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4515357" w:displacedByCustomXml="next"/>
    <w:sdt>
      <w:sdtPr>
        <w:rPr>
          <w:color w:val="4472C4" w:themeColor="accent1"/>
        </w:rPr>
        <w:id w:val="587043825"/>
        <w:docPartObj>
          <w:docPartGallery w:val="Cover Pages"/>
          <w:docPartUnique/>
        </w:docPartObj>
      </w:sdtPr>
      <w:sdtEndPr>
        <w:rPr>
          <w:rFonts w:ascii="Times New Roman" w:hAnsi="Times New Roman" w:cs="Times New Roman"/>
          <w:b/>
          <w:color w:val="auto"/>
          <w:sz w:val="28"/>
          <w:szCs w:val="28"/>
          <w:u w:val="single"/>
        </w:rPr>
      </w:sdtEndPr>
      <w:sdtContent>
        <w:p w14:paraId="4BC1DF59"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r>
            <w:rPr>
              <w:noProof/>
            </w:rPr>
            <w:drawing>
              <wp:anchor distT="0" distB="0" distL="114300" distR="114300" simplePos="0" relativeHeight="251695104" behindDoc="0" locked="0" layoutInCell="1" allowOverlap="1" wp14:anchorId="2763793E" wp14:editId="2E2EFCBE">
                <wp:simplePos x="0" y="0"/>
                <wp:positionH relativeFrom="column">
                  <wp:posOffset>1310640</wp:posOffset>
                </wp:positionH>
                <wp:positionV relativeFrom="paragraph">
                  <wp:posOffset>-310515</wp:posOffset>
                </wp:positionV>
                <wp:extent cx="3036570" cy="1104265"/>
                <wp:effectExtent l="0" t="0" r="0" b="635"/>
                <wp:wrapNone/>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pic:spPr>
                    </pic:pic>
                  </a:graphicData>
                </a:graphic>
                <wp14:sizeRelH relativeFrom="page">
                  <wp14:pctWidth>0</wp14:pctWidth>
                </wp14:sizeRelH>
                <wp14:sizeRelV relativeFrom="page">
                  <wp14:pctHeight>0</wp14:pctHeight>
                </wp14:sizeRelV>
              </wp:anchor>
            </w:drawing>
          </w:r>
        </w:p>
        <w:p w14:paraId="67A22828"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52EB63AB"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2B5B687F"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6CC48DA7"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4B7B1E61"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4D49397E"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0D2F70D7"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7008A851"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172E1ED1"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5F610746"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2860EFFB" w14:textId="77777777" w:rsidR="005F438E" w:rsidRDefault="005F438E" w:rsidP="005F438E">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Crime and Economies of Makeshift: Experiences of Poverty in the Old Bailey, 1750-1799</w:t>
          </w:r>
          <w:r>
            <w:rPr>
              <w:rFonts w:asciiTheme="majorBidi" w:hAnsiTheme="majorBidi" w:cstheme="majorBidi"/>
              <w:b/>
              <w:bCs/>
              <w:color w:val="222222"/>
              <w:sz w:val="28"/>
              <w:szCs w:val="28"/>
            </w:rPr>
            <w:br/>
          </w:r>
          <w:r>
            <w:rPr>
              <w:rFonts w:asciiTheme="majorBidi" w:hAnsiTheme="majorBidi" w:cstheme="majorBidi"/>
              <w:b/>
              <w:bCs/>
              <w:color w:val="222222"/>
              <w:sz w:val="28"/>
              <w:szCs w:val="28"/>
            </w:rPr>
            <w:br/>
          </w:r>
        </w:p>
        <w:p w14:paraId="29E34B13"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0FC3D80B"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6743E40D"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3290C08F" w14:textId="77777777" w:rsidR="005F438E" w:rsidRDefault="005F438E" w:rsidP="005F438E">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By:</w:t>
          </w:r>
        </w:p>
        <w:p w14:paraId="7637EEC2"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p>
        <w:p w14:paraId="5ACF8D40" w14:textId="77777777" w:rsidR="005F438E" w:rsidRDefault="005F438E" w:rsidP="005F438E">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Lucy Elizabeth Huggins</w:t>
          </w:r>
        </w:p>
        <w:p w14:paraId="676AA4FE" w14:textId="77777777" w:rsidR="005F438E" w:rsidRDefault="005F438E" w:rsidP="005F438E">
          <w:pPr>
            <w:autoSpaceDE w:val="0"/>
            <w:autoSpaceDN w:val="0"/>
            <w:adjustRightInd w:val="0"/>
            <w:spacing w:after="0" w:line="240" w:lineRule="auto"/>
            <w:rPr>
              <w:rFonts w:asciiTheme="majorBidi" w:hAnsiTheme="majorBidi" w:cstheme="majorBidi"/>
              <w:sz w:val="28"/>
              <w:szCs w:val="28"/>
            </w:rPr>
          </w:pPr>
        </w:p>
        <w:p w14:paraId="01488ED3"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579BF35E"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14D43844" w14:textId="77777777" w:rsidR="005F438E" w:rsidRDefault="005F438E" w:rsidP="005F438E">
          <w:pPr>
            <w:autoSpaceDE w:val="0"/>
            <w:autoSpaceDN w:val="0"/>
            <w:adjustRightInd w:val="0"/>
            <w:spacing w:after="0" w:line="240" w:lineRule="auto"/>
            <w:rPr>
              <w:rFonts w:asciiTheme="majorBidi" w:hAnsiTheme="majorBidi" w:cstheme="majorBidi"/>
              <w:sz w:val="24"/>
              <w:szCs w:val="24"/>
            </w:rPr>
          </w:pPr>
        </w:p>
        <w:p w14:paraId="2C7F42D9"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A thesis submitted in partial fulfilment of the requirements for the degree of</w:t>
          </w:r>
        </w:p>
        <w:p w14:paraId="293456E0" w14:textId="77777777" w:rsidR="005F438E" w:rsidRDefault="005F438E" w:rsidP="005F438E">
          <w:pPr>
            <w:jc w:val="center"/>
            <w:rPr>
              <w:rFonts w:asciiTheme="majorBidi" w:hAnsiTheme="majorBidi" w:cstheme="majorBidi"/>
              <w:sz w:val="24"/>
              <w:szCs w:val="24"/>
            </w:rPr>
          </w:pPr>
          <w:r>
            <w:rPr>
              <w:rFonts w:asciiTheme="majorBidi" w:hAnsiTheme="majorBidi" w:cstheme="majorBidi"/>
              <w:sz w:val="24"/>
              <w:szCs w:val="24"/>
            </w:rPr>
            <w:t xml:space="preserve">Doctor of Philosophy </w:t>
          </w:r>
        </w:p>
        <w:p w14:paraId="57F59342" w14:textId="77777777" w:rsidR="005F438E" w:rsidRDefault="005F438E" w:rsidP="005F438E">
          <w:pPr>
            <w:jc w:val="center"/>
            <w:rPr>
              <w:rFonts w:asciiTheme="majorBidi" w:hAnsiTheme="majorBidi" w:cstheme="majorBidi"/>
              <w:sz w:val="24"/>
              <w:szCs w:val="24"/>
            </w:rPr>
          </w:pPr>
        </w:p>
        <w:p w14:paraId="031F3A8D" w14:textId="77777777" w:rsidR="005F438E" w:rsidRDefault="005F438E" w:rsidP="005F438E">
          <w:pPr>
            <w:jc w:val="center"/>
            <w:rPr>
              <w:rFonts w:asciiTheme="majorBidi" w:hAnsiTheme="majorBidi" w:cstheme="majorBidi"/>
              <w:sz w:val="24"/>
              <w:szCs w:val="24"/>
            </w:rPr>
          </w:pPr>
        </w:p>
        <w:p w14:paraId="6015D217" w14:textId="77777777" w:rsidR="005F438E" w:rsidRDefault="005F438E" w:rsidP="005F438E">
          <w:pPr>
            <w:jc w:val="center"/>
            <w:rPr>
              <w:rFonts w:asciiTheme="majorBidi" w:hAnsiTheme="majorBidi" w:cstheme="majorBidi"/>
              <w:sz w:val="24"/>
              <w:szCs w:val="24"/>
            </w:rPr>
          </w:pPr>
        </w:p>
        <w:p w14:paraId="4029B644" w14:textId="77777777" w:rsidR="005F438E" w:rsidRDefault="005F438E" w:rsidP="005F438E">
          <w:pPr>
            <w:spacing w:after="0" w:line="24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14:paraId="1B422D7D" w14:textId="77777777" w:rsidR="005F438E" w:rsidRDefault="005F438E" w:rsidP="005F438E">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Faculty of Arts and Humanities</w:t>
          </w:r>
        </w:p>
        <w:p w14:paraId="54D7E5A2" w14:textId="77777777" w:rsidR="005F438E" w:rsidRDefault="005F438E" w:rsidP="005F438E">
          <w:pPr>
            <w:jc w:val="center"/>
            <w:rPr>
              <w:rFonts w:asciiTheme="majorBidi" w:hAnsiTheme="majorBidi" w:cstheme="majorBidi"/>
              <w:sz w:val="24"/>
              <w:szCs w:val="24"/>
            </w:rPr>
          </w:pPr>
          <w:r>
            <w:rPr>
              <w:rFonts w:asciiTheme="majorBidi" w:hAnsiTheme="majorBidi" w:cstheme="majorBidi"/>
              <w:sz w:val="24"/>
              <w:szCs w:val="24"/>
            </w:rPr>
            <w:t>Department of History</w:t>
          </w:r>
        </w:p>
        <w:p w14:paraId="79914DCB" w14:textId="77777777" w:rsidR="005F438E" w:rsidRDefault="005F438E" w:rsidP="005F438E">
          <w:pPr>
            <w:jc w:val="center"/>
            <w:rPr>
              <w:rFonts w:asciiTheme="majorBidi" w:hAnsiTheme="majorBidi" w:cstheme="majorBidi"/>
              <w:sz w:val="24"/>
              <w:szCs w:val="24"/>
            </w:rPr>
          </w:pPr>
        </w:p>
        <w:p w14:paraId="56624BB2" w14:textId="77777777" w:rsidR="005F438E" w:rsidRDefault="005F438E" w:rsidP="005F438E">
          <w:pPr>
            <w:jc w:val="center"/>
            <w:rPr>
              <w:rFonts w:asciiTheme="majorBidi" w:hAnsiTheme="majorBidi" w:cstheme="majorBidi"/>
              <w:sz w:val="24"/>
              <w:szCs w:val="24"/>
            </w:rPr>
          </w:pPr>
          <w:r>
            <w:rPr>
              <w:rFonts w:asciiTheme="majorBidi" w:hAnsiTheme="majorBidi" w:cstheme="majorBidi"/>
              <w:sz w:val="24"/>
              <w:szCs w:val="24"/>
            </w:rPr>
            <w:t xml:space="preserve"> </w:t>
          </w:r>
        </w:p>
        <w:p w14:paraId="13FEDBAF" w14:textId="77777777" w:rsidR="005F438E" w:rsidRDefault="005F438E" w:rsidP="005F438E">
          <w:pPr>
            <w:jc w:val="center"/>
            <w:rPr>
              <w:rFonts w:asciiTheme="majorBidi" w:hAnsiTheme="majorBidi" w:cstheme="majorBidi"/>
              <w:sz w:val="24"/>
              <w:szCs w:val="24"/>
            </w:rPr>
          </w:pPr>
        </w:p>
        <w:p w14:paraId="333E9141" w14:textId="77777777" w:rsidR="005F438E" w:rsidRDefault="005F438E" w:rsidP="005F438E">
          <w:pPr>
            <w:jc w:val="center"/>
            <w:rPr>
              <w:rFonts w:asciiTheme="majorBidi" w:hAnsiTheme="majorBidi" w:cstheme="majorBidi"/>
              <w:sz w:val="24"/>
              <w:szCs w:val="24"/>
            </w:rPr>
          </w:pPr>
        </w:p>
        <w:p w14:paraId="02574BCD" w14:textId="77777777" w:rsidR="005F438E" w:rsidRDefault="005F438E" w:rsidP="005F438E">
          <w:pPr>
            <w:jc w:val="center"/>
            <w:rPr>
              <w:rFonts w:asciiTheme="majorBidi" w:hAnsiTheme="majorBidi" w:cstheme="majorBidi"/>
              <w:sz w:val="24"/>
              <w:szCs w:val="24"/>
            </w:rPr>
          </w:pPr>
        </w:p>
        <w:p w14:paraId="6A039B23" w14:textId="77777777" w:rsidR="005F438E" w:rsidRDefault="005F438E" w:rsidP="005F438E">
          <w:pPr>
            <w:jc w:val="center"/>
            <w:rPr>
              <w:rFonts w:asciiTheme="majorBidi" w:hAnsiTheme="majorBidi" w:cstheme="majorBidi"/>
              <w:sz w:val="24"/>
              <w:szCs w:val="24"/>
            </w:rPr>
          </w:pPr>
          <w:r>
            <w:rPr>
              <w:rFonts w:asciiTheme="majorBidi" w:hAnsiTheme="majorBidi" w:cstheme="majorBidi"/>
              <w:sz w:val="24"/>
              <w:szCs w:val="24"/>
            </w:rPr>
            <w:t>September 2018</w:t>
          </w:r>
        </w:p>
        <w:p w14:paraId="0734E5D9" w14:textId="77777777" w:rsidR="005F438E" w:rsidRDefault="005F438E">
          <w:pPr>
            <w:rPr>
              <w:rFonts w:eastAsiaTheme="minorEastAsia"/>
              <w:color w:val="4472C4" w:themeColor="accent1"/>
              <w:lang w:val="en-US"/>
            </w:rPr>
          </w:pPr>
        </w:p>
        <w:p w14:paraId="2F8B6ABF" w14:textId="761B0FAA" w:rsidR="005F438E" w:rsidRDefault="008A6948">
          <w:pPr>
            <w:rPr>
              <w:rFonts w:ascii="Times New Roman" w:hAnsi="Times New Roman" w:cs="Times New Roman"/>
              <w:b/>
              <w:sz w:val="28"/>
              <w:szCs w:val="28"/>
              <w:u w:val="single"/>
            </w:rPr>
          </w:pPr>
        </w:p>
      </w:sdtContent>
    </w:sdt>
    <w:p w14:paraId="00C85CD5" w14:textId="609AD933" w:rsidR="00AE052C" w:rsidRPr="00735EF2" w:rsidRDefault="00100606" w:rsidP="00735EF2">
      <w:pPr>
        <w:spacing w:line="360" w:lineRule="auto"/>
        <w:jc w:val="center"/>
        <w:rPr>
          <w:rFonts w:ascii="Times New Roman" w:hAnsi="Times New Roman" w:cs="Times New Roman"/>
          <w:b/>
          <w:sz w:val="28"/>
          <w:szCs w:val="28"/>
          <w:u w:val="single"/>
        </w:rPr>
      </w:pPr>
      <w:r w:rsidRPr="00735EF2">
        <w:rPr>
          <w:rFonts w:ascii="Times New Roman" w:hAnsi="Times New Roman" w:cs="Times New Roman"/>
          <w:b/>
          <w:sz w:val="28"/>
          <w:szCs w:val="28"/>
          <w:u w:val="single"/>
        </w:rPr>
        <w:lastRenderedPageBreak/>
        <w:t>Thesis Summary</w:t>
      </w:r>
    </w:p>
    <w:p w14:paraId="6896108B" w14:textId="6005853A" w:rsidR="00100606" w:rsidRPr="00100606" w:rsidRDefault="00100606" w:rsidP="00100606">
      <w:pPr>
        <w:spacing w:line="360" w:lineRule="auto"/>
        <w:rPr>
          <w:rFonts w:ascii="Times New Roman" w:hAnsi="Times New Roman" w:cs="Times New Roman"/>
          <w:b/>
          <w:sz w:val="24"/>
          <w:szCs w:val="24"/>
          <w:u w:val="single"/>
        </w:rPr>
      </w:pPr>
    </w:p>
    <w:p w14:paraId="51046599" w14:textId="6995C9CB" w:rsidR="0093724B" w:rsidRDefault="00100606" w:rsidP="0093724B">
      <w:pPr>
        <w:spacing w:after="0" w:line="360" w:lineRule="auto"/>
        <w:rPr>
          <w:rFonts w:ascii="Times New Roman" w:hAnsi="Times New Roman" w:cs="Times New Roman"/>
          <w:sz w:val="24"/>
          <w:szCs w:val="24"/>
        </w:rPr>
      </w:pPr>
      <w:r w:rsidRPr="00100606">
        <w:rPr>
          <w:rFonts w:ascii="Times New Roman" w:hAnsi="Times New Roman" w:cs="Times New Roman"/>
          <w:sz w:val="24"/>
          <w:szCs w:val="24"/>
        </w:rPr>
        <w:t>The</w:t>
      </w:r>
      <w:r>
        <w:rPr>
          <w:rFonts w:ascii="Times New Roman" w:hAnsi="Times New Roman" w:cs="Times New Roman"/>
          <w:sz w:val="24"/>
          <w:szCs w:val="24"/>
        </w:rPr>
        <w:t xml:space="preserve"> labouring poor of eighteenth-century London adopted </w:t>
      </w:r>
      <w:r w:rsidR="003579C8">
        <w:rPr>
          <w:rFonts w:ascii="Times New Roman" w:hAnsi="Times New Roman" w:cs="Times New Roman"/>
          <w:sz w:val="24"/>
          <w:szCs w:val="24"/>
        </w:rPr>
        <w:t>many</w:t>
      </w:r>
      <w:r>
        <w:rPr>
          <w:rFonts w:ascii="Times New Roman" w:hAnsi="Times New Roman" w:cs="Times New Roman"/>
          <w:sz w:val="24"/>
          <w:szCs w:val="24"/>
        </w:rPr>
        <w:t xml:space="preserve"> strategies to meet their material needs. These economies of makeshift included parish relief, begging, borrowing, kinship support, and sometimes crime. Property crime has long been linked to poverty</w:t>
      </w:r>
      <w:r w:rsidR="00EF262D">
        <w:rPr>
          <w:rFonts w:ascii="Times New Roman" w:hAnsi="Times New Roman" w:cs="Times New Roman"/>
          <w:sz w:val="24"/>
          <w:szCs w:val="24"/>
        </w:rPr>
        <w:t>,</w:t>
      </w:r>
      <w:r>
        <w:rPr>
          <w:rFonts w:ascii="Times New Roman" w:hAnsi="Times New Roman" w:cs="Times New Roman"/>
          <w:sz w:val="24"/>
          <w:szCs w:val="24"/>
        </w:rPr>
        <w:t xml:space="preserve"> but little is known about the strength</w:t>
      </w:r>
      <w:r w:rsidR="00EF262D">
        <w:rPr>
          <w:rFonts w:ascii="Times New Roman" w:hAnsi="Times New Roman" w:cs="Times New Roman"/>
          <w:sz w:val="24"/>
          <w:szCs w:val="24"/>
        </w:rPr>
        <w:t>, or the extent,</w:t>
      </w:r>
      <w:r>
        <w:rPr>
          <w:rFonts w:ascii="Times New Roman" w:hAnsi="Times New Roman" w:cs="Times New Roman"/>
          <w:sz w:val="24"/>
          <w:szCs w:val="24"/>
        </w:rPr>
        <w:t xml:space="preserve"> of the relationship</w:t>
      </w:r>
      <w:r w:rsidR="00EF262D">
        <w:rPr>
          <w:rFonts w:ascii="Times New Roman" w:hAnsi="Times New Roman" w:cs="Times New Roman"/>
          <w:sz w:val="24"/>
          <w:szCs w:val="24"/>
        </w:rPr>
        <w:t xml:space="preserve"> and </w:t>
      </w:r>
      <w:r>
        <w:rPr>
          <w:rFonts w:ascii="Times New Roman" w:hAnsi="Times New Roman" w:cs="Times New Roman"/>
          <w:sz w:val="24"/>
          <w:szCs w:val="24"/>
        </w:rPr>
        <w:t>how people used theft as part of their makeshift economies and why</w:t>
      </w:r>
      <w:r w:rsidR="00F76725">
        <w:rPr>
          <w:rFonts w:ascii="Times New Roman" w:hAnsi="Times New Roman" w:cs="Times New Roman"/>
          <w:sz w:val="24"/>
          <w:szCs w:val="24"/>
        </w:rPr>
        <w:t xml:space="preserve"> they resorted to it</w:t>
      </w:r>
      <w:r>
        <w:rPr>
          <w:rFonts w:ascii="Times New Roman" w:hAnsi="Times New Roman" w:cs="Times New Roman"/>
          <w:sz w:val="24"/>
          <w:szCs w:val="24"/>
        </w:rPr>
        <w:t xml:space="preserve">. </w:t>
      </w:r>
      <w:r w:rsidR="00EF262D">
        <w:rPr>
          <w:rFonts w:ascii="Times New Roman" w:hAnsi="Times New Roman" w:cs="Times New Roman"/>
          <w:sz w:val="24"/>
          <w:szCs w:val="24"/>
        </w:rPr>
        <w:t xml:space="preserve"> To better understand the relationship between crime and poverty, and </w:t>
      </w:r>
      <w:r w:rsidR="003579C8">
        <w:rPr>
          <w:rFonts w:ascii="Times New Roman" w:hAnsi="Times New Roman" w:cs="Times New Roman"/>
          <w:sz w:val="24"/>
          <w:szCs w:val="24"/>
        </w:rPr>
        <w:t>how that relationship worked</w:t>
      </w:r>
      <w:r w:rsidR="00EF262D">
        <w:rPr>
          <w:rFonts w:ascii="Times New Roman" w:hAnsi="Times New Roman" w:cs="Times New Roman"/>
          <w:sz w:val="24"/>
          <w:szCs w:val="24"/>
        </w:rPr>
        <w:t xml:space="preserve">, this dissertation examines the experiences of defendants who were tried at the Old Bailey between January 1750 and December 1799. Investigating individual experiences enables this dissertation to analyse causal links between prosecutions and poverty through defendants’ own words and explanations, as well as those explanations of other court actors who were involved in the trials. </w:t>
      </w:r>
      <w:bookmarkStart w:id="1" w:name="_GoBack"/>
      <w:bookmarkEnd w:id="1"/>
    </w:p>
    <w:p w14:paraId="4E40EF38" w14:textId="4FD32E02" w:rsidR="005835C7" w:rsidRPr="0093724B" w:rsidRDefault="0093724B" w:rsidP="009372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262D">
        <w:rPr>
          <w:rFonts w:ascii="Times New Roman" w:hAnsi="Times New Roman" w:cs="Times New Roman"/>
          <w:sz w:val="24"/>
          <w:szCs w:val="24"/>
        </w:rPr>
        <w:t>By comb</w:t>
      </w:r>
      <w:r w:rsidR="00AA122C">
        <w:rPr>
          <w:rFonts w:ascii="Times New Roman" w:hAnsi="Times New Roman" w:cs="Times New Roman"/>
          <w:sz w:val="24"/>
          <w:szCs w:val="24"/>
        </w:rPr>
        <w:t>in</w:t>
      </w:r>
      <w:r w:rsidR="00EF262D">
        <w:rPr>
          <w:rFonts w:ascii="Times New Roman" w:hAnsi="Times New Roman" w:cs="Times New Roman"/>
          <w:sz w:val="24"/>
          <w:szCs w:val="24"/>
        </w:rPr>
        <w:t xml:space="preserve">ing quantitative and qualitative methodologies, using digital techniques, and building upon the research and insights of linguistic scholars and historians of both crime and the labouring poor, this study investigates the human narratives behind the crime statistics in London. Exploring the narratives found in the </w:t>
      </w:r>
      <w:r w:rsidR="00EF262D" w:rsidRPr="00EF262D">
        <w:rPr>
          <w:rFonts w:ascii="Times New Roman" w:hAnsi="Times New Roman" w:cs="Times New Roman"/>
          <w:i/>
          <w:sz w:val="24"/>
          <w:szCs w:val="24"/>
        </w:rPr>
        <w:t>Old Bailey Proceedings</w:t>
      </w:r>
      <w:r w:rsidR="00EF262D">
        <w:rPr>
          <w:rFonts w:ascii="Times New Roman" w:hAnsi="Times New Roman" w:cs="Times New Roman"/>
          <w:sz w:val="24"/>
          <w:szCs w:val="24"/>
        </w:rPr>
        <w:t xml:space="preserve"> and analysing them alongside other sources, including parish poor relief records, </w:t>
      </w:r>
      <w:r w:rsidR="00EF262D" w:rsidRPr="00EF262D">
        <w:rPr>
          <w:rFonts w:ascii="Times New Roman" w:hAnsi="Times New Roman" w:cs="Times New Roman"/>
          <w:i/>
          <w:sz w:val="24"/>
          <w:szCs w:val="24"/>
        </w:rPr>
        <w:t>The Accounts of the Ordinary of Newgate</w:t>
      </w:r>
      <w:r w:rsidR="00EF262D">
        <w:rPr>
          <w:rFonts w:ascii="Times New Roman" w:hAnsi="Times New Roman" w:cs="Times New Roman"/>
          <w:sz w:val="24"/>
          <w:szCs w:val="24"/>
        </w:rPr>
        <w:t xml:space="preserve">, record collections of the </w:t>
      </w:r>
      <w:r w:rsidR="00EF262D" w:rsidRPr="00EF262D">
        <w:rPr>
          <w:rFonts w:ascii="Times New Roman" w:hAnsi="Times New Roman" w:cs="Times New Roman"/>
          <w:i/>
          <w:sz w:val="24"/>
          <w:szCs w:val="24"/>
        </w:rPr>
        <w:t>Digital Panopticon</w:t>
      </w:r>
      <w:r w:rsidR="00EF262D">
        <w:rPr>
          <w:rFonts w:ascii="Times New Roman" w:hAnsi="Times New Roman" w:cs="Times New Roman"/>
          <w:sz w:val="24"/>
          <w:szCs w:val="24"/>
        </w:rPr>
        <w:t>, and contemporary literature, this dissertation demonstrates that property crime</w:t>
      </w:r>
      <w:r w:rsidR="00F76725">
        <w:rPr>
          <w:rFonts w:ascii="Times New Roman" w:hAnsi="Times New Roman" w:cs="Times New Roman"/>
          <w:sz w:val="24"/>
          <w:szCs w:val="24"/>
        </w:rPr>
        <w:t xml:space="preserve"> was sometimes a strategy for coping with day-to-day poverty, as well as extraordinary events and personal crises, but the relationship remains complex and dependant on a range of factors. In some cases</w:t>
      </w:r>
      <w:r w:rsidR="005835C7">
        <w:rPr>
          <w:rFonts w:ascii="Times New Roman" w:hAnsi="Times New Roman" w:cs="Times New Roman"/>
          <w:sz w:val="24"/>
          <w:szCs w:val="24"/>
        </w:rPr>
        <w:t>,</w:t>
      </w:r>
      <w:r w:rsidR="00F76725">
        <w:rPr>
          <w:rFonts w:ascii="Times New Roman" w:hAnsi="Times New Roman" w:cs="Times New Roman"/>
          <w:sz w:val="24"/>
          <w:szCs w:val="24"/>
        </w:rPr>
        <w:t xml:space="preserve"> </w:t>
      </w:r>
      <w:r w:rsidR="005835C7">
        <w:rPr>
          <w:rFonts w:ascii="Times New Roman" w:hAnsi="Times New Roman" w:cs="Times New Roman"/>
          <w:sz w:val="24"/>
          <w:szCs w:val="24"/>
        </w:rPr>
        <w:t>Londoners</w:t>
      </w:r>
      <w:r w:rsidR="00F76725">
        <w:rPr>
          <w:rFonts w:ascii="Times New Roman" w:hAnsi="Times New Roman" w:cs="Times New Roman"/>
          <w:sz w:val="24"/>
          <w:szCs w:val="24"/>
        </w:rPr>
        <w:t xml:space="preserve"> stole because other strategies failed or were inaccessible, exclusionary, or impractical. In other cases, people routinely stole</w:t>
      </w:r>
      <w:r w:rsidR="005835C7">
        <w:rPr>
          <w:rFonts w:ascii="Times New Roman" w:hAnsi="Times New Roman" w:cs="Times New Roman"/>
          <w:sz w:val="24"/>
          <w:szCs w:val="24"/>
        </w:rPr>
        <w:t xml:space="preserve"> to get by from one day to the next. By investigating theft through the experiences of defendants, this study confirms that crime was part of a makeshift economy for some plebeian Londoners, and it explains how and why that was. </w:t>
      </w:r>
    </w:p>
    <w:p w14:paraId="48461088" w14:textId="4D70D755" w:rsidR="00AE052C" w:rsidRDefault="00AE052C" w:rsidP="00AE052C">
      <w:pPr>
        <w:spacing w:line="360" w:lineRule="auto"/>
        <w:jc w:val="center"/>
        <w:rPr>
          <w:rFonts w:ascii="Times New Roman" w:hAnsi="Times New Roman" w:cs="Times New Roman"/>
          <w:b/>
          <w:sz w:val="28"/>
          <w:szCs w:val="28"/>
          <w:u w:val="single"/>
        </w:rPr>
      </w:pPr>
    </w:p>
    <w:p w14:paraId="7D01B3BD" w14:textId="45594E06" w:rsidR="002A5F8C" w:rsidRDefault="002A5F8C" w:rsidP="00AE052C">
      <w:pPr>
        <w:spacing w:line="360" w:lineRule="auto"/>
        <w:jc w:val="center"/>
        <w:rPr>
          <w:rFonts w:ascii="Times New Roman" w:hAnsi="Times New Roman" w:cs="Times New Roman"/>
          <w:b/>
          <w:sz w:val="28"/>
          <w:szCs w:val="28"/>
          <w:u w:val="single"/>
        </w:rPr>
      </w:pPr>
    </w:p>
    <w:p w14:paraId="0E131978" w14:textId="0DC4C98B" w:rsidR="002A5F8C" w:rsidRDefault="002A5F8C" w:rsidP="00AE052C">
      <w:pPr>
        <w:spacing w:line="360" w:lineRule="auto"/>
        <w:jc w:val="center"/>
        <w:rPr>
          <w:rFonts w:ascii="Times New Roman" w:hAnsi="Times New Roman" w:cs="Times New Roman"/>
          <w:b/>
          <w:sz w:val="28"/>
          <w:szCs w:val="28"/>
          <w:u w:val="single"/>
        </w:rPr>
      </w:pPr>
    </w:p>
    <w:p w14:paraId="51748EC5" w14:textId="5E6CAD2B" w:rsidR="002A5F8C" w:rsidRDefault="00C21524" w:rsidP="00AE052C">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Contents</w:t>
      </w:r>
    </w:p>
    <w:p w14:paraId="0A3C30FA" w14:textId="422F9EF1" w:rsidR="00C21524" w:rsidRDefault="00C21524" w:rsidP="00AE052C">
      <w:pPr>
        <w:spacing w:line="360" w:lineRule="auto"/>
        <w:jc w:val="center"/>
        <w:rPr>
          <w:rFonts w:ascii="Times New Roman" w:hAnsi="Times New Roman" w:cs="Times New Roman"/>
          <w:b/>
          <w:sz w:val="28"/>
          <w:szCs w:val="28"/>
          <w:u w:val="single"/>
        </w:rPr>
      </w:pPr>
    </w:p>
    <w:p w14:paraId="37F15F44" w14:textId="36A97F01" w:rsidR="00C21524" w:rsidRDefault="00C21524" w:rsidP="00C21524">
      <w:pPr>
        <w:spacing w:line="360" w:lineRule="auto"/>
        <w:rPr>
          <w:rFonts w:ascii="Times New Roman" w:hAnsi="Times New Roman" w:cs="Times New Roman"/>
          <w:sz w:val="24"/>
          <w:szCs w:val="24"/>
        </w:rPr>
      </w:pPr>
      <w:r w:rsidRPr="00927DB6">
        <w:rPr>
          <w:rFonts w:ascii="Times New Roman" w:hAnsi="Times New Roman" w:cs="Times New Roman"/>
          <w:i/>
          <w:sz w:val="24"/>
          <w:szCs w:val="24"/>
        </w:rPr>
        <w:t>Notes on the Text</w:t>
      </w:r>
      <w:r w:rsidR="002845B6" w:rsidRPr="00927DB6">
        <w:rPr>
          <w:rFonts w:ascii="Times New Roman" w:hAnsi="Times New Roman" w:cs="Times New Roman"/>
          <w:i/>
          <w:sz w:val="24"/>
          <w:szCs w:val="24"/>
        </w:rPr>
        <w:t xml:space="preserve">                                                                        </w:t>
      </w:r>
      <w:r w:rsidR="00927DB6">
        <w:rPr>
          <w:rFonts w:ascii="Times New Roman" w:hAnsi="Times New Roman" w:cs="Times New Roman"/>
          <w:i/>
          <w:sz w:val="24"/>
          <w:szCs w:val="24"/>
        </w:rPr>
        <w:t xml:space="preserve">                              </w:t>
      </w:r>
      <w:r w:rsidR="00927DB6" w:rsidRPr="00927DB6">
        <w:rPr>
          <w:rFonts w:ascii="Times New Roman" w:hAnsi="Times New Roman" w:cs="Times New Roman"/>
          <w:sz w:val="24"/>
          <w:szCs w:val="24"/>
        </w:rPr>
        <w:t>3</w:t>
      </w:r>
    </w:p>
    <w:p w14:paraId="23E53FB7" w14:textId="6D76DAEE" w:rsidR="00C21524" w:rsidRDefault="00927DB6" w:rsidP="00C21524">
      <w:pPr>
        <w:spacing w:line="360" w:lineRule="auto"/>
        <w:rPr>
          <w:rFonts w:ascii="Times New Roman" w:hAnsi="Times New Roman" w:cs="Times New Roman"/>
          <w:sz w:val="24"/>
          <w:szCs w:val="24"/>
        </w:rPr>
      </w:pPr>
      <w:r w:rsidRPr="00927DB6">
        <w:rPr>
          <w:rFonts w:ascii="Times New Roman" w:hAnsi="Times New Roman" w:cs="Times New Roman"/>
          <w:i/>
          <w:sz w:val="24"/>
          <w:szCs w:val="24"/>
        </w:rPr>
        <w:t xml:space="preserve">List of Tables, </w:t>
      </w:r>
      <w:r w:rsidR="00C21524" w:rsidRPr="00927DB6">
        <w:rPr>
          <w:rFonts w:ascii="Times New Roman" w:hAnsi="Times New Roman" w:cs="Times New Roman"/>
          <w:i/>
          <w:sz w:val="24"/>
          <w:szCs w:val="24"/>
        </w:rPr>
        <w:t>Figures</w:t>
      </w:r>
      <w:r>
        <w:rPr>
          <w:rFonts w:ascii="Times New Roman" w:hAnsi="Times New Roman" w:cs="Times New Roman"/>
          <w:i/>
          <w:sz w:val="24"/>
          <w:szCs w:val="24"/>
        </w:rPr>
        <w:t>, and Appendix</w:t>
      </w:r>
      <w:r w:rsidRPr="00927DB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27DB6">
        <w:rPr>
          <w:rFonts w:ascii="Times New Roman" w:hAnsi="Times New Roman" w:cs="Times New Roman"/>
          <w:i/>
          <w:sz w:val="24"/>
          <w:szCs w:val="24"/>
        </w:rPr>
        <w:t xml:space="preserve"> </w:t>
      </w:r>
      <w:r>
        <w:rPr>
          <w:rFonts w:ascii="Times New Roman" w:hAnsi="Times New Roman" w:cs="Times New Roman"/>
          <w:sz w:val="24"/>
          <w:szCs w:val="24"/>
        </w:rPr>
        <w:t>5</w:t>
      </w:r>
    </w:p>
    <w:p w14:paraId="3F9EE3D8" w14:textId="797B9A0C" w:rsidR="00C21524" w:rsidRDefault="00C21524" w:rsidP="00C21524">
      <w:pPr>
        <w:spacing w:line="360" w:lineRule="auto"/>
        <w:rPr>
          <w:rFonts w:ascii="Times New Roman" w:hAnsi="Times New Roman" w:cs="Times New Roman"/>
          <w:sz w:val="24"/>
          <w:szCs w:val="24"/>
        </w:rPr>
      </w:pPr>
      <w:r w:rsidRPr="00927DB6">
        <w:rPr>
          <w:rFonts w:ascii="Times New Roman" w:hAnsi="Times New Roman" w:cs="Times New Roman"/>
          <w:i/>
          <w:sz w:val="24"/>
          <w:szCs w:val="24"/>
        </w:rPr>
        <w:t>Acknowledgements</w:t>
      </w:r>
      <w:r w:rsidR="00927DB6" w:rsidRPr="00927DB6">
        <w:rPr>
          <w:rFonts w:ascii="Times New Roman" w:hAnsi="Times New Roman" w:cs="Times New Roman"/>
          <w:i/>
          <w:sz w:val="24"/>
          <w:szCs w:val="24"/>
        </w:rPr>
        <w:t xml:space="preserve">    </w:t>
      </w:r>
      <w:r w:rsidR="00927DB6">
        <w:rPr>
          <w:rFonts w:ascii="Times New Roman" w:hAnsi="Times New Roman" w:cs="Times New Roman"/>
          <w:sz w:val="24"/>
          <w:szCs w:val="24"/>
        </w:rPr>
        <w:t xml:space="preserve">                                                                                                7</w:t>
      </w:r>
    </w:p>
    <w:p w14:paraId="3452EE43" w14:textId="6C8B5767" w:rsidR="00C21524" w:rsidRDefault="00C21524" w:rsidP="00C21524">
      <w:pPr>
        <w:spacing w:line="360" w:lineRule="auto"/>
        <w:rPr>
          <w:rFonts w:ascii="Times New Roman" w:hAnsi="Times New Roman" w:cs="Times New Roman"/>
          <w:sz w:val="24"/>
          <w:szCs w:val="24"/>
        </w:rPr>
      </w:pPr>
    </w:p>
    <w:p w14:paraId="38A50D2B" w14:textId="499FC93D" w:rsidR="00C21524" w:rsidRDefault="00C21524" w:rsidP="00C21524">
      <w:pPr>
        <w:spacing w:line="360" w:lineRule="auto"/>
        <w:rPr>
          <w:rFonts w:ascii="Times New Roman" w:hAnsi="Times New Roman" w:cs="Times New Roman"/>
          <w:sz w:val="24"/>
          <w:szCs w:val="24"/>
        </w:rPr>
      </w:pPr>
      <w:r>
        <w:rPr>
          <w:rFonts w:ascii="Times New Roman" w:hAnsi="Times New Roman" w:cs="Times New Roman"/>
          <w:sz w:val="24"/>
          <w:szCs w:val="24"/>
        </w:rPr>
        <w:t>Introduction</w:t>
      </w:r>
      <w:r w:rsidR="00927DB6">
        <w:rPr>
          <w:rFonts w:ascii="Times New Roman" w:hAnsi="Times New Roman" w:cs="Times New Roman"/>
          <w:sz w:val="24"/>
          <w:szCs w:val="24"/>
        </w:rPr>
        <w:t xml:space="preserve">                                                                                                              </w:t>
      </w:r>
      <w:r w:rsidR="0062620D">
        <w:rPr>
          <w:rFonts w:ascii="Times New Roman" w:hAnsi="Times New Roman" w:cs="Times New Roman"/>
          <w:sz w:val="24"/>
          <w:szCs w:val="24"/>
        </w:rPr>
        <w:t xml:space="preserve">  </w:t>
      </w:r>
      <w:r w:rsidR="00927DB6">
        <w:rPr>
          <w:rFonts w:ascii="Times New Roman" w:hAnsi="Times New Roman" w:cs="Times New Roman"/>
          <w:sz w:val="24"/>
          <w:szCs w:val="24"/>
        </w:rPr>
        <w:t xml:space="preserve">9    </w:t>
      </w:r>
    </w:p>
    <w:p w14:paraId="266D16B3" w14:textId="224378E8" w:rsidR="00C21524" w:rsidRDefault="00B960D6" w:rsidP="00C21524">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21524">
        <w:rPr>
          <w:rFonts w:ascii="Times New Roman" w:hAnsi="Times New Roman" w:cs="Times New Roman"/>
          <w:sz w:val="24"/>
          <w:szCs w:val="24"/>
        </w:rPr>
        <w:t>Perceptions of Poverty in the Courtroom</w:t>
      </w:r>
      <w:r w:rsidR="00927DB6">
        <w:rPr>
          <w:rFonts w:ascii="Times New Roman" w:hAnsi="Times New Roman" w:cs="Times New Roman"/>
          <w:sz w:val="24"/>
          <w:szCs w:val="24"/>
        </w:rPr>
        <w:t xml:space="preserve">                                                           </w:t>
      </w:r>
      <w:r w:rsidR="0062620D">
        <w:rPr>
          <w:rFonts w:ascii="Times New Roman" w:hAnsi="Times New Roman" w:cs="Times New Roman"/>
          <w:sz w:val="24"/>
          <w:szCs w:val="24"/>
        </w:rPr>
        <w:t xml:space="preserve"> </w:t>
      </w:r>
      <w:r w:rsidR="00927DB6">
        <w:rPr>
          <w:rFonts w:ascii="Times New Roman" w:hAnsi="Times New Roman" w:cs="Times New Roman"/>
          <w:sz w:val="24"/>
          <w:szCs w:val="24"/>
        </w:rPr>
        <w:t xml:space="preserve"> 49</w:t>
      </w:r>
    </w:p>
    <w:p w14:paraId="4674A64E" w14:textId="30312026" w:rsidR="00C21524" w:rsidRDefault="00B960D6" w:rsidP="00C21524">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341D23">
        <w:rPr>
          <w:rFonts w:ascii="Times New Roman" w:hAnsi="Times New Roman" w:cs="Times New Roman"/>
          <w:sz w:val="24"/>
          <w:szCs w:val="24"/>
        </w:rPr>
        <w:t>Illness, Unemployment, and Low-Paid Work</w:t>
      </w:r>
      <w:r w:rsidR="00927DB6">
        <w:rPr>
          <w:rFonts w:ascii="Times New Roman" w:hAnsi="Times New Roman" w:cs="Times New Roman"/>
          <w:sz w:val="24"/>
          <w:szCs w:val="24"/>
        </w:rPr>
        <w:t xml:space="preserve">                                                     107</w:t>
      </w:r>
    </w:p>
    <w:p w14:paraId="0EA7A90F" w14:textId="47ABBB76" w:rsidR="00C21524" w:rsidRDefault="00B960D6" w:rsidP="00341D23">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341D23">
        <w:rPr>
          <w:rFonts w:ascii="Times New Roman" w:hAnsi="Times New Roman" w:cs="Times New Roman"/>
          <w:sz w:val="24"/>
          <w:szCs w:val="24"/>
        </w:rPr>
        <w:t xml:space="preserve"> Behaviour, Strategies, and Experiences of Criminal Economies of Makeshift</w:t>
      </w:r>
      <w:r w:rsidR="00927DB6">
        <w:rPr>
          <w:rFonts w:ascii="Times New Roman" w:hAnsi="Times New Roman" w:cs="Times New Roman"/>
          <w:sz w:val="24"/>
          <w:szCs w:val="24"/>
        </w:rPr>
        <w:t xml:space="preserve">  </w:t>
      </w:r>
      <w:r w:rsidR="0062620D">
        <w:rPr>
          <w:rFonts w:ascii="Times New Roman" w:hAnsi="Times New Roman" w:cs="Times New Roman"/>
          <w:sz w:val="24"/>
          <w:szCs w:val="24"/>
        </w:rPr>
        <w:t xml:space="preserve"> </w:t>
      </w:r>
      <w:r w:rsidR="00927DB6">
        <w:rPr>
          <w:rFonts w:ascii="Times New Roman" w:hAnsi="Times New Roman" w:cs="Times New Roman"/>
          <w:sz w:val="24"/>
          <w:szCs w:val="24"/>
        </w:rPr>
        <w:t>173</w:t>
      </w:r>
    </w:p>
    <w:p w14:paraId="3C17BAFE" w14:textId="03EA68D8" w:rsidR="00C21524" w:rsidRDefault="00C21524" w:rsidP="00C21524">
      <w:pPr>
        <w:spacing w:line="360" w:lineRule="auto"/>
        <w:rPr>
          <w:rFonts w:ascii="Times New Roman" w:hAnsi="Times New Roman" w:cs="Times New Roman"/>
          <w:sz w:val="24"/>
          <w:szCs w:val="24"/>
        </w:rPr>
      </w:pPr>
      <w:r>
        <w:rPr>
          <w:rFonts w:ascii="Times New Roman" w:hAnsi="Times New Roman" w:cs="Times New Roman"/>
          <w:sz w:val="24"/>
          <w:szCs w:val="24"/>
        </w:rPr>
        <w:t>Conclusion</w:t>
      </w:r>
      <w:r w:rsidR="00927DB6">
        <w:rPr>
          <w:rFonts w:ascii="Times New Roman" w:hAnsi="Times New Roman" w:cs="Times New Roman"/>
          <w:sz w:val="24"/>
          <w:szCs w:val="24"/>
        </w:rPr>
        <w:t xml:space="preserve">                                                                                </w:t>
      </w:r>
      <w:r w:rsidR="0062620D">
        <w:rPr>
          <w:rFonts w:ascii="Times New Roman" w:hAnsi="Times New Roman" w:cs="Times New Roman"/>
          <w:sz w:val="24"/>
          <w:szCs w:val="24"/>
        </w:rPr>
        <w:t xml:space="preserve">                                </w:t>
      </w:r>
      <w:r w:rsidR="00927DB6">
        <w:rPr>
          <w:rFonts w:ascii="Times New Roman" w:hAnsi="Times New Roman" w:cs="Times New Roman"/>
          <w:sz w:val="24"/>
          <w:szCs w:val="24"/>
        </w:rPr>
        <w:t>219</w:t>
      </w:r>
    </w:p>
    <w:p w14:paraId="29446C6E" w14:textId="77777777" w:rsidR="00341D23" w:rsidRDefault="00341D23" w:rsidP="00C21524">
      <w:pPr>
        <w:spacing w:line="360" w:lineRule="auto"/>
        <w:rPr>
          <w:rFonts w:ascii="Wingdings" w:hAnsi="Wingdings" w:cs="Times New Roman"/>
          <w:sz w:val="24"/>
          <w:szCs w:val="24"/>
        </w:rPr>
      </w:pPr>
    </w:p>
    <w:p w14:paraId="09BF7954" w14:textId="59D0069C" w:rsidR="00C21524" w:rsidRDefault="00927DB6" w:rsidP="00C21524">
      <w:pPr>
        <w:spacing w:line="360" w:lineRule="auto"/>
        <w:rPr>
          <w:rFonts w:ascii="Times New Roman" w:hAnsi="Times New Roman" w:cs="Times New Roman"/>
          <w:sz w:val="24"/>
          <w:szCs w:val="24"/>
        </w:rPr>
      </w:pPr>
      <w:r>
        <w:rPr>
          <w:rFonts w:ascii="Times New Roman" w:hAnsi="Times New Roman" w:cs="Times New Roman"/>
          <w:i/>
          <w:sz w:val="24"/>
          <w:szCs w:val="24"/>
        </w:rPr>
        <w:t>Appendix</w:t>
      </w:r>
      <w:r w:rsidRPr="00927DB6">
        <w:rPr>
          <w:rFonts w:ascii="Times New Roman" w:hAnsi="Times New Roman" w:cs="Times New Roman"/>
          <w:i/>
          <w:sz w:val="24"/>
          <w:szCs w:val="24"/>
        </w:rPr>
        <w:t xml:space="preserve"> </w:t>
      </w:r>
      <w:r>
        <w:rPr>
          <w:rFonts w:ascii="Times New Roman" w:hAnsi="Times New Roman" w:cs="Times New Roman"/>
          <w:sz w:val="24"/>
          <w:szCs w:val="24"/>
        </w:rPr>
        <w:t xml:space="preserve">                                                                                                                 229</w:t>
      </w:r>
    </w:p>
    <w:p w14:paraId="4197E2BB" w14:textId="6448F1D4" w:rsidR="00C21524" w:rsidRPr="00C21524" w:rsidRDefault="00C21524" w:rsidP="00C21524">
      <w:pPr>
        <w:spacing w:line="360" w:lineRule="auto"/>
        <w:rPr>
          <w:rFonts w:ascii="Times New Roman" w:hAnsi="Times New Roman" w:cs="Times New Roman"/>
          <w:sz w:val="24"/>
          <w:szCs w:val="24"/>
        </w:rPr>
      </w:pPr>
      <w:r w:rsidRPr="00927DB6">
        <w:rPr>
          <w:rFonts w:ascii="Times New Roman" w:hAnsi="Times New Roman" w:cs="Times New Roman"/>
          <w:i/>
          <w:sz w:val="24"/>
          <w:szCs w:val="24"/>
        </w:rPr>
        <w:t>Bibliography</w:t>
      </w:r>
      <w:r w:rsidR="00927DB6" w:rsidRPr="00927DB6">
        <w:rPr>
          <w:rFonts w:ascii="Times New Roman" w:hAnsi="Times New Roman" w:cs="Times New Roman"/>
          <w:i/>
          <w:sz w:val="24"/>
          <w:szCs w:val="24"/>
        </w:rPr>
        <w:t xml:space="preserve">  </w:t>
      </w:r>
      <w:r w:rsidR="00927DB6">
        <w:rPr>
          <w:rFonts w:ascii="Times New Roman" w:hAnsi="Times New Roman" w:cs="Times New Roman"/>
          <w:sz w:val="24"/>
          <w:szCs w:val="24"/>
        </w:rPr>
        <w:t xml:space="preserve">                                                                           </w:t>
      </w:r>
      <w:r w:rsidR="0062620D">
        <w:rPr>
          <w:rFonts w:ascii="Times New Roman" w:hAnsi="Times New Roman" w:cs="Times New Roman"/>
          <w:sz w:val="24"/>
          <w:szCs w:val="24"/>
        </w:rPr>
        <w:t xml:space="preserve">                               </w:t>
      </w:r>
      <w:r w:rsidR="00927DB6">
        <w:rPr>
          <w:rFonts w:ascii="Times New Roman" w:hAnsi="Times New Roman" w:cs="Times New Roman"/>
          <w:sz w:val="24"/>
          <w:szCs w:val="24"/>
        </w:rPr>
        <w:t>233</w:t>
      </w:r>
    </w:p>
    <w:p w14:paraId="506F2285" w14:textId="77777777" w:rsidR="00AE052C" w:rsidRDefault="00AE052C" w:rsidP="00AE052C">
      <w:pPr>
        <w:spacing w:line="360" w:lineRule="auto"/>
        <w:jc w:val="center"/>
        <w:rPr>
          <w:rFonts w:ascii="Times New Roman" w:hAnsi="Times New Roman" w:cs="Times New Roman"/>
          <w:b/>
          <w:sz w:val="28"/>
          <w:szCs w:val="28"/>
          <w:u w:val="single"/>
        </w:rPr>
      </w:pPr>
    </w:p>
    <w:p w14:paraId="6637DC7E" w14:textId="77777777" w:rsidR="00AE052C" w:rsidRDefault="00AE052C" w:rsidP="00AE052C">
      <w:pPr>
        <w:spacing w:line="360" w:lineRule="auto"/>
        <w:jc w:val="center"/>
        <w:rPr>
          <w:rFonts w:ascii="Times New Roman" w:hAnsi="Times New Roman" w:cs="Times New Roman"/>
          <w:b/>
          <w:sz w:val="28"/>
          <w:szCs w:val="28"/>
          <w:u w:val="single"/>
        </w:rPr>
      </w:pPr>
    </w:p>
    <w:p w14:paraId="522A5BE0" w14:textId="77777777" w:rsidR="00AE052C" w:rsidRDefault="00AE052C" w:rsidP="00AE052C">
      <w:pPr>
        <w:spacing w:line="360" w:lineRule="auto"/>
        <w:jc w:val="center"/>
        <w:rPr>
          <w:rFonts w:ascii="Times New Roman" w:hAnsi="Times New Roman" w:cs="Times New Roman"/>
          <w:b/>
          <w:sz w:val="28"/>
          <w:szCs w:val="28"/>
          <w:u w:val="single"/>
        </w:rPr>
      </w:pPr>
    </w:p>
    <w:p w14:paraId="0BB4A81F" w14:textId="77777777" w:rsidR="00AE052C" w:rsidRDefault="00AE052C" w:rsidP="00AE052C">
      <w:pPr>
        <w:spacing w:line="360" w:lineRule="auto"/>
        <w:jc w:val="center"/>
        <w:rPr>
          <w:rFonts w:ascii="Times New Roman" w:hAnsi="Times New Roman" w:cs="Times New Roman"/>
          <w:b/>
          <w:sz w:val="28"/>
          <w:szCs w:val="28"/>
          <w:u w:val="single"/>
        </w:rPr>
      </w:pPr>
    </w:p>
    <w:p w14:paraId="6E76EC89" w14:textId="77777777" w:rsidR="00AE052C" w:rsidRDefault="00AE052C" w:rsidP="00AE052C">
      <w:pPr>
        <w:spacing w:line="360" w:lineRule="auto"/>
        <w:jc w:val="center"/>
        <w:rPr>
          <w:rFonts w:ascii="Times New Roman" w:hAnsi="Times New Roman" w:cs="Times New Roman"/>
          <w:b/>
          <w:sz w:val="28"/>
          <w:szCs w:val="28"/>
          <w:u w:val="single"/>
        </w:rPr>
      </w:pPr>
    </w:p>
    <w:p w14:paraId="078D6CAE" w14:textId="77777777" w:rsidR="00AE052C" w:rsidRDefault="00AE052C" w:rsidP="00AE052C">
      <w:pPr>
        <w:spacing w:line="360" w:lineRule="auto"/>
        <w:jc w:val="center"/>
        <w:rPr>
          <w:rFonts w:ascii="Times New Roman" w:hAnsi="Times New Roman" w:cs="Times New Roman"/>
          <w:b/>
          <w:sz w:val="28"/>
          <w:szCs w:val="28"/>
          <w:u w:val="single"/>
        </w:rPr>
      </w:pPr>
    </w:p>
    <w:p w14:paraId="23F6D0A8" w14:textId="77777777" w:rsidR="00AE052C" w:rsidRDefault="00AE052C" w:rsidP="00AE052C">
      <w:pPr>
        <w:spacing w:line="360" w:lineRule="auto"/>
        <w:jc w:val="center"/>
        <w:rPr>
          <w:rFonts w:ascii="Times New Roman" w:hAnsi="Times New Roman" w:cs="Times New Roman"/>
          <w:b/>
          <w:sz w:val="28"/>
          <w:szCs w:val="28"/>
          <w:u w:val="single"/>
        </w:rPr>
      </w:pPr>
    </w:p>
    <w:p w14:paraId="3C819121" w14:textId="77777777" w:rsidR="00AE052C" w:rsidRDefault="00AE052C" w:rsidP="00AE052C">
      <w:pPr>
        <w:spacing w:line="360" w:lineRule="auto"/>
        <w:jc w:val="center"/>
        <w:rPr>
          <w:rFonts w:ascii="Times New Roman" w:hAnsi="Times New Roman" w:cs="Times New Roman"/>
          <w:b/>
          <w:sz w:val="28"/>
          <w:szCs w:val="28"/>
          <w:u w:val="single"/>
        </w:rPr>
      </w:pPr>
    </w:p>
    <w:p w14:paraId="1A4410BA" w14:textId="023CA3A0" w:rsidR="00735EF2" w:rsidRPr="00735EF2" w:rsidRDefault="00735EF2" w:rsidP="00735EF2">
      <w:pPr>
        <w:spacing w:line="360" w:lineRule="auto"/>
        <w:jc w:val="center"/>
        <w:rPr>
          <w:rFonts w:ascii="Times New Roman" w:hAnsi="Times New Roman" w:cs="Times New Roman"/>
          <w:b/>
          <w:sz w:val="28"/>
          <w:szCs w:val="28"/>
          <w:u w:val="single"/>
        </w:rPr>
      </w:pPr>
      <w:r w:rsidRPr="00735EF2">
        <w:rPr>
          <w:rFonts w:ascii="Times New Roman" w:hAnsi="Times New Roman" w:cs="Times New Roman"/>
          <w:b/>
          <w:sz w:val="28"/>
          <w:szCs w:val="28"/>
          <w:u w:val="single"/>
        </w:rPr>
        <w:lastRenderedPageBreak/>
        <w:t>Note on the Text and List of Abbreviations</w:t>
      </w:r>
    </w:p>
    <w:p w14:paraId="6B5DDCA8" w14:textId="77777777" w:rsidR="00735EF2" w:rsidRPr="00735EF2" w:rsidRDefault="00735EF2" w:rsidP="00735EF2">
      <w:pPr>
        <w:spacing w:line="360" w:lineRule="auto"/>
        <w:jc w:val="center"/>
        <w:rPr>
          <w:rFonts w:ascii="Times New Roman" w:hAnsi="Times New Roman" w:cs="Times New Roman"/>
          <w:b/>
          <w:sz w:val="24"/>
          <w:szCs w:val="24"/>
          <w:u w:val="single"/>
        </w:rPr>
      </w:pPr>
    </w:p>
    <w:p w14:paraId="40427D6C" w14:textId="77777777" w:rsidR="00735EF2" w:rsidRPr="003A2346" w:rsidRDefault="00735EF2" w:rsidP="00735EF2">
      <w:pPr>
        <w:spacing w:line="360" w:lineRule="auto"/>
        <w:rPr>
          <w:rFonts w:ascii="Times New Roman" w:hAnsi="Times New Roman" w:cs="Times New Roman"/>
          <w:sz w:val="24"/>
          <w:szCs w:val="24"/>
        </w:rPr>
      </w:pPr>
      <w:r w:rsidRPr="003A2346">
        <w:rPr>
          <w:rFonts w:ascii="Times New Roman" w:hAnsi="Times New Roman" w:cs="Times New Roman"/>
          <w:sz w:val="24"/>
          <w:szCs w:val="24"/>
        </w:rPr>
        <w:t xml:space="preserve">When quoting from primary sources, spelling, punctuation, and grammar have been kept the same as the original, unless otherwise specified. All dates are New Style. </w:t>
      </w:r>
    </w:p>
    <w:p w14:paraId="0FD9C6D0" w14:textId="77777777" w:rsidR="00735EF2" w:rsidRDefault="00735EF2" w:rsidP="00735EF2">
      <w:pPr>
        <w:spacing w:after="0" w:line="360" w:lineRule="auto"/>
        <w:rPr>
          <w:rFonts w:ascii="Times New Roman" w:hAnsi="Times New Roman" w:cs="Times New Roman"/>
          <w:sz w:val="24"/>
          <w:szCs w:val="24"/>
        </w:rPr>
      </w:pPr>
      <w:r w:rsidRPr="003A2346">
        <w:rPr>
          <w:rFonts w:ascii="Times New Roman" w:hAnsi="Times New Roman" w:cs="Times New Roman"/>
          <w:sz w:val="24"/>
          <w:szCs w:val="24"/>
        </w:rPr>
        <w:t xml:space="preserve">Sources and online collections which have been frequently cited have been identified using the following abbreviations. They appear in full in the first instance. </w:t>
      </w:r>
    </w:p>
    <w:p w14:paraId="30ACD236" w14:textId="77777777" w:rsidR="00735EF2" w:rsidRPr="003A2346" w:rsidRDefault="00735EF2" w:rsidP="00735EF2">
      <w:pPr>
        <w:spacing w:after="0" w:line="360" w:lineRule="auto"/>
        <w:rPr>
          <w:rFonts w:ascii="Times New Roman" w:hAnsi="Times New Roman" w:cs="Times New Roman"/>
          <w:sz w:val="24"/>
          <w:szCs w:val="24"/>
        </w:rPr>
      </w:pPr>
    </w:p>
    <w:p w14:paraId="71092161" w14:textId="77777777" w:rsidR="00735EF2" w:rsidRDefault="00735EF2" w:rsidP="00735EF2">
      <w:pPr>
        <w:spacing w:after="0" w:line="360" w:lineRule="auto"/>
        <w:rPr>
          <w:rFonts w:ascii="Times New Roman" w:hAnsi="Times New Roman" w:cs="Times New Roman"/>
          <w:sz w:val="24"/>
          <w:szCs w:val="24"/>
          <w:u w:val="single"/>
        </w:rPr>
      </w:pPr>
      <w:r w:rsidRPr="003A2346">
        <w:rPr>
          <w:rFonts w:ascii="Times New Roman" w:hAnsi="Times New Roman" w:cs="Times New Roman"/>
          <w:sz w:val="24"/>
          <w:szCs w:val="24"/>
          <w:u w:val="single"/>
        </w:rPr>
        <w:t>Online Collections of Primary Sources</w:t>
      </w:r>
    </w:p>
    <w:p w14:paraId="0652762F" w14:textId="77777777" w:rsidR="00735EF2" w:rsidRPr="003A2346" w:rsidRDefault="00735EF2" w:rsidP="00735EF2">
      <w:pPr>
        <w:spacing w:after="0" w:line="360" w:lineRule="auto"/>
        <w:rPr>
          <w:rFonts w:ascii="Times New Roman" w:hAnsi="Times New Roman" w:cs="Times New Roman"/>
          <w:sz w:val="24"/>
          <w:szCs w:val="24"/>
          <w:u w:val="single"/>
        </w:rPr>
      </w:pPr>
    </w:p>
    <w:p w14:paraId="248CAAF0" w14:textId="77777777" w:rsidR="00735EF2" w:rsidRDefault="00735EF2" w:rsidP="00735EF2">
      <w:pPr>
        <w:spacing w:after="0" w:line="360" w:lineRule="auto"/>
        <w:rPr>
          <w:rStyle w:val="Strong"/>
          <w:rFonts w:ascii="Times New Roman" w:hAnsi="Times New Roman" w:cs="Times New Roman"/>
          <w:b w:val="0"/>
          <w:sz w:val="24"/>
          <w:szCs w:val="24"/>
        </w:rPr>
      </w:pPr>
      <w:r w:rsidRPr="003A2346">
        <w:rPr>
          <w:rFonts w:ascii="Times New Roman" w:hAnsi="Times New Roman" w:cs="Times New Roman"/>
          <w:sz w:val="24"/>
          <w:szCs w:val="24"/>
        </w:rPr>
        <w:t>[</w:t>
      </w:r>
      <w:r w:rsidRPr="00D64DC4">
        <w:rPr>
          <w:rFonts w:ascii="Times New Roman" w:hAnsi="Times New Roman" w:cs="Times New Roman"/>
          <w:sz w:val="24"/>
          <w:szCs w:val="24"/>
        </w:rPr>
        <w:t>LL</w:t>
      </w:r>
      <w:r w:rsidRPr="003A2346">
        <w:rPr>
          <w:rFonts w:ascii="Times New Roman" w:hAnsi="Times New Roman" w:cs="Times New Roman"/>
          <w:sz w:val="24"/>
          <w:szCs w:val="24"/>
        </w:rPr>
        <w:t xml:space="preserve">] – </w:t>
      </w:r>
      <w:r w:rsidRPr="003A2346">
        <w:rPr>
          <w:rFonts w:ascii="Times New Roman" w:hAnsi="Times New Roman" w:cs="Times New Roman"/>
          <w:i/>
          <w:sz w:val="24"/>
          <w:szCs w:val="24"/>
        </w:rPr>
        <w:t>London Lives, 1690-1800: Crime, Poverty and Social Policy in the Metropolis</w:t>
      </w:r>
      <w:r w:rsidRPr="003A2346">
        <w:rPr>
          <w:rFonts w:ascii="Times New Roman" w:hAnsi="Times New Roman" w:cs="Times New Roman"/>
          <w:sz w:val="24"/>
          <w:szCs w:val="24"/>
        </w:rPr>
        <w:t xml:space="preserve">: </w:t>
      </w:r>
      <w:hyperlink r:id="rId8" w:history="1">
        <w:r w:rsidRPr="003A2346">
          <w:rPr>
            <w:rStyle w:val="Hyperlink"/>
            <w:rFonts w:ascii="Times New Roman" w:hAnsi="Times New Roman" w:cs="Times New Roman"/>
            <w:sz w:val="24"/>
            <w:szCs w:val="24"/>
          </w:rPr>
          <w:t>www.londonlives.org</w:t>
        </w:r>
      </w:hyperlink>
      <w:r w:rsidRPr="003A2346">
        <w:rPr>
          <w:rFonts w:ascii="Times New Roman" w:hAnsi="Times New Roman" w:cs="Times New Roman"/>
          <w:sz w:val="24"/>
          <w:szCs w:val="24"/>
        </w:rPr>
        <w:t xml:space="preserve"> [Accessed 16</w:t>
      </w:r>
      <w:r w:rsidRPr="003A2346">
        <w:rPr>
          <w:rFonts w:ascii="Times New Roman" w:hAnsi="Times New Roman" w:cs="Times New Roman"/>
          <w:sz w:val="24"/>
          <w:szCs w:val="24"/>
          <w:vertAlign w:val="superscript"/>
        </w:rPr>
        <w:t>th</w:t>
      </w:r>
      <w:r w:rsidRPr="003A2346">
        <w:rPr>
          <w:rFonts w:ascii="Times New Roman" w:hAnsi="Times New Roman" w:cs="Times New Roman"/>
          <w:sz w:val="24"/>
          <w:szCs w:val="24"/>
        </w:rPr>
        <w:t xml:space="preserve"> August 2018]. This dissertation has followed the Project Citation guidelines, found at: </w:t>
      </w:r>
      <w:hyperlink r:id="rId9" w:history="1">
        <w:r w:rsidRPr="003A2346">
          <w:rPr>
            <w:rStyle w:val="Hyperlink"/>
            <w:rFonts w:ascii="Times New Roman" w:hAnsi="Times New Roman" w:cs="Times New Roman"/>
            <w:sz w:val="24"/>
            <w:szCs w:val="24"/>
          </w:rPr>
          <w:t>www.londonlives.org/static/Legal.jsp</w:t>
        </w:r>
      </w:hyperlink>
      <w:r w:rsidRPr="003A2346">
        <w:rPr>
          <w:rFonts w:ascii="Times New Roman" w:hAnsi="Times New Roman" w:cs="Times New Roman"/>
          <w:sz w:val="24"/>
          <w:szCs w:val="24"/>
        </w:rPr>
        <w:t xml:space="preserve">. Manuscripts are cited with the following format: </w:t>
      </w:r>
      <w:r w:rsidRPr="00D64DC4">
        <w:rPr>
          <w:rFonts w:ascii="Times New Roman" w:hAnsi="Times New Roman" w:cs="Times New Roman"/>
          <w:i/>
          <w:sz w:val="24"/>
          <w:szCs w:val="24"/>
        </w:rPr>
        <w:t>LL</w:t>
      </w:r>
      <w:r w:rsidRPr="003A2346">
        <w:rPr>
          <w:rFonts w:ascii="Times New Roman" w:hAnsi="Times New Roman" w:cs="Times New Roman"/>
          <w:sz w:val="24"/>
          <w:szCs w:val="24"/>
        </w:rPr>
        <w:t xml:space="preserve">, </w:t>
      </w:r>
      <w:r>
        <w:rPr>
          <w:rFonts w:ascii="Times New Roman" w:hAnsi="Times New Roman" w:cs="Times New Roman"/>
          <w:sz w:val="24"/>
          <w:szCs w:val="24"/>
        </w:rPr>
        <w:t>[</w:t>
      </w:r>
      <w:r w:rsidRPr="003A2346">
        <w:rPr>
          <w:rFonts w:ascii="Times New Roman" w:hAnsi="Times New Roman" w:cs="Times New Roman"/>
          <w:sz w:val="24"/>
          <w:szCs w:val="24"/>
        </w:rPr>
        <w:t>document title</w:t>
      </w:r>
      <w:r>
        <w:rPr>
          <w:rFonts w:ascii="Times New Roman" w:hAnsi="Times New Roman" w:cs="Times New Roman"/>
          <w:sz w:val="24"/>
          <w:szCs w:val="24"/>
        </w:rPr>
        <w:t>]</w:t>
      </w:r>
      <w:r w:rsidRPr="003A2346">
        <w:rPr>
          <w:rFonts w:ascii="Times New Roman" w:hAnsi="Times New Roman" w:cs="Times New Roman"/>
          <w:sz w:val="24"/>
          <w:szCs w:val="24"/>
        </w:rPr>
        <w:t xml:space="preserve">, </w:t>
      </w:r>
      <w:r>
        <w:rPr>
          <w:rFonts w:ascii="Times New Roman" w:hAnsi="Times New Roman" w:cs="Times New Roman"/>
          <w:sz w:val="24"/>
          <w:szCs w:val="24"/>
        </w:rPr>
        <w:t>[</w:t>
      </w:r>
      <w:r w:rsidRPr="003A2346">
        <w:rPr>
          <w:rFonts w:ascii="Times New Roman" w:hAnsi="Times New Roman" w:cs="Times New Roman"/>
          <w:sz w:val="24"/>
          <w:szCs w:val="24"/>
        </w:rPr>
        <w:t>date of the manuscript</w:t>
      </w:r>
      <w:r>
        <w:rPr>
          <w:rFonts w:ascii="Times New Roman" w:hAnsi="Times New Roman" w:cs="Times New Roman"/>
          <w:sz w:val="24"/>
          <w:szCs w:val="24"/>
        </w:rPr>
        <w:t>]</w:t>
      </w:r>
      <w:r w:rsidRPr="003A2346">
        <w:rPr>
          <w:rFonts w:ascii="Times New Roman" w:hAnsi="Times New Roman" w:cs="Times New Roman"/>
          <w:sz w:val="24"/>
          <w:szCs w:val="24"/>
        </w:rPr>
        <w:t xml:space="preserve">, and </w:t>
      </w:r>
      <w:r>
        <w:rPr>
          <w:rFonts w:ascii="Times New Roman" w:hAnsi="Times New Roman" w:cs="Times New Roman"/>
          <w:sz w:val="24"/>
          <w:szCs w:val="24"/>
        </w:rPr>
        <w:t>[</w:t>
      </w:r>
      <w:r w:rsidRPr="003A2346">
        <w:rPr>
          <w:rFonts w:ascii="Times New Roman" w:hAnsi="Times New Roman" w:cs="Times New Roman"/>
          <w:sz w:val="24"/>
          <w:szCs w:val="24"/>
        </w:rPr>
        <w:t>project reference number</w:t>
      </w:r>
      <w:r>
        <w:rPr>
          <w:rFonts w:ascii="Times New Roman" w:hAnsi="Times New Roman" w:cs="Times New Roman"/>
          <w:sz w:val="24"/>
          <w:szCs w:val="24"/>
        </w:rPr>
        <w:t>]</w:t>
      </w:r>
      <w:r w:rsidRPr="003A2346">
        <w:rPr>
          <w:rFonts w:ascii="Times New Roman" w:hAnsi="Times New Roman" w:cs="Times New Roman"/>
          <w:sz w:val="24"/>
          <w:szCs w:val="24"/>
        </w:rPr>
        <w:t xml:space="preserve">. For example, LL: St Dionis Backchurch Parish: Churchwardens and Overseers of the Poor Account Books, 1 January 1729-31 December 1762, </w:t>
      </w:r>
      <w:r w:rsidRPr="003A2346">
        <w:rPr>
          <w:rStyle w:val="Strong"/>
          <w:rFonts w:ascii="Times New Roman" w:hAnsi="Times New Roman" w:cs="Times New Roman"/>
          <w:sz w:val="24"/>
          <w:szCs w:val="24"/>
        </w:rPr>
        <w:t>GLDBAC30006.</w:t>
      </w:r>
    </w:p>
    <w:p w14:paraId="43868610" w14:textId="77777777" w:rsidR="00735EF2" w:rsidRPr="003A2346" w:rsidRDefault="00735EF2" w:rsidP="00735EF2">
      <w:pPr>
        <w:spacing w:line="360" w:lineRule="auto"/>
        <w:rPr>
          <w:rStyle w:val="Strong"/>
          <w:rFonts w:ascii="Times New Roman" w:hAnsi="Times New Roman" w:cs="Times New Roman"/>
          <w:b w:val="0"/>
          <w:sz w:val="24"/>
          <w:szCs w:val="24"/>
        </w:rPr>
      </w:pPr>
    </w:p>
    <w:p w14:paraId="1AD1FB97" w14:textId="77777777" w:rsidR="00735EF2" w:rsidRDefault="00735EF2" w:rsidP="00735EF2">
      <w:pPr>
        <w:spacing w:after="0" w:line="360" w:lineRule="auto"/>
        <w:rPr>
          <w:rFonts w:ascii="Times New Roman" w:hAnsi="Times New Roman" w:cs="Times New Roman"/>
          <w:sz w:val="24"/>
          <w:szCs w:val="24"/>
        </w:rPr>
      </w:pPr>
      <w:r w:rsidRPr="003A2346">
        <w:rPr>
          <w:rFonts w:ascii="Times New Roman" w:hAnsi="Times New Roman" w:cs="Times New Roman"/>
          <w:sz w:val="24"/>
          <w:szCs w:val="24"/>
        </w:rPr>
        <w:t>[</w:t>
      </w:r>
      <w:r w:rsidRPr="00D64DC4">
        <w:rPr>
          <w:rFonts w:ascii="Times New Roman" w:hAnsi="Times New Roman" w:cs="Times New Roman"/>
          <w:sz w:val="24"/>
          <w:szCs w:val="24"/>
        </w:rPr>
        <w:t>OBP</w:t>
      </w:r>
      <w:r w:rsidRPr="003A2346">
        <w:rPr>
          <w:rFonts w:ascii="Times New Roman" w:hAnsi="Times New Roman" w:cs="Times New Roman"/>
          <w:sz w:val="24"/>
          <w:szCs w:val="24"/>
        </w:rPr>
        <w:t xml:space="preserve">] – </w:t>
      </w:r>
      <w:r w:rsidRPr="003A2346">
        <w:rPr>
          <w:rFonts w:ascii="Times New Roman" w:hAnsi="Times New Roman" w:cs="Times New Roman"/>
          <w:i/>
          <w:sz w:val="24"/>
          <w:szCs w:val="24"/>
        </w:rPr>
        <w:t>Old Bailey Proceedings Online</w:t>
      </w:r>
      <w:r w:rsidRPr="003A2346">
        <w:rPr>
          <w:rFonts w:ascii="Times New Roman" w:hAnsi="Times New Roman" w:cs="Times New Roman"/>
          <w:sz w:val="24"/>
          <w:szCs w:val="24"/>
        </w:rPr>
        <w:t xml:space="preserve">:  </w:t>
      </w:r>
      <w:hyperlink r:id="rId10" w:history="1">
        <w:r w:rsidRPr="003A2346">
          <w:rPr>
            <w:rStyle w:val="Hyperlink"/>
            <w:rFonts w:ascii="Times New Roman" w:hAnsi="Times New Roman" w:cs="Times New Roman"/>
            <w:sz w:val="24"/>
            <w:szCs w:val="24"/>
          </w:rPr>
          <w:t>www.oldbaileyonline.org</w:t>
        </w:r>
      </w:hyperlink>
      <w:r>
        <w:rPr>
          <w:rFonts w:ascii="Times New Roman" w:hAnsi="Times New Roman" w:cs="Times New Roman"/>
          <w:sz w:val="24"/>
          <w:szCs w:val="24"/>
        </w:rPr>
        <w:t xml:space="preserve"> [accessed 16</w:t>
      </w:r>
      <w:r w:rsidRPr="00D64DC4">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w:t>
      </w:r>
      <w:r w:rsidRPr="003A2346">
        <w:rPr>
          <w:rFonts w:ascii="Times New Roman" w:hAnsi="Times New Roman" w:cs="Times New Roman"/>
          <w:sz w:val="24"/>
          <w:szCs w:val="24"/>
        </w:rPr>
        <w:t xml:space="preserve"> When citing material from this website, this dissertation has followed the Project Citation guidelines, found at: </w:t>
      </w:r>
      <w:hyperlink r:id="rId11" w:history="1">
        <w:r w:rsidRPr="003A2346">
          <w:rPr>
            <w:rStyle w:val="Hyperlink"/>
            <w:rFonts w:ascii="Times New Roman" w:hAnsi="Times New Roman" w:cs="Times New Roman"/>
            <w:sz w:val="24"/>
            <w:szCs w:val="24"/>
          </w:rPr>
          <w:t>www.oldbaileyonline.org/static/Legal-info.jsp</w:t>
        </w:r>
      </w:hyperlink>
      <w:r w:rsidRPr="003A2346">
        <w:rPr>
          <w:rFonts w:ascii="Times New Roman" w:hAnsi="Times New Roman" w:cs="Times New Roman"/>
          <w:sz w:val="24"/>
          <w:szCs w:val="24"/>
        </w:rPr>
        <w:t xml:space="preserve">. Trial Accounts are cited with the following format: </w:t>
      </w:r>
      <w:r w:rsidRPr="00D64DC4">
        <w:rPr>
          <w:rFonts w:ascii="Times New Roman" w:hAnsi="Times New Roman" w:cs="Times New Roman"/>
          <w:i/>
          <w:sz w:val="24"/>
          <w:szCs w:val="24"/>
        </w:rPr>
        <w:t>OBP</w:t>
      </w:r>
      <w:r w:rsidRPr="003A2346">
        <w:rPr>
          <w:rFonts w:ascii="Times New Roman" w:hAnsi="Times New Roman" w:cs="Times New Roman"/>
          <w:sz w:val="24"/>
          <w:szCs w:val="24"/>
        </w:rPr>
        <w:t xml:space="preserve">, </w:t>
      </w:r>
      <w:r>
        <w:rPr>
          <w:rFonts w:ascii="Times New Roman" w:hAnsi="Times New Roman" w:cs="Times New Roman"/>
          <w:sz w:val="24"/>
          <w:szCs w:val="24"/>
        </w:rPr>
        <w:t>[</w:t>
      </w:r>
      <w:r w:rsidRPr="003A2346">
        <w:rPr>
          <w:rFonts w:ascii="Times New Roman" w:hAnsi="Times New Roman" w:cs="Times New Roman"/>
          <w:sz w:val="24"/>
          <w:szCs w:val="24"/>
        </w:rPr>
        <w:t>month and year of Session</w:t>
      </w:r>
      <w:r>
        <w:rPr>
          <w:rFonts w:ascii="Times New Roman" w:hAnsi="Times New Roman" w:cs="Times New Roman"/>
          <w:sz w:val="24"/>
          <w:szCs w:val="24"/>
        </w:rPr>
        <w:t>]</w:t>
      </w:r>
      <w:r w:rsidRPr="003A2346">
        <w:rPr>
          <w:rFonts w:ascii="Times New Roman" w:hAnsi="Times New Roman" w:cs="Times New Roman"/>
          <w:sz w:val="24"/>
          <w:szCs w:val="24"/>
        </w:rPr>
        <w:t xml:space="preserve">, </w:t>
      </w:r>
      <w:r>
        <w:rPr>
          <w:rFonts w:ascii="Times New Roman" w:hAnsi="Times New Roman" w:cs="Times New Roman"/>
          <w:sz w:val="24"/>
          <w:szCs w:val="24"/>
        </w:rPr>
        <w:t>[</w:t>
      </w:r>
      <w:r w:rsidRPr="003A2346">
        <w:rPr>
          <w:rFonts w:ascii="Times New Roman" w:hAnsi="Times New Roman" w:cs="Times New Roman"/>
          <w:sz w:val="24"/>
          <w:szCs w:val="24"/>
        </w:rPr>
        <w:t>defendant name</w:t>
      </w:r>
      <w:r>
        <w:rPr>
          <w:rFonts w:ascii="Times New Roman" w:hAnsi="Times New Roman" w:cs="Times New Roman"/>
          <w:sz w:val="24"/>
          <w:szCs w:val="24"/>
        </w:rPr>
        <w:t>]</w:t>
      </w:r>
      <w:r w:rsidRPr="003A2346">
        <w:rPr>
          <w:rFonts w:ascii="Times New Roman" w:hAnsi="Times New Roman" w:cs="Times New Roman"/>
          <w:sz w:val="24"/>
          <w:szCs w:val="24"/>
        </w:rPr>
        <w:t xml:space="preserve">, and </w:t>
      </w:r>
      <w:r>
        <w:rPr>
          <w:rFonts w:ascii="Times New Roman" w:hAnsi="Times New Roman" w:cs="Times New Roman"/>
          <w:sz w:val="24"/>
          <w:szCs w:val="24"/>
        </w:rPr>
        <w:t>[</w:t>
      </w:r>
      <w:r w:rsidRPr="003A2346">
        <w:rPr>
          <w:rFonts w:ascii="Times New Roman" w:hAnsi="Times New Roman" w:cs="Times New Roman"/>
          <w:sz w:val="24"/>
          <w:szCs w:val="24"/>
        </w:rPr>
        <w:t>trial reference number</w:t>
      </w:r>
      <w:r>
        <w:rPr>
          <w:rFonts w:ascii="Times New Roman" w:hAnsi="Times New Roman" w:cs="Times New Roman"/>
          <w:sz w:val="24"/>
          <w:szCs w:val="24"/>
        </w:rPr>
        <w:t>]</w:t>
      </w:r>
      <w:r w:rsidRPr="003A2346">
        <w:rPr>
          <w:rFonts w:ascii="Times New Roman" w:hAnsi="Times New Roman" w:cs="Times New Roman"/>
          <w:sz w:val="24"/>
          <w:szCs w:val="24"/>
        </w:rPr>
        <w:t xml:space="preserve">. For example, </w:t>
      </w:r>
      <w:r w:rsidRPr="003A2346">
        <w:rPr>
          <w:rFonts w:ascii="Times New Roman" w:hAnsi="Times New Roman" w:cs="Times New Roman"/>
          <w:i/>
          <w:sz w:val="24"/>
          <w:szCs w:val="24"/>
        </w:rPr>
        <w:t>OBP</w:t>
      </w:r>
      <w:r w:rsidRPr="003A2346">
        <w:rPr>
          <w:rFonts w:ascii="Times New Roman" w:hAnsi="Times New Roman" w:cs="Times New Roman"/>
          <w:sz w:val="24"/>
          <w:szCs w:val="24"/>
        </w:rPr>
        <w:t xml:space="preserve">, December 1753, trial of Walter Bedford (t17531205-14). The </w:t>
      </w:r>
      <w:r w:rsidRPr="00D64DC4">
        <w:rPr>
          <w:rFonts w:ascii="Times New Roman" w:hAnsi="Times New Roman" w:cs="Times New Roman"/>
          <w:i/>
          <w:sz w:val="24"/>
          <w:szCs w:val="24"/>
        </w:rPr>
        <w:t>Accounts of the Ordinary of Newgate</w:t>
      </w:r>
      <w:r w:rsidRPr="003A2346">
        <w:rPr>
          <w:rFonts w:ascii="Times New Roman" w:hAnsi="Times New Roman" w:cs="Times New Roman"/>
          <w:sz w:val="24"/>
          <w:szCs w:val="24"/>
        </w:rPr>
        <w:t xml:space="preserve"> have been cited with </w:t>
      </w:r>
      <w:r>
        <w:rPr>
          <w:rFonts w:ascii="Times New Roman" w:hAnsi="Times New Roman" w:cs="Times New Roman"/>
          <w:sz w:val="24"/>
          <w:szCs w:val="24"/>
        </w:rPr>
        <w:t>[</w:t>
      </w:r>
      <w:r w:rsidRPr="003A2346">
        <w:rPr>
          <w:rFonts w:ascii="Times New Roman" w:hAnsi="Times New Roman" w:cs="Times New Roman"/>
          <w:sz w:val="24"/>
          <w:szCs w:val="24"/>
        </w:rPr>
        <w:t>edition publication date</w:t>
      </w:r>
      <w:r>
        <w:rPr>
          <w:rFonts w:ascii="Times New Roman" w:hAnsi="Times New Roman" w:cs="Times New Roman"/>
          <w:sz w:val="24"/>
          <w:szCs w:val="24"/>
        </w:rPr>
        <w:t>]</w:t>
      </w:r>
      <w:r w:rsidRPr="003A2346">
        <w:rPr>
          <w:rFonts w:ascii="Times New Roman" w:hAnsi="Times New Roman" w:cs="Times New Roman"/>
          <w:sz w:val="24"/>
          <w:szCs w:val="24"/>
        </w:rPr>
        <w:t xml:space="preserve"> and </w:t>
      </w:r>
      <w:r>
        <w:rPr>
          <w:rFonts w:ascii="Times New Roman" w:hAnsi="Times New Roman" w:cs="Times New Roman"/>
          <w:sz w:val="24"/>
          <w:szCs w:val="24"/>
        </w:rPr>
        <w:t>[</w:t>
      </w:r>
      <w:r w:rsidRPr="003A2346">
        <w:rPr>
          <w:rFonts w:ascii="Times New Roman" w:hAnsi="Times New Roman" w:cs="Times New Roman"/>
          <w:sz w:val="24"/>
          <w:szCs w:val="24"/>
        </w:rPr>
        <w:t>Account reference number</w:t>
      </w:r>
      <w:r>
        <w:rPr>
          <w:rFonts w:ascii="Times New Roman" w:hAnsi="Times New Roman" w:cs="Times New Roman"/>
          <w:sz w:val="24"/>
          <w:szCs w:val="24"/>
        </w:rPr>
        <w:t>]</w:t>
      </w:r>
      <w:r w:rsidRPr="003A2346">
        <w:rPr>
          <w:rFonts w:ascii="Times New Roman" w:hAnsi="Times New Roman" w:cs="Times New Roman"/>
          <w:sz w:val="24"/>
          <w:szCs w:val="24"/>
        </w:rPr>
        <w:t xml:space="preserve">. For example, </w:t>
      </w:r>
      <w:r w:rsidRPr="003A2346">
        <w:rPr>
          <w:rFonts w:ascii="Times New Roman" w:hAnsi="Times New Roman" w:cs="Times New Roman"/>
          <w:i/>
          <w:sz w:val="24"/>
          <w:szCs w:val="24"/>
        </w:rPr>
        <w:t>OBP, Ordinary’s Account</w:t>
      </w:r>
      <w:r w:rsidRPr="003A2346">
        <w:rPr>
          <w:rFonts w:ascii="Times New Roman" w:hAnsi="Times New Roman" w:cs="Times New Roman"/>
          <w:sz w:val="24"/>
          <w:szCs w:val="24"/>
        </w:rPr>
        <w:t>, 12 February 1753 (OA17530212).</w:t>
      </w:r>
    </w:p>
    <w:p w14:paraId="04AD994A" w14:textId="77777777" w:rsidR="00735EF2" w:rsidRPr="003A2346" w:rsidRDefault="00735EF2" w:rsidP="00735EF2">
      <w:pPr>
        <w:spacing w:after="0" w:line="360" w:lineRule="auto"/>
        <w:rPr>
          <w:rFonts w:ascii="Times New Roman" w:hAnsi="Times New Roman" w:cs="Times New Roman"/>
          <w:sz w:val="24"/>
          <w:szCs w:val="24"/>
        </w:rPr>
      </w:pPr>
    </w:p>
    <w:p w14:paraId="48A2AEDD" w14:textId="77777777" w:rsidR="00735EF2" w:rsidRDefault="00735EF2" w:rsidP="00735EF2">
      <w:pPr>
        <w:tabs>
          <w:tab w:val="left" w:pos="1395"/>
        </w:tabs>
        <w:spacing w:after="0" w:line="360" w:lineRule="auto"/>
        <w:rPr>
          <w:rFonts w:ascii="Times New Roman" w:hAnsi="Times New Roman" w:cs="Times New Roman"/>
          <w:sz w:val="24"/>
          <w:szCs w:val="24"/>
          <w:u w:val="single"/>
        </w:rPr>
      </w:pPr>
    </w:p>
    <w:p w14:paraId="2DB36259" w14:textId="77777777" w:rsidR="00BD1520" w:rsidRDefault="00BD1520" w:rsidP="00735EF2">
      <w:pPr>
        <w:tabs>
          <w:tab w:val="left" w:pos="1395"/>
        </w:tabs>
        <w:spacing w:after="0" w:line="360" w:lineRule="auto"/>
        <w:rPr>
          <w:rFonts w:ascii="Times New Roman" w:hAnsi="Times New Roman" w:cs="Times New Roman"/>
          <w:sz w:val="24"/>
          <w:szCs w:val="24"/>
          <w:u w:val="single"/>
        </w:rPr>
      </w:pPr>
    </w:p>
    <w:p w14:paraId="72DCE2EC" w14:textId="77777777" w:rsidR="00927DB6" w:rsidRDefault="00927DB6" w:rsidP="00735EF2">
      <w:pPr>
        <w:tabs>
          <w:tab w:val="left" w:pos="1395"/>
        </w:tabs>
        <w:spacing w:after="0" w:line="360" w:lineRule="auto"/>
        <w:rPr>
          <w:rFonts w:ascii="Times New Roman" w:hAnsi="Times New Roman" w:cs="Times New Roman"/>
          <w:sz w:val="24"/>
          <w:szCs w:val="24"/>
          <w:u w:val="single"/>
        </w:rPr>
      </w:pPr>
    </w:p>
    <w:p w14:paraId="063D4D87" w14:textId="77777777" w:rsidR="00927DB6" w:rsidRDefault="00927DB6" w:rsidP="00735EF2">
      <w:pPr>
        <w:tabs>
          <w:tab w:val="left" w:pos="1395"/>
        </w:tabs>
        <w:spacing w:after="0" w:line="360" w:lineRule="auto"/>
        <w:rPr>
          <w:rFonts w:ascii="Times New Roman" w:hAnsi="Times New Roman" w:cs="Times New Roman"/>
          <w:sz w:val="24"/>
          <w:szCs w:val="24"/>
          <w:u w:val="single"/>
        </w:rPr>
      </w:pPr>
    </w:p>
    <w:p w14:paraId="12DE5FA9" w14:textId="1EFA5FE3" w:rsidR="00735EF2" w:rsidRDefault="00735EF2" w:rsidP="00735EF2">
      <w:pPr>
        <w:tabs>
          <w:tab w:val="left" w:pos="1395"/>
        </w:tabs>
        <w:spacing w:after="0" w:line="360" w:lineRule="auto"/>
        <w:rPr>
          <w:rFonts w:ascii="Times New Roman" w:hAnsi="Times New Roman" w:cs="Times New Roman"/>
          <w:sz w:val="24"/>
          <w:szCs w:val="24"/>
          <w:u w:val="single"/>
        </w:rPr>
      </w:pPr>
      <w:r w:rsidRPr="003A2346">
        <w:rPr>
          <w:rFonts w:ascii="Times New Roman" w:hAnsi="Times New Roman" w:cs="Times New Roman"/>
          <w:sz w:val="24"/>
          <w:szCs w:val="24"/>
          <w:u w:val="single"/>
        </w:rPr>
        <w:lastRenderedPageBreak/>
        <w:t>Archives</w:t>
      </w:r>
    </w:p>
    <w:p w14:paraId="78089D93" w14:textId="77777777" w:rsidR="00735EF2" w:rsidRPr="003A2346" w:rsidRDefault="00735EF2" w:rsidP="00735EF2">
      <w:pPr>
        <w:tabs>
          <w:tab w:val="left" w:pos="1395"/>
        </w:tabs>
        <w:spacing w:after="0" w:line="360" w:lineRule="auto"/>
        <w:rPr>
          <w:rFonts w:ascii="Times New Roman" w:hAnsi="Times New Roman" w:cs="Times New Roman"/>
          <w:sz w:val="24"/>
          <w:szCs w:val="24"/>
          <w:u w:val="single"/>
        </w:rPr>
      </w:pPr>
    </w:p>
    <w:p w14:paraId="7D91FFAB" w14:textId="77777777" w:rsidR="00735EF2" w:rsidRPr="003A2346" w:rsidRDefault="00735EF2" w:rsidP="00735EF2">
      <w:pPr>
        <w:tabs>
          <w:tab w:val="left" w:pos="1395"/>
        </w:tabs>
        <w:spacing w:line="360" w:lineRule="auto"/>
        <w:rPr>
          <w:rFonts w:ascii="Times New Roman" w:hAnsi="Times New Roman" w:cs="Times New Roman"/>
          <w:sz w:val="24"/>
          <w:szCs w:val="24"/>
        </w:rPr>
      </w:pPr>
      <w:r w:rsidRPr="003A2346">
        <w:rPr>
          <w:rFonts w:ascii="Times New Roman" w:hAnsi="Times New Roman" w:cs="Times New Roman"/>
          <w:sz w:val="24"/>
          <w:szCs w:val="24"/>
        </w:rPr>
        <w:t>[BL] British Library</w:t>
      </w:r>
    </w:p>
    <w:p w14:paraId="650A3948" w14:textId="77777777" w:rsidR="00735EF2" w:rsidRPr="003A2346" w:rsidRDefault="00735EF2" w:rsidP="00735EF2">
      <w:pPr>
        <w:tabs>
          <w:tab w:val="left" w:pos="1395"/>
        </w:tabs>
        <w:spacing w:line="360" w:lineRule="auto"/>
        <w:rPr>
          <w:rFonts w:ascii="Times New Roman" w:hAnsi="Times New Roman" w:cs="Times New Roman"/>
          <w:sz w:val="24"/>
          <w:szCs w:val="24"/>
        </w:rPr>
      </w:pPr>
      <w:r w:rsidRPr="003A2346">
        <w:rPr>
          <w:rFonts w:ascii="Times New Roman" w:hAnsi="Times New Roman" w:cs="Times New Roman"/>
          <w:sz w:val="24"/>
          <w:szCs w:val="24"/>
        </w:rPr>
        <w:t>[CLSAC] Camden Local Studies and Archive Centre</w:t>
      </w:r>
    </w:p>
    <w:p w14:paraId="54446A3A" w14:textId="77777777" w:rsidR="00735EF2" w:rsidRPr="003A2346" w:rsidRDefault="00735EF2" w:rsidP="00735EF2">
      <w:pPr>
        <w:tabs>
          <w:tab w:val="left" w:pos="1395"/>
        </w:tabs>
        <w:spacing w:line="360" w:lineRule="auto"/>
        <w:rPr>
          <w:rFonts w:ascii="Times New Roman" w:hAnsi="Times New Roman" w:cs="Times New Roman"/>
          <w:sz w:val="24"/>
          <w:szCs w:val="24"/>
        </w:rPr>
      </w:pPr>
      <w:r w:rsidRPr="003A2346">
        <w:rPr>
          <w:rFonts w:ascii="Times New Roman" w:hAnsi="Times New Roman" w:cs="Times New Roman"/>
          <w:sz w:val="24"/>
          <w:szCs w:val="24"/>
        </w:rPr>
        <w:t>[DRO] Devon Record Office</w:t>
      </w:r>
    </w:p>
    <w:p w14:paraId="5FAC2290" w14:textId="77777777" w:rsidR="00735EF2" w:rsidRPr="003A2346" w:rsidRDefault="00735EF2" w:rsidP="00735EF2">
      <w:pPr>
        <w:tabs>
          <w:tab w:val="left" w:pos="1395"/>
        </w:tabs>
        <w:spacing w:line="360" w:lineRule="auto"/>
        <w:rPr>
          <w:rFonts w:ascii="Times New Roman" w:hAnsi="Times New Roman" w:cs="Times New Roman"/>
          <w:sz w:val="24"/>
          <w:szCs w:val="24"/>
        </w:rPr>
      </w:pPr>
      <w:r w:rsidRPr="003A2346">
        <w:rPr>
          <w:rFonts w:ascii="Times New Roman" w:hAnsi="Times New Roman" w:cs="Times New Roman"/>
          <w:sz w:val="24"/>
          <w:szCs w:val="24"/>
        </w:rPr>
        <w:t>[LMA] London Metropolitan Archive</w:t>
      </w:r>
    </w:p>
    <w:p w14:paraId="69B6D2F0" w14:textId="77777777" w:rsidR="00735EF2" w:rsidRDefault="00735EF2" w:rsidP="00735EF2">
      <w:pPr>
        <w:tabs>
          <w:tab w:val="left" w:pos="1395"/>
        </w:tabs>
        <w:spacing w:after="0" w:line="360" w:lineRule="auto"/>
        <w:rPr>
          <w:rFonts w:ascii="Times New Roman" w:hAnsi="Times New Roman" w:cs="Times New Roman"/>
          <w:sz w:val="24"/>
          <w:szCs w:val="24"/>
        </w:rPr>
      </w:pPr>
      <w:r w:rsidRPr="003A2346">
        <w:rPr>
          <w:rFonts w:ascii="Times New Roman" w:hAnsi="Times New Roman" w:cs="Times New Roman"/>
          <w:sz w:val="24"/>
          <w:szCs w:val="24"/>
        </w:rPr>
        <w:t>[PWDRO] Plymouth and West Devon Record Office</w:t>
      </w:r>
    </w:p>
    <w:p w14:paraId="25C73F38" w14:textId="77777777" w:rsidR="00735EF2" w:rsidRDefault="00735EF2" w:rsidP="00735EF2">
      <w:pPr>
        <w:tabs>
          <w:tab w:val="left" w:pos="1395"/>
        </w:tabs>
        <w:spacing w:after="0" w:line="360" w:lineRule="auto"/>
        <w:rPr>
          <w:rFonts w:ascii="Times New Roman" w:hAnsi="Times New Roman" w:cs="Times New Roman"/>
          <w:sz w:val="24"/>
          <w:szCs w:val="24"/>
        </w:rPr>
      </w:pPr>
    </w:p>
    <w:p w14:paraId="67D10EC0" w14:textId="77777777" w:rsidR="00735EF2" w:rsidRDefault="00735EF2" w:rsidP="00735EF2">
      <w:pPr>
        <w:tabs>
          <w:tab w:val="left" w:pos="1395"/>
        </w:tabs>
        <w:spacing w:after="0" w:line="360" w:lineRule="auto"/>
        <w:rPr>
          <w:rFonts w:ascii="Times New Roman" w:hAnsi="Times New Roman" w:cs="Times New Roman"/>
          <w:sz w:val="24"/>
          <w:szCs w:val="24"/>
          <w:u w:val="single"/>
        </w:rPr>
      </w:pPr>
      <w:r w:rsidRPr="00D64DC4">
        <w:rPr>
          <w:rFonts w:ascii="Times New Roman" w:hAnsi="Times New Roman" w:cs="Times New Roman"/>
          <w:sz w:val="24"/>
          <w:szCs w:val="24"/>
          <w:u w:val="single"/>
        </w:rPr>
        <w:t>Other Abbrev</w:t>
      </w:r>
      <w:r>
        <w:rPr>
          <w:rFonts w:ascii="Times New Roman" w:hAnsi="Times New Roman" w:cs="Times New Roman"/>
          <w:sz w:val="24"/>
          <w:szCs w:val="24"/>
          <w:u w:val="single"/>
        </w:rPr>
        <w:t>i</w:t>
      </w:r>
      <w:r w:rsidRPr="00D64DC4">
        <w:rPr>
          <w:rFonts w:ascii="Times New Roman" w:hAnsi="Times New Roman" w:cs="Times New Roman"/>
          <w:sz w:val="24"/>
          <w:szCs w:val="24"/>
          <w:u w:val="single"/>
        </w:rPr>
        <w:t>ations</w:t>
      </w:r>
    </w:p>
    <w:p w14:paraId="5A2FB98F" w14:textId="77777777" w:rsidR="00735EF2" w:rsidRDefault="00735EF2" w:rsidP="00735EF2">
      <w:pPr>
        <w:tabs>
          <w:tab w:val="left" w:pos="1395"/>
        </w:tabs>
        <w:spacing w:after="0" w:line="360" w:lineRule="auto"/>
        <w:rPr>
          <w:rFonts w:ascii="Times New Roman" w:hAnsi="Times New Roman" w:cs="Times New Roman"/>
          <w:sz w:val="24"/>
          <w:szCs w:val="24"/>
          <w:u w:val="single"/>
        </w:rPr>
      </w:pPr>
    </w:p>
    <w:p w14:paraId="73EE8CAC" w14:textId="77777777" w:rsidR="00735EF2" w:rsidRPr="00D64DC4" w:rsidRDefault="00735EF2" w:rsidP="00735EF2">
      <w:pPr>
        <w:tabs>
          <w:tab w:val="left" w:pos="1395"/>
        </w:tabs>
        <w:spacing w:after="0" w:line="360" w:lineRule="auto"/>
        <w:rPr>
          <w:rFonts w:ascii="Times New Roman" w:hAnsi="Times New Roman" w:cs="Times New Roman"/>
          <w:sz w:val="24"/>
          <w:szCs w:val="24"/>
        </w:rPr>
      </w:pPr>
      <w:r w:rsidRPr="00D64DC4">
        <w:rPr>
          <w:rFonts w:ascii="Times New Roman" w:hAnsi="Times New Roman" w:cs="Times New Roman"/>
          <w:sz w:val="24"/>
          <w:szCs w:val="24"/>
        </w:rPr>
        <w:t>[OBC]</w:t>
      </w:r>
      <w:r>
        <w:rPr>
          <w:rFonts w:ascii="Times New Roman" w:hAnsi="Times New Roman" w:cs="Times New Roman"/>
          <w:sz w:val="24"/>
          <w:szCs w:val="24"/>
        </w:rPr>
        <w:t xml:space="preserve"> The Old Bailey Corpus, 1720-1913: </w:t>
      </w:r>
      <w:hyperlink r:id="rId12" w:history="1">
        <w:r w:rsidRPr="00D64DC4">
          <w:rPr>
            <w:rStyle w:val="Hyperlink"/>
            <w:rFonts w:ascii="Times New Roman" w:hAnsi="Times New Roman" w:cs="Times New Roman"/>
            <w:sz w:val="24"/>
            <w:szCs w:val="24"/>
          </w:rPr>
          <w:t>www.uni-giessen.de/oldbaileycorpus</w:t>
        </w:r>
      </w:hyperlink>
      <w:r w:rsidRPr="00D64DC4">
        <w:rPr>
          <w:rFonts w:ascii="Times New Roman" w:hAnsi="Times New Roman" w:cs="Times New Roman"/>
          <w:sz w:val="24"/>
          <w:szCs w:val="24"/>
        </w:rPr>
        <w:t xml:space="preserve">  </w:t>
      </w:r>
      <w:r>
        <w:rPr>
          <w:rFonts w:ascii="Times New Roman" w:hAnsi="Times New Roman" w:cs="Times New Roman"/>
          <w:sz w:val="24"/>
          <w:szCs w:val="24"/>
        </w:rPr>
        <w:t>[accessed 16</w:t>
      </w:r>
      <w:r w:rsidRPr="00D64DC4">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w:t>
      </w:r>
    </w:p>
    <w:p w14:paraId="219787A4" w14:textId="77777777" w:rsidR="00735EF2" w:rsidRDefault="00735EF2" w:rsidP="00735EF2">
      <w:pPr>
        <w:tabs>
          <w:tab w:val="left" w:pos="1395"/>
        </w:tabs>
        <w:spacing w:line="360" w:lineRule="auto"/>
        <w:rPr>
          <w:rFonts w:ascii="Times New Roman" w:hAnsi="Times New Roman" w:cs="Times New Roman"/>
          <w:sz w:val="24"/>
          <w:szCs w:val="24"/>
        </w:rPr>
      </w:pPr>
      <w:r w:rsidRPr="003A2346">
        <w:rPr>
          <w:rFonts w:ascii="Times New Roman" w:hAnsi="Times New Roman" w:cs="Times New Roman"/>
          <w:sz w:val="24"/>
          <w:szCs w:val="24"/>
        </w:rPr>
        <w:tab/>
      </w:r>
    </w:p>
    <w:p w14:paraId="429C3596" w14:textId="7DC08E36" w:rsidR="00B960D6" w:rsidRDefault="00B960D6" w:rsidP="00735EF2">
      <w:pPr>
        <w:spacing w:line="360" w:lineRule="auto"/>
        <w:rPr>
          <w:rFonts w:ascii="Times New Roman" w:hAnsi="Times New Roman" w:cs="Times New Roman"/>
          <w:b/>
          <w:sz w:val="28"/>
          <w:szCs w:val="28"/>
          <w:u w:val="single"/>
        </w:rPr>
      </w:pPr>
    </w:p>
    <w:p w14:paraId="5F1C9BD6" w14:textId="77777777" w:rsidR="00B960D6" w:rsidRDefault="00B960D6" w:rsidP="00AE052C">
      <w:pPr>
        <w:spacing w:line="360" w:lineRule="auto"/>
        <w:jc w:val="center"/>
        <w:rPr>
          <w:rFonts w:ascii="Times New Roman" w:hAnsi="Times New Roman" w:cs="Times New Roman"/>
          <w:b/>
          <w:sz w:val="28"/>
          <w:szCs w:val="28"/>
          <w:u w:val="single"/>
        </w:rPr>
      </w:pPr>
    </w:p>
    <w:p w14:paraId="431C5DFE" w14:textId="77777777" w:rsidR="00AE052C" w:rsidRDefault="00AE052C" w:rsidP="00AE052C">
      <w:pPr>
        <w:spacing w:line="360" w:lineRule="auto"/>
        <w:jc w:val="center"/>
        <w:rPr>
          <w:rFonts w:ascii="Times New Roman" w:hAnsi="Times New Roman" w:cs="Times New Roman"/>
          <w:b/>
          <w:sz w:val="28"/>
          <w:szCs w:val="28"/>
          <w:u w:val="single"/>
        </w:rPr>
      </w:pPr>
    </w:p>
    <w:p w14:paraId="102BD1DB" w14:textId="77777777" w:rsidR="00AE052C" w:rsidRDefault="00AE052C" w:rsidP="00AE052C">
      <w:pPr>
        <w:spacing w:line="360" w:lineRule="auto"/>
        <w:jc w:val="center"/>
        <w:rPr>
          <w:rFonts w:ascii="Times New Roman" w:hAnsi="Times New Roman" w:cs="Times New Roman"/>
          <w:b/>
          <w:sz w:val="28"/>
          <w:szCs w:val="28"/>
          <w:u w:val="single"/>
        </w:rPr>
      </w:pPr>
    </w:p>
    <w:p w14:paraId="3A0ED227" w14:textId="77777777" w:rsidR="00AE052C" w:rsidRDefault="00AE052C" w:rsidP="00AE052C">
      <w:pPr>
        <w:spacing w:line="360" w:lineRule="auto"/>
        <w:jc w:val="center"/>
        <w:rPr>
          <w:rFonts w:ascii="Times New Roman" w:hAnsi="Times New Roman" w:cs="Times New Roman"/>
          <w:b/>
          <w:sz w:val="28"/>
          <w:szCs w:val="28"/>
          <w:u w:val="single"/>
        </w:rPr>
      </w:pPr>
    </w:p>
    <w:p w14:paraId="6C7AA430" w14:textId="77777777" w:rsidR="00AE052C" w:rsidRDefault="00AE052C" w:rsidP="00AE052C">
      <w:pPr>
        <w:spacing w:line="360" w:lineRule="auto"/>
        <w:jc w:val="center"/>
        <w:rPr>
          <w:rFonts w:ascii="Times New Roman" w:hAnsi="Times New Roman" w:cs="Times New Roman"/>
          <w:b/>
          <w:sz w:val="28"/>
          <w:szCs w:val="28"/>
          <w:u w:val="single"/>
        </w:rPr>
      </w:pPr>
    </w:p>
    <w:p w14:paraId="0328C173" w14:textId="77777777" w:rsidR="00AE052C" w:rsidRDefault="00AE052C" w:rsidP="00AE052C">
      <w:pPr>
        <w:spacing w:line="360" w:lineRule="auto"/>
        <w:jc w:val="center"/>
        <w:rPr>
          <w:rFonts w:ascii="Times New Roman" w:hAnsi="Times New Roman" w:cs="Times New Roman"/>
          <w:b/>
          <w:sz w:val="28"/>
          <w:szCs w:val="28"/>
          <w:u w:val="single"/>
        </w:rPr>
      </w:pPr>
    </w:p>
    <w:p w14:paraId="7945B041" w14:textId="77777777" w:rsidR="00AE052C" w:rsidRDefault="00AE052C" w:rsidP="00AE052C">
      <w:pPr>
        <w:spacing w:line="360" w:lineRule="auto"/>
        <w:jc w:val="center"/>
        <w:rPr>
          <w:rFonts w:ascii="Times New Roman" w:hAnsi="Times New Roman" w:cs="Times New Roman"/>
          <w:b/>
          <w:sz w:val="28"/>
          <w:szCs w:val="28"/>
          <w:u w:val="single"/>
        </w:rPr>
      </w:pPr>
    </w:p>
    <w:p w14:paraId="4DED339F" w14:textId="77777777" w:rsidR="00AE052C" w:rsidRDefault="00AE052C" w:rsidP="00AE052C">
      <w:pPr>
        <w:spacing w:line="360" w:lineRule="auto"/>
        <w:jc w:val="center"/>
        <w:rPr>
          <w:rFonts w:ascii="Times New Roman" w:hAnsi="Times New Roman" w:cs="Times New Roman"/>
          <w:b/>
          <w:sz w:val="28"/>
          <w:szCs w:val="28"/>
          <w:u w:val="single"/>
        </w:rPr>
      </w:pPr>
    </w:p>
    <w:p w14:paraId="42064C3B" w14:textId="77777777" w:rsidR="00AE052C" w:rsidRDefault="00AE052C" w:rsidP="00AE052C">
      <w:pPr>
        <w:spacing w:line="360" w:lineRule="auto"/>
        <w:jc w:val="center"/>
        <w:rPr>
          <w:rFonts w:ascii="Times New Roman" w:hAnsi="Times New Roman" w:cs="Times New Roman"/>
          <w:b/>
          <w:sz w:val="28"/>
          <w:szCs w:val="28"/>
          <w:u w:val="single"/>
        </w:rPr>
      </w:pPr>
    </w:p>
    <w:p w14:paraId="7B407F89" w14:textId="77777777" w:rsidR="00B960D6" w:rsidRDefault="00B960D6" w:rsidP="00AE052C">
      <w:pPr>
        <w:spacing w:line="360" w:lineRule="auto"/>
        <w:jc w:val="center"/>
        <w:rPr>
          <w:rFonts w:ascii="Times New Roman" w:hAnsi="Times New Roman" w:cs="Times New Roman"/>
          <w:b/>
          <w:sz w:val="28"/>
          <w:szCs w:val="28"/>
          <w:u w:val="single"/>
        </w:rPr>
      </w:pPr>
    </w:p>
    <w:p w14:paraId="13A60896" w14:textId="77777777" w:rsidR="00B960D6" w:rsidRDefault="00B960D6" w:rsidP="00AE052C">
      <w:pPr>
        <w:spacing w:line="360" w:lineRule="auto"/>
        <w:jc w:val="center"/>
        <w:rPr>
          <w:rFonts w:ascii="Times New Roman" w:hAnsi="Times New Roman" w:cs="Times New Roman"/>
          <w:b/>
          <w:sz w:val="28"/>
          <w:szCs w:val="28"/>
          <w:u w:val="single"/>
        </w:rPr>
      </w:pPr>
    </w:p>
    <w:p w14:paraId="088E49A4" w14:textId="75D270BB" w:rsidR="001F315D" w:rsidRPr="00927DB6" w:rsidRDefault="001F315D" w:rsidP="00927DB6">
      <w:pPr>
        <w:tabs>
          <w:tab w:val="left" w:pos="1395"/>
        </w:tabs>
        <w:spacing w:line="360" w:lineRule="auto"/>
        <w:jc w:val="center"/>
        <w:rPr>
          <w:rFonts w:ascii="Times New Roman" w:hAnsi="Times New Roman" w:cs="Times New Roman"/>
          <w:b/>
          <w:sz w:val="28"/>
          <w:szCs w:val="28"/>
          <w:u w:val="single"/>
        </w:rPr>
      </w:pPr>
      <w:r w:rsidRPr="00927DB6">
        <w:rPr>
          <w:rFonts w:ascii="Times New Roman" w:hAnsi="Times New Roman" w:cs="Times New Roman"/>
          <w:b/>
          <w:sz w:val="28"/>
          <w:szCs w:val="28"/>
          <w:u w:val="single"/>
        </w:rPr>
        <w:lastRenderedPageBreak/>
        <w:t>List of Tables, Figures and Appendices</w:t>
      </w:r>
    </w:p>
    <w:p w14:paraId="55ABD0D9" w14:textId="77777777" w:rsidR="001F315D" w:rsidRPr="00D0473E" w:rsidRDefault="001F315D" w:rsidP="001F315D">
      <w:pPr>
        <w:tabs>
          <w:tab w:val="left" w:pos="1395"/>
        </w:tabs>
        <w:spacing w:line="360" w:lineRule="auto"/>
        <w:rPr>
          <w:rFonts w:ascii="Times New Roman" w:hAnsi="Times New Roman" w:cs="Times New Roman"/>
          <w:sz w:val="24"/>
          <w:szCs w:val="24"/>
          <w:u w:val="single"/>
        </w:rPr>
      </w:pPr>
    </w:p>
    <w:p w14:paraId="3B77FE7B" w14:textId="77777777" w:rsidR="001F315D" w:rsidRDefault="001F315D" w:rsidP="001F315D">
      <w:pPr>
        <w:tabs>
          <w:tab w:val="left" w:pos="1395"/>
        </w:tabs>
        <w:spacing w:line="360" w:lineRule="auto"/>
        <w:rPr>
          <w:rFonts w:ascii="Times New Roman" w:hAnsi="Times New Roman" w:cs="Times New Roman"/>
          <w:sz w:val="24"/>
          <w:szCs w:val="24"/>
        </w:rPr>
      </w:pPr>
      <w:r w:rsidRPr="003A5418">
        <w:rPr>
          <w:rFonts w:ascii="Times New Roman" w:hAnsi="Times New Roman" w:cs="Times New Roman"/>
          <w:b/>
          <w:sz w:val="24"/>
          <w:szCs w:val="24"/>
        </w:rPr>
        <w:t>Tables</w:t>
      </w:r>
      <w:r>
        <w:rPr>
          <w:rFonts w:ascii="Times New Roman" w:hAnsi="Times New Roman" w:cs="Times New Roman"/>
          <w:sz w:val="24"/>
          <w:szCs w:val="24"/>
        </w:rPr>
        <w:t xml:space="preserve"> </w:t>
      </w:r>
    </w:p>
    <w:p w14:paraId="056A92DF" w14:textId="3FDE6EF9"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 Speech event ‘returned hits’ compared to ‘hits in context’</w:t>
      </w:r>
      <w:r w:rsidR="00BD1520">
        <w:rPr>
          <w:rFonts w:ascii="Times New Roman" w:hAnsi="Times New Roman" w:cs="Times New Roman"/>
          <w:sz w:val="24"/>
          <w:szCs w:val="24"/>
        </w:rPr>
        <w:t xml:space="preserve">  </w:t>
      </w:r>
      <w:r w:rsidR="00923625">
        <w:rPr>
          <w:rFonts w:ascii="Times New Roman" w:hAnsi="Times New Roman" w:cs="Times New Roman"/>
          <w:sz w:val="24"/>
          <w:szCs w:val="24"/>
        </w:rPr>
        <w:t xml:space="preserve">                              57</w:t>
      </w:r>
    </w:p>
    <w:p w14:paraId="649134D9" w14:textId="25EAE84C"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2. Court actors and their ascribed role</w:t>
      </w:r>
      <w:r w:rsidR="00BD1520">
        <w:rPr>
          <w:rFonts w:ascii="Times New Roman" w:hAnsi="Times New Roman" w:cs="Times New Roman"/>
          <w:sz w:val="24"/>
          <w:szCs w:val="24"/>
        </w:rPr>
        <w:t xml:space="preserve">                                       </w:t>
      </w:r>
      <w:r w:rsidR="00923625">
        <w:rPr>
          <w:rFonts w:ascii="Times New Roman" w:hAnsi="Times New Roman" w:cs="Times New Roman"/>
          <w:sz w:val="24"/>
          <w:szCs w:val="24"/>
        </w:rPr>
        <w:t xml:space="preserve">                             59</w:t>
      </w:r>
    </w:p>
    <w:p w14:paraId="31A55FBF" w14:textId="576A0498"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3. The context of speech events</w:t>
      </w:r>
      <w:r w:rsidR="00BD1520">
        <w:rPr>
          <w:rFonts w:ascii="Times New Roman" w:hAnsi="Times New Roman" w:cs="Times New Roman"/>
          <w:sz w:val="24"/>
          <w:szCs w:val="24"/>
        </w:rPr>
        <w:t xml:space="preserve">                                                 </w:t>
      </w:r>
      <w:r w:rsidR="00923625">
        <w:rPr>
          <w:rFonts w:ascii="Times New Roman" w:hAnsi="Times New Roman" w:cs="Times New Roman"/>
          <w:sz w:val="24"/>
          <w:szCs w:val="24"/>
        </w:rPr>
        <w:t xml:space="preserve">                             60</w:t>
      </w:r>
    </w:p>
    <w:p w14:paraId="1A31126A" w14:textId="2AAB6C93" w:rsidR="00BD1520"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 xml:space="preserve">4. Court actors and number of speech events articulating the defendant’s </w:t>
      </w:r>
      <w:r w:rsidR="00923625">
        <w:rPr>
          <w:rFonts w:ascii="Times New Roman" w:hAnsi="Times New Roman" w:cs="Times New Roman"/>
          <w:sz w:val="24"/>
          <w:szCs w:val="24"/>
        </w:rPr>
        <w:t xml:space="preserve">            67</w:t>
      </w:r>
    </w:p>
    <w:p w14:paraId="3056DFFB" w14:textId="678839F9" w:rsidR="001F315D" w:rsidRDefault="00BD1520"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Pr>
          <w:rFonts w:ascii="Times New Roman" w:hAnsi="Times New Roman" w:cs="Times New Roman"/>
          <w:sz w:val="24"/>
          <w:szCs w:val="24"/>
        </w:rPr>
        <w:t>poverty</w:t>
      </w:r>
    </w:p>
    <w:p w14:paraId="0FDB5F80" w14:textId="5D8F1DB1"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5. Types of property crime and the number of defendants accused of them</w:t>
      </w:r>
      <w:r w:rsidR="00923625">
        <w:rPr>
          <w:rFonts w:ascii="Times New Roman" w:hAnsi="Times New Roman" w:cs="Times New Roman"/>
          <w:sz w:val="24"/>
          <w:szCs w:val="24"/>
        </w:rPr>
        <w:t xml:space="preserve">           78</w:t>
      </w:r>
    </w:p>
    <w:p w14:paraId="6DEB77A1" w14:textId="3093B349"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6. Sentence outcomes of 51 convicted defendants</w:t>
      </w:r>
      <w:r w:rsidR="00BD1520">
        <w:rPr>
          <w:rFonts w:ascii="Times New Roman" w:hAnsi="Times New Roman" w:cs="Times New Roman"/>
          <w:sz w:val="24"/>
          <w:szCs w:val="24"/>
        </w:rPr>
        <w:t xml:space="preserve">                     </w:t>
      </w:r>
      <w:r w:rsidR="00923625">
        <w:rPr>
          <w:rFonts w:ascii="Times New Roman" w:hAnsi="Times New Roman" w:cs="Times New Roman"/>
          <w:sz w:val="24"/>
          <w:szCs w:val="24"/>
        </w:rPr>
        <w:t xml:space="preserve">                             86</w:t>
      </w:r>
    </w:p>
    <w:p w14:paraId="56BB3856" w14:textId="2A673174" w:rsidR="00BD1520" w:rsidRDefault="001F315D" w:rsidP="00BD1520">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7. Age of defendants in ‘language’ dataset</w:t>
      </w:r>
      <w:r w:rsidRPr="00C108DA">
        <w:rPr>
          <w:rFonts w:ascii="Times New Roman" w:eastAsia="Calibri" w:hAnsi="Times New Roman" w:cs="Times New Roman"/>
          <w:sz w:val="20"/>
          <w:szCs w:val="20"/>
        </w:rPr>
        <w:t xml:space="preserve"> </w:t>
      </w:r>
      <w:r w:rsidRPr="00C108DA">
        <w:rPr>
          <w:rFonts w:ascii="Times New Roman" w:hAnsi="Times New Roman" w:cs="Times New Roman"/>
          <w:sz w:val="24"/>
          <w:szCs w:val="24"/>
        </w:rPr>
        <w:t xml:space="preserve">compared to national </w:t>
      </w:r>
      <w:r w:rsidR="00923625">
        <w:rPr>
          <w:rFonts w:ascii="Times New Roman" w:hAnsi="Times New Roman" w:cs="Times New Roman"/>
          <w:sz w:val="24"/>
          <w:szCs w:val="24"/>
        </w:rPr>
        <w:t xml:space="preserve">                          99</w:t>
      </w:r>
    </w:p>
    <w:p w14:paraId="018B8F15" w14:textId="37914E9D" w:rsidR="00923625" w:rsidRPr="00C108DA" w:rsidRDefault="00BD1520" w:rsidP="00923625">
      <w:pPr>
        <w:tabs>
          <w:tab w:val="left" w:pos="139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C108DA">
        <w:rPr>
          <w:rFonts w:ascii="Times New Roman" w:hAnsi="Times New Roman" w:cs="Times New Roman"/>
          <w:sz w:val="24"/>
          <w:szCs w:val="24"/>
        </w:rPr>
        <w:t xml:space="preserve">demographics </w:t>
      </w:r>
      <w:r>
        <w:rPr>
          <w:rFonts w:ascii="Times New Roman" w:hAnsi="Times New Roman" w:cs="Times New Roman"/>
          <w:sz w:val="24"/>
          <w:szCs w:val="24"/>
        </w:rPr>
        <w:t>a</w:t>
      </w:r>
      <w:r w:rsidR="001F315D" w:rsidRPr="00C108DA">
        <w:rPr>
          <w:rFonts w:ascii="Times New Roman" w:hAnsi="Times New Roman" w:cs="Times New Roman"/>
          <w:sz w:val="24"/>
          <w:szCs w:val="24"/>
        </w:rPr>
        <w:t>nd</w:t>
      </w:r>
      <w:r>
        <w:rPr>
          <w:rFonts w:ascii="Times New Roman" w:hAnsi="Times New Roman" w:cs="Times New Roman"/>
          <w:sz w:val="24"/>
          <w:szCs w:val="24"/>
        </w:rPr>
        <w:t xml:space="preserve"> </w:t>
      </w:r>
      <w:r w:rsidR="001F315D" w:rsidRPr="00C108DA">
        <w:rPr>
          <w:rFonts w:ascii="Times New Roman" w:hAnsi="Times New Roman" w:cs="Times New Roman"/>
          <w:sz w:val="24"/>
          <w:szCs w:val="24"/>
        </w:rPr>
        <w:t>overall Old Bailey population, 1790-1799</w:t>
      </w:r>
    </w:p>
    <w:p w14:paraId="3328374C" w14:textId="3D5389A0" w:rsidR="00923625" w:rsidRDefault="001F315D" w:rsidP="00923625">
      <w:pPr>
        <w:tabs>
          <w:tab w:val="left" w:pos="139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8. Speech events and court actors </w:t>
      </w:r>
      <w:r w:rsidRPr="00C108DA">
        <w:rPr>
          <w:rFonts w:ascii="Times New Roman" w:hAnsi="Times New Roman" w:cs="Times New Roman"/>
          <w:sz w:val="24"/>
          <w:szCs w:val="24"/>
        </w:rPr>
        <w:t>ar</w:t>
      </w:r>
      <w:r w:rsidR="00923625">
        <w:rPr>
          <w:rFonts w:ascii="Times New Roman" w:hAnsi="Times New Roman" w:cs="Times New Roman"/>
          <w:sz w:val="24"/>
          <w:szCs w:val="24"/>
        </w:rPr>
        <w:t xml:space="preserve">ticulated sickness, </w:t>
      </w:r>
      <w:proofErr w:type="gramStart"/>
      <w:r w:rsidR="00923625">
        <w:rPr>
          <w:rFonts w:ascii="Times New Roman" w:hAnsi="Times New Roman" w:cs="Times New Roman"/>
          <w:sz w:val="24"/>
          <w:szCs w:val="24"/>
        </w:rPr>
        <w:t xml:space="preserve">disability,   </w:t>
      </w:r>
      <w:proofErr w:type="gramEnd"/>
      <w:r w:rsidR="00923625">
        <w:rPr>
          <w:rFonts w:ascii="Times New Roman" w:hAnsi="Times New Roman" w:cs="Times New Roman"/>
          <w:sz w:val="24"/>
          <w:szCs w:val="24"/>
        </w:rPr>
        <w:t xml:space="preserve">                       124</w:t>
      </w:r>
    </w:p>
    <w:p w14:paraId="76D77EA7" w14:textId="52151E9C" w:rsidR="00923625" w:rsidRDefault="00923625" w:rsidP="00923625">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C108DA">
        <w:rPr>
          <w:rFonts w:ascii="Times New Roman" w:hAnsi="Times New Roman" w:cs="Times New Roman"/>
          <w:sz w:val="24"/>
          <w:szCs w:val="24"/>
        </w:rPr>
        <w:t>or pregnancy</w:t>
      </w:r>
      <w:r w:rsidR="00BD1520">
        <w:rPr>
          <w:rFonts w:ascii="Times New Roman" w:hAnsi="Times New Roman" w:cs="Times New Roman"/>
          <w:sz w:val="24"/>
          <w:szCs w:val="24"/>
        </w:rPr>
        <w:t xml:space="preserve">    </w:t>
      </w:r>
    </w:p>
    <w:p w14:paraId="0F4415F3" w14:textId="77777777" w:rsidR="00923625" w:rsidRDefault="00923625" w:rsidP="00923625">
      <w:pPr>
        <w:tabs>
          <w:tab w:val="left" w:pos="1395"/>
        </w:tabs>
        <w:spacing w:after="0" w:line="240" w:lineRule="auto"/>
        <w:rPr>
          <w:rFonts w:ascii="Times New Roman" w:hAnsi="Times New Roman" w:cs="Times New Roman"/>
          <w:sz w:val="24"/>
          <w:szCs w:val="24"/>
        </w:rPr>
      </w:pPr>
    </w:p>
    <w:p w14:paraId="49800967" w14:textId="4402F850" w:rsidR="00923625" w:rsidRDefault="00923625" w:rsidP="00923625">
      <w:pPr>
        <w:tabs>
          <w:tab w:val="left" w:pos="13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Pr>
          <w:rFonts w:ascii="Times New Roman" w:hAnsi="Times New Roman" w:cs="Times New Roman"/>
          <w:sz w:val="24"/>
          <w:szCs w:val="24"/>
        </w:rPr>
        <w:t xml:space="preserve">9. </w:t>
      </w:r>
      <w:r w:rsidR="001F315D" w:rsidRPr="00C108DA">
        <w:rPr>
          <w:rFonts w:ascii="Times New Roman" w:hAnsi="Times New Roman" w:cs="Times New Roman"/>
          <w:sz w:val="24"/>
          <w:szCs w:val="24"/>
        </w:rPr>
        <w:t>Context of speech events by defendant gender</w:t>
      </w:r>
      <w:r w:rsidR="00BD1520">
        <w:rPr>
          <w:rFonts w:ascii="Times New Roman" w:hAnsi="Times New Roman" w:cs="Times New Roman"/>
          <w:sz w:val="24"/>
          <w:szCs w:val="24"/>
        </w:rPr>
        <w:t xml:space="preserve"> </w:t>
      </w:r>
      <w:r w:rsidR="002C36C4">
        <w:rPr>
          <w:rFonts w:ascii="Times New Roman" w:hAnsi="Times New Roman" w:cs="Times New Roman"/>
          <w:sz w:val="24"/>
          <w:szCs w:val="24"/>
        </w:rPr>
        <w:t xml:space="preserve">                                                  125</w:t>
      </w:r>
    </w:p>
    <w:p w14:paraId="001D1972" w14:textId="4719F2AF" w:rsidR="001F315D" w:rsidRDefault="00BD1520" w:rsidP="00923625">
      <w:pPr>
        <w:tabs>
          <w:tab w:val="left" w:pos="13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3625">
        <w:rPr>
          <w:rFonts w:ascii="Times New Roman" w:hAnsi="Times New Roman" w:cs="Times New Roman"/>
          <w:sz w:val="24"/>
          <w:szCs w:val="24"/>
        </w:rPr>
        <w:t xml:space="preserve">                             </w:t>
      </w:r>
    </w:p>
    <w:p w14:paraId="7765D63E" w14:textId="518FD814" w:rsidR="001F315D" w:rsidRDefault="001F315D" w:rsidP="00923625">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C108DA">
        <w:rPr>
          <w:rFonts w:ascii="Times New Roman" w:hAnsi="Times New Roman" w:cs="Times New Roman"/>
          <w:sz w:val="24"/>
          <w:szCs w:val="24"/>
        </w:rPr>
        <w:t>Types of wares sold and sex of seller</w:t>
      </w:r>
      <w:r w:rsidR="00BD1520">
        <w:rPr>
          <w:rFonts w:ascii="Times New Roman" w:hAnsi="Times New Roman" w:cs="Times New Roman"/>
          <w:sz w:val="24"/>
          <w:szCs w:val="24"/>
        </w:rPr>
        <w:t xml:space="preserve">                                    </w:t>
      </w:r>
      <w:r w:rsidR="002C36C4">
        <w:rPr>
          <w:rFonts w:ascii="Times New Roman" w:hAnsi="Times New Roman" w:cs="Times New Roman"/>
          <w:sz w:val="24"/>
          <w:szCs w:val="24"/>
        </w:rPr>
        <w:t xml:space="preserve">                             157</w:t>
      </w:r>
    </w:p>
    <w:p w14:paraId="18D912B2" w14:textId="0B2B004E"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11. Types of casual women’s work</w:t>
      </w:r>
      <w:r w:rsidR="00BD1520">
        <w:rPr>
          <w:rFonts w:ascii="Times New Roman" w:hAnsi="Times New Roman" w:cs="Times New Roman"/>
          <w:sz w:val="24"/>
          <w:szCs w:val="24"/>
        </w:rPr>
        <w:t xml:space="preserve">                                             </w:t>
      </w:r>
      <w:r w:rsidR="002C36C4">
        <w:rPr>
          <w:rFonts w:ascii="Times New Roman" w:hAnsi="Times New Roman" w:cs="Times New Roman"/>
          <w:sz w:val="24"/>
          <w:szCs w:val="24"/>
        </w:rPr>
        <w:t xml:space="preserve">                             166</w:t>
      </w:r>
    </w:p>
    <w:p w14:paraId="5AAEF66D" w14:textId="45854FB5"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12. Living arrangements of 869 Old Bailey defendants</w:t>
      </w:r>
      <w:r w:rsidR="00BD1520">
        <w:rPr>
          <w:rFonts w:ascii="Times New Roman" w:hAnsi="Times New Roman" w:cs="Times New Roman"/>
          <w:sz w:val="24"/>
          <w:szCs w:val="24"/>
        </w:rPr>
        <w:t xml:space="preserve">                     </w:t>
      </w:r>
      <w:r w:rsidR="002C36C4">
        <w:rPr>
          <w:rFonts w:ascii="Times New Roman" w:hAnsi="Times New Roman" w:cs="Times New Roman"/>
          <w:sz w:val="24"/>
          <w:szCs w:val="24"/>
        </w:rPr>
        <w:t xml:space="preserve">                      193</w:t>
      </w:r>
    </w:p>
    <w:p w14:paraId="0530A38B" w14:textId="77777777" w:rsidR="001F315D" w:rsidRPr="00BD1520" w:rsidRDefault="001F315D" w:rsidP="001F315D">
      <w:pPr>
        <w:tabs>
          <w:tab w:val="left" w:pos="1395"/>
        </w:tabs>
        <w:spacing w:line="360" w:lineRule="auto"/>
        <w:rPr>
          <w:rFonts w:ascii="Times New Roman" w:hAnsi="Times New Roman" w:cs="Times New Roman"/>
          <w:b/>
          <w:sz w:val="24"/>
          <w:szCs w:val="24"/>
        </w:rPr>
      </w:pPr>
      <w:r w:rsidRPr="00BD1520">
        <w:rPr>
          <w:rFonts w:ascii="Times New Roman" w:hAnsi="Times New Roman" w:cs="Times New Roman"/>
          <w:b/>
          <w:sz w:val="24"/>
          <w:szCs w:val="24"/>
        </w:rPr>
        <w:t>Figures</w:t>
      </w:r>
    </w:p>
    <w:p w14:paraId="569FF302" w14:textId="2E1CF576" w:rsidR="008F27CE" w:rsidRDefault="008F27CE" w:rsidP="008F27CE">
      <w:pPr>
        <w:tabs>
          <w:tab w:val="left" w:pos="1395"/>
        </w:tabs>
        <w:spacing w:line="276" w:lineRule="auto"/>
        <w:rPr>
          <w:rFonts w:ascii="Times New Roman" w:hAnsi="Times New Roman" w:cs="Times New Roman"/>
          <w:sz w:val="24"/>
          <w:szCs w:val="24"/>
        </w:rPr>
      </w:pPr>
      <w:r w:rsidRPr="008F27CE">
        <w:rPr>
          <w:rFonts w:ascii="Times New Roman" w:hAnsi="Times New Roman" w:cs="Times New Roman"/>
          <w:sz w:val="24"/>
          <w:szCs w:val="24"/>
        </w:rPr>
        <w:t>1.</w:t>
      </w:r>
      <w:r>
        <w:rPr>
          <w:rFonts w:ascii="Times New Roman" w:hAnsi="Times New Roman" w:cs="Times New Roman"/>
          <w:sz w:val="24"/>
          <w:szCs w:val="24"/>
        </w:rPr>
        <w:t xml:space="preserve"> </w:t>
      </w:r>
      <w:r w:rsidR="001F315D" w:rsidRPr="008F27CE">
        <w:rPr>
          <w:rFonts w:ascii="Times New Roman" w:hAnsi="Times New Roman" w:cs="Times New Roman"/>
          <w:sz w:val="24"/>
          <w:szCs w:val="24"/>
        </w:rPr>
        <w:t>Defendants who pleaded poverty as an exc</w:t>
      </w:r>
      <w:r w:rsidR="00BD1520" w:rsidRPr="008F27CE">
        <w:rPr>
          <w:rFonts w:ascii="Times New Roman" w:hAnsi="Times New Roman" w:cs="Times New Roman"/>
          <w:sz w:val="24"/>
          <w:szCs w:val="24"/>
        </w:rPr>
        <w:t>use for</w:t>
      </w:r>
      <w:r w:rsidR="007607D4" w:rsidRPr="008F27CE">
        <w:rPr>
          <w:rFonts w:ascii="Times New Roman" w:hAnsi="Times New Roman" w:cs="Times New Roman"/>
          <w:sz w:val="24"/>
          <w:szCs w:val="24"/>
        </w:rPr>
        <w:t xml:space="preserve"> grand larceny and </w:t>
      </w:r>
      <w:r>
        <w:rPr>
          <w:rFonts w:ascii="Times New Roman" w:hAnsi="Times New Roman" w:cs="Times New Roman"/>
          <w:sz w:val="24"/>
          <w:szCs w:val="24"/>
        </w:rPr>
        <w:t xml:space="preserve">were </w:t>
      </w:r>
      <w:r w:rsidR="002C36C4">
        <w:rPr>
          <w:rFonts w:ascii="Times New Roman" w:hAnsi="Times New Roman" w:cs="Times New Roman"/>
          <w:sz w:val="24"/>
          <w:szCs w:val="24"/>
        </w:rPr>
        <w:t xml:space="preserve">       80</w:t>
      </w:r>
    </w:p>
    <w:p w14:paraId="06448E64" w14:textId="57564F51" w:rsidR="008F27CE" w:rsidRPr="008F27CE" w:rsidRDefault="008F27CE"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    partially convicted</w:t>
      </w:r>
    </w:p>
    <w:p w14:paraId="5350B5E1" w14:textId="6FC2A490" w:rsidR="00BD1520" w:rsidRDefault="001F315D"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2. Sentences for those defendants who pleaded grand larceny and were </w:t>
      </w:r>
      <w:r w:rsidR="002C36C4">
        <w:rPr>
          <w:rFonts w:ascii="Times New Roman" w:hAnsi="Times New Roman" w:cs="Times New Roman"/>
          <w:sz w:val="24"/>
          <w:szCs w:val="24"/>
        </w:rPr>
        <w:t xml:space="preserve">                81</w:t>
      </w:r>
    </w:p>
    <w:p w14:paraId="0B134F8F" w14:textId="75D98A71" w:rsidR="001F315D" w:rsidRDefault="00BD1520"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F315D">
        <w:rPr>
          <w:rFonts w:ascii="Times New Roman" w:hAnsi="Times New Roman" w:cs="Times New Roman"/>
          <w:sz w:val="24"/>
          <w:szCs w:val="24"/>
        </w:rPr>
        <w:t>partially convicted</w:t>
      </w:r>
    </w:p>
    <w:p w14:paraId="45A51E79" w14:textId="0E37D957" w:rsidR="008F27CE" w:rsidRDefault="001F315D"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E6364E">
        <w:rPr>
          <w:rFonts w:ascii="Times New Roman" w:hAnsi="Times New Roman" w:cs="Times New Roman"/>
          <w:sz w:val="24"/>
          <w:szCs w:val="24"/>
        </w:rPr>
        <w:t>Female defendants who self-identified as poor and used poverty a</w:t>
      </w:r>
      <w:r w:rsidR="007607D4">
        <w:rPr>
          <w:rFonts w:ascii="Times New Roman" w:hAnsi="Times New Roman" w:cs="Times New Roman"/>
          <w:sz w:val="24"/>
          <w:szCs w:val="24"/>
        </w:rPr>
        <w:t xml:space="preserve">s </w:t>
      </w:r>
      <w:r w:rsidR="002C36C4">
        <w:rPr>
          <w:rFonts w:ascii="Times New Roman" w:hAnsi="Times New Roman" w:cs="Times New Roman"/>
          <w:sz w:val="24"/>
          <w:szCs w:val="24"/>
        </w:rPr>
        <w:t xml:space="preserve">                   93</w:t>
      </w:r>
    </w:p>
    <w:p w14:paraId="7EDFEA9A" w14:textId="155C1422" w:rsidR="001F315D" w:rsidRDefault="008F27CE"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607D4">
        <w:rPr>
          <w:rFonts w:ascii="Times New Roman" w:hAnsi="Times New Roman" w:cs="Times New Roman"/>
          <w:sz w:val="24"/>
          <w:szCs w:val="24"/>
        </w:rPr>
        <w:t>defence, showing c</w:t>
      </w:r>
      <w:r w:rsidR="001F315D" w:rsidRPr="00E6364E">
        <w:rPr>
          <w:rFonts w:ascii="Times New Roman" w:hAnsi="Times New Roman" w:cs="Times New Roman"/>
          <w:sz w:val="24"/>
          <w:szCs w:val="24"/>
        </w:rPr>
        <w:t>onviction rate</w:t>
      </w:r>
    </w:p>
    <w:p w14:paraId="792F6C76" w14:textId="2DC92F6B" w:rsidR="008F27CE" w:rsidRDefault="001F315D"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6364E">
        <w:rPr>
          <w:rFonts w:ascii="Times New Roman" w:hAnsi="Times New Roman" w:cs="Times New Roman"/>
          <w:sz w:val="24"/>
          <w:szCs w:val="24"/>
        </w:rPr>
        <w:t xml:space="preserve">Male defendants who self-identified as poor and used poverty as </w:t>
      </w:r>
      <w:proofErr w:type="gramStart"/>
      <w:r w:rsidRPr="00E6364E">
        <w:rPr>
          <w:rFonts w:ascii="Times New Roman" w:hAnsi="Times New Roman" w:cs="Times New Roman"/>
          <w:sz w:val="24"/>
          <w:szCs w:val="24"/>
        </w:rPr>
        <w:t xml:space="preserve">defence, </w:t>
      </w:r>
      <w:r w:rsidR="002C36C4">
        <w:rPr>
          <w:rFonts w:ascii="Times New Roman" w:hAnsi="Times New Roman" w:cs="Times New Roman"/>
          <w:sz w:val="24"/>
          <w:szCs w:val="24"/>
        </w:rPr>
        <w:t xml:space="preserve">  </w:t>
      </w:r>
      <w:proofErr w:type="gramEnd"/>
      <w:r w:rsidR="002C36C4">
        <w:rPr>
          <w:rFonts w:ascii="Times New Roman" w:hAnsi="Times New Roman" w:cs="Times New Roman"/>
          <w:sz w:val="24"/>
          <w:szCs w:val="24"/>
        </w:rPr>
        <w:t xml:space="preserve">      94</w:t>
      </w:r>
    </w:p>
    <w:p w14:paraId="6F3804FD" w14:textId="28024D1C" w:rsidR="001F315D" w:rsidRDefault="008F27CE"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E6364E">
        <w:rPr>
          <w:rFonts w:ascii="Times New Roman" w:hAnsi="Times New Roman" w:cs="Times New Roman"/>
          <w:sz w:val="24"/>
          <w:szCs w:val="24"/>
        </w:rPr>
        <w:t>showing conviction rate</w:t>
      </w:r>
    </w:p>
    <w:p w14:paraId="090011FB" w14:textId="4056CC73" w:rsidR="008F27CE" w:rsidRDefault="001F315D"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5. </w:t>
      </w:r>
      <w:r w:rsidRPr="00E6364E">
        <w:rPr>
          <w:rFonts w:ascii="Times New Roman" w:hAnsi="Times New Roman" w:cs="Times New Roman"/>
          <w:sz w:val="24"/>
          <w:szCs w:val="24"/>
        </w:rPr>
        <w:t xml:space="preserve">Months of alleged crime, as testified within the accounts of those </w:t>
      </w:r>
      <w:r w:rsidR="002C36C4">
        <w:rPr>
          <w:rFonts w:ascii="Times New Roman" w:hAnsi="Times New Roman" w:cs="Times New Roman"/>
          <w:sz w:val="24"/>
          <w:szCs w:val="24"/>
        </w:rPr>
        <w:t xml:space="preserve">                     141</w:t>
      </w:r>
    </w:p>
    <w:p w14:paraId="53243F3E" w14:textId="727BC248" w:rsidR="001F315D" w:rsidRPr="00E6364E" w:rsidRDefault="008F27CE" w:rsidP="008F27CE">
      <w:pPr>
        <w:tabs>
          <w:tab w:val="left" w:pos="139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E6364E">
        <w:rPr>
          <w:rFonts w:ascii="Times New Roman" w:hAnsi="Times New Roman" w:cs="Times New Roman"/>
          <w:sz w:val="24"/>
          <w:szCs w:val="24"/>
        </w:rPr>
        <w:t>defendants in the</w:t>
      </w:r>
      <w:r>
        <w:rPr>
          <w:rFonts w:ascii="Times New Roman" w:hAnsi="Times New Roman" w:cs="Times New Roman"/>
          <w:sz w:val="24"/>
          <w:szCs w:val="24"/>
        </w:rPr>
        <w:t xml:space="preserve"> </w:t>
      </w:r>
      <w:r w:rsidR="001F315D">
        <w:rPr>
          <w:rFonts w:ascii="Times New Roman" w:hAnsi="Times New Roman" w:cs="Times New Roman"/>
          <w:sz w:val="24"/>
          <w:szCs w:val="24"/>
        </w:rPr>
        <w:t>‘</w:t>
      </w:r>
      <w:r w:rsidR="001F315D" w:rsidRPr="00E6364E">
        <w:rPr>
          <w:rFonts w:ascii="Times New Roman" w:hAnsi="Times New Roman" w:cs="Times New Roman"/>
          <w:sz w:val="24"/>
          <w:szCs w:val="24"/>
        </w:rPr>
        <w:t xml:space="preserve">unemployed’ dataset </w:t>
      </w:r>
    </w:p>
    <w:p w14:paraId="7B89FDF6" w14:textId="1EAE76F5" w:rsidR="008F27CE" w:rsidRDefault="001F315D" w:rsidP="001F315D">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E6364E">
        <w:rPr>
          <w:rFonts w:ascii="Times New Roman" w:hAnsi="Times New Roman" w:cs="Times New Roman"/>
          <w:sz w:val="24"/>
          <w:szCs w:val="24"/>
        </w:rPr>
        <w:t xml:space="preserve">Number of prosecutions where the defendant </w:t>
      </w:r>
      <w:r>
        <w:rPr>
          <w:rFonts w:ascii="Times New Roman" w:hAnsi="Times New Roman" w:cs="Times New Roman"/>
          <w:sz w:val="24"/>
          <w:szCs w:val="24"/>
        </w:rPr>
        <w:t>was</w:t>
      </w:r>
      <w:r w:rsidRPr="00E6364E">
        <w:rPr>
          <w:rFonts w:ascii="Times New Roman" w:hAnsi="Times New Roman" w:cs="Times New Roman"/>
          <w:sz w:val="24"/>
          <w:szCs w:val="24"/>
        </w:rPr>
        <w:t xml:space="preserve"> identified as </w:t>
      </w:r>
      <w:proofErr w:type="gramStart"/>
      <w:r w:rsidRPr="00E6364E">
        <w:rPr>
          <w:rFonts w:ascii="Times New Roman" w:hAnsi="Times New Roman" w:cs="Times New Roman"/>
          <w:sz w:val="24"/>
          <w:szCs w:val="24"/>
        </w:rPr>
        <w:t xml:space="preserve">unemployed, </w:t>
      </w:r>
      <w:r w:rsidR="002C36C4">
        <w:rPr>
          <w:rFonts w:ascii="Times New Roman" w:hAnsi="Times New Roman" w:cs="Times New Roman"/>
          <w:sz w:val="24"/>
          <w:szCs w:val="24"/>
        </w:rPr>
        <w:t xml:space="preserve">  </w:t>
      </w:r>
      <w:proofErr w:type="gramEnd"/>
      <w:r w:rsidR="002C36C4">
        <w:rPr>
          <w:rFonts w:ascii="Times New Roman" w:hAnsi="Times New Roman" w:cs="Times New Roman"/>
          <w:sz w:val="24"/>
          <w:szCs w:val="24"/>
        </w:rPr>
        <w:t xml:space="preserve"> 144</w:t>
      </w:r>
    </w:p>
    <w:p w14:paraId="46314F90" w14:textId="01E1CBB3" w:rsidR="001F315D" w:rsidRDefault="008F27CE" w:rsidP="001F315D">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E6364E">
        <w:rPr>
          <w:rFonts w:ascii="Times New Roman" w:hAnsi="Times New Roman" w:cs="Times New Roman"/>
          <w:sz w:val="24"/>
          <w:szCs w:val="24"/>
        </w:rPr>
        <w:t>by year,</w:t>
      </w:r>
      <w:r w:rsidR="001F315D">
        <w:rPr>
          <w:rFonts w:ascii="Times New Roman" w:hAnsi="Times New Roman" w:cs="Times New Roman"/>
          <w:sz w:val="24"/>
          <w:szCs w:val="24"/>
        </w:rPr>
        <w:t xml:space="preserve"> </w:t>
      </w:r>
      <w:r w:rsidR="001F315D" w:rsidRPr="00E6364E">
        <w:rPr>
          <w:rFonts w:ascii="Times New Roman" w:hAnsi="Times New Roman" w:cs="Times New Roman"/>
          <w:sz w:val="24"/>
          <w:szCs w:val="24"/>
        </w:rPr>
        <w:t>1751-</w:t>
      </w:r>
      <w:r w:rsidR="001F315D">
        <w:rPr>
          <w:rFonts w:ascii="Times New Roman" w:hAnsi="Times New Roman" w:cs="Times New Roman"/>
          <w:sz w:val="24"/>
          <w:szCs w:val="24"/>
        </w:rPr>
        <w:t xml:space="preserve"> 1</w:t>
      </w:r>
      <w:r w:rsidR="001F315D" w:rsidRPr="00E6364E">
        <w:rPr>
          <w:rFonts w:ascii="Times New Roman" w:hAnsi="Times New Roman" w:cs="Times New Roman"/>
          <w:sz w:val="24"/>
          <w:szCs w:val="24"/>
        </w:rPr>
        <w:t>768</w:t>
      </w:r>
    </w:p>
    <w:p w14:paraId="0D2F9745" w14:textId="0EB02157" w:rsidR="008F27CE" w:rsidRDefault="001F315D" w:rsidP="001F315D">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E6364E">
        <w:rPr>
          <w:rFonts w:ascii="Times New Roman" w:hAnsi="Times New Roman" w:cs="Times New Roman"/>
          <w:sz w:val="24"/>
          <w:szCs w:val="24"/>
        </w:rPr>
        <w:t xml:space="preserve">Number of Prosecutions where the defendant was identified as </w:t>
      </w:r>
      <w:proofErr w:type="gramStart"/>
      <w:r w:rsidRPr="00E6364E">
        <w:rPr>
          <w:rFonts w:ascii="Times New Roman" w:hAnsi="Times New Roman" w:cs="Times New Roman"/>
          <w:sz w:val="24"/>
          <w:szCs w:val="24"/>
        </w:rPr>
        <w:t xml:space="preserve">unemployed, </w:t>
      </w:r>
      <w:r w:rsidR="002C36C4">
        <w:rPr>
          <w:rFonts w:ascii="Times New Roman" w:hAnsi="Times New Roman" w:cs="Times New Roman"/>
          <w:sz w:val="24"/>
          <w:szCs w:val="24"/>
        </w:rPr>
        <w:t xml:space="preserve">  </w:t>
      </w:r>
      <w:proofErr w:type="gramEnd"/>
      <w:r w:rsidR="002C36C4">
        <w:rPr>
          <w:rFonts w:ascii="Times New Roman" w:hAnsi="Times New Roman" w:cs="Times New Roman"/>
          <w:sz w:val="24"/>
          <w:szCs w:val="24"/>
        </w:rPr>
        <w:t xml:space="preserve"> 146</w:t>
      </w:r>
    </w:p>
    <w:p w14:paraId="0574838E" w14:textId="04D39EEB" w:rsidR="001F315D" w:rsidRPr="00E6364E" w:rsidRDefault="008F27CE" w:rsidP="001F315D">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315D" w:rsidRPr="00E6364E">
        <w:rPr>
          <w:rFonts w:ascii="Times New Roman" w:hAnsi="Times New Roman" w:cs="Times New Roman"/>
          <w:sz w:val="24"/>
          <w:szCs w:val="24"/>
        </w:rPr>
        <w:t>by year, 1776-1778</w:t>
      </w:r>
    </w:p>
    <w:p w14:paraId="61E78BC4" w14:textId="77777777" w:rsidR="001F315D" w:rsidRPr="00E6364E" w:rsidRDefault="001F315D" w:rsidP="001F315D">
      <w:pPr>
        <w:tabs>
          <w:tab w:val="left" w:pos="1395"/>
        </w:tabs>
        <w:spacing w:after="0" w:line="360" w:lineRule="auto"/>
        <w:rPr>
          <w:rFonts w:ascii="Times New Roman" w:hAnsi="Times New Roman" w:cs="Times New Roman"/>
          <w:sz w:val="24"/>
          <w:szCs w:val="24"/>
        </w:rPr>
      </w:pPr>
    </w:p>
    <w:p w14:paraId="0AE9CC5A" w14:textId="5C5F1B77" w:rsidR="001F315D" w:rsidRPr="00E6364E" w:rsidRDefault="001F315D" w:rsidP="001F315D">
      <w:pPr>
        <w:tabs>
          <w:tab w:val="left" w:pos="1395"/>
        </w:tabs>
        <w:spacing w:line="360" w:lineRule="auto"/>
        <w:rPr>
          <w:rFonts w:ascii="Times New Roman" w:hAnsi="Times New Roman" w:cs="Times New Roman"/>
          <w:sz w:val="24"/>
          <w:szCs w:val="24"/>
        </w:rPr>
      </w:pPr>
      <w:r w:rsidRPr="00E6364E">
        <w:rPr>
          <w:rFonts w:ascii="Times New Roman" w:hAnsi="Times New Roman" w:cs="Times New Roman"/>
          <w:b/>
          <w:sz w:val="24"/>
          <w:szCs w:val="24"/>
        </w:rPr>
        <w:t>Appendix</w:t>
      </w:r>
      <w:r w:rsidR="008F27CE">
        <w:rPr>
          <w:rFonts w:ascii="Times New Roman" w:hAnsi="Times New Roman" w:cs="Times New Roman"/>
          <w:b/>
          <w:sz w:val="24"/>
          <w:szCs w:val="24"/>
        </w:rPr>
        <w:t xml:space="preserve">                  </w:t>
      </w:r>
    </w:p>
    <w:p w14:paraId="66FD21B6" w14:textId="505F87D9" w:rsidR="008F27CE" w:rsidRDefault="001F315D" w:rsidP="008F27CE">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Appendix One:  Comprehensive lists of all keyword searches with variant </w:t>
      </w:r>
      <w:r w:rsidR="002C36C4">
        <w:rPr>
          <w:rFonts w:ascii="Times New Roman" w:hAnsi="Times New Roman" w:cs="Times New Roman"/>
          <w:sz w:val="24"/>
          <w:szCs w:val="24"/>
        </w:rPr>
        <w:t xml:space="preserve">           229</w:t>
      </w:r>
    </w:p>
    <w:p w14:paraId="71E55D9A" w14:textId="77777777" w:rsidR="008F27CE" w:rsidRDefault="001F315D" w:rsidP="008F27CE">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spellings  </w:t>
      </w:r>
    </w:p>
    <w:p w14:paraId="46514C9F" w14:textId="71C6C7A1" w:rsidR="001F315D" w:rsidRDefault="001F315D" w:rsidP="008F27CE">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7F544E2" w14:textId="77777777" w:rsidR="001F315D" w:rsidRPr="00E6364E" w:rsidRDefault="001F315D" w:rsidP="001F315D">
      <w:pPr>
        <w:tabs>
          <w:tab w:val="left" w:pos="1395"/>
        </w:tabs>
        <w:spacing w:line="360" w:lineRule="auto"/>
        <w:rPr>
          <w:rFonts w:ascii="Times New Roman" w:hAnsi="Times New Roman" w:cs="Times New Roman"/>
          <w:b/>
          <w:sz w:val="24"/>
          <w:szCs w:val="24"/>
        </w:rPr>
      </w:pPr>
      <w:r w:rsidRPr="00E6364E">
        <w:rPr>
          <w:rFonts w:ascii="Times New Roman" w:hAnsi="Times New Roman" w:cs="Times New Roman"/>
          <w:b/>
          <w:sz w:val="24"/>
          <w:szCs w:val="24"/>
        </w:rPr>
        <w:t>Tables</w:t>
      </w:r>
    </w:p>
    <w:p w14:paraId="576052C3" w14:textId="0FEEE0E1"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13. ‘Language of Poverty’ keywords</w:t>
      </w:r>
      <w:r w:rsidR="008F27CE">
        <w:rPr>
          <w:rFonts w:ascii="Times New Roman" w:hAnsi="Times New Roman" w:cs="Times New Roman"/>
          <w:sz w:val="24"/>
          <w:szCs w:val="24"/>
        </w:rPr>
        <w:t xml:space="preserve">                                         </w:t>
      </w:r>
      <w:r w:rsidR="002C36C4">
        <w:rPr>
          <w:rFonts w:ascii="Times New Roman" w:hAnsi="Times New Roman" w:cs="Times New Roman"/>
          <w:sz w:val="24"/>
          <w:szCs w:val="24"/>
        </w:rPr>
        <w:t xml:space="preserve">                             229</w:t>
      </w:r>
    </w:p>
    <w:p w14:paraId="2553F9AE" w14:textId="10F3B7B6"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14. Keyword Searches for ill health and other physical prohibitions to labour</w:t>
      </w:r>
      <w:r w:rsidR="002C36C4">
        <w:rPr>
          <w:rFonts w:ascii="Times New Roman" w:hAnsi="Times New Roman" w:cs="Times New Roman"/>
          <w:sz w:val="24"/>
          <w:szCs w:val="24"/>
        </w:rPr>
        <w:t xml:space="preserve">      230</w:t>
      </w:r>
    </w:p>
    <w:p w14:paraId="219E3ED6" w14:textId="5B5F6948"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15. Keyword searches for unemployment</w:t>
      </w:r>
      <w:r w:rsidR="008F27CE">
        <w:rPr>
          <w:rFonts w:ascii="Times New Roman" w:hAnsi="Times New Roman" w:cs="Times New Roman"/>
          <w:sz w:val="24"/>
          <w:szCs w:val="24"/>
        </w:rPr>
        <w:t xml:space="preserve">                                  </w:t>
      </w:r>
      <w:r w:rsidR="002C36C4">
        <w:rPr>
          <w:rFonts w:ascii="Times New Roman" w:hAnsi="Times New Roman" w:cs="Times New Roman"/>
          <w:sz w:val="24"/>
          <w:szCs w:val="24"/>
        </w:rPr>
        <w:t xml:space="preserve">                             230</w:t>
      </w:r>
    </w:p>
    <w:p w14:paraId="4EDD5B2D" w14:textId="0AC54BC4"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16. Keyword searches for street-sellers</w:t>
      </w:r>
      <w:r w:rsidR="008F27CE">
        <w:rPr>
          <w:rFonts w:ascii="Times New Roman" w:hAnsi="Times New Roman" w:cs="Times New Roman"/>
          <w:sz w:val="24"/>
          <w:szCs w:val="24"/>
        </w:rPr>
        <w:t xml:space="preserve">                                      </w:t>
      </w:r>
      <w:r w:rsidR="002C36C4">
        <w:rPr>
          <w:rFonts w:ascii="Times New Roman" w:hAnsi="Times New Roman" w:cs="Times New Roman"/>
          <w:sz w:val="24"/>
          <w:szCs w:val="24"/>
        </w:rPr>
        <w:t xml:space="preserve">                             231</w:t>
      </w:r>
    </w:p>
    <w:p w14:paraId="1CFFB979" w14:textId="589F947D"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17. Keywords for labourers</w:t>
      </w:r>
      <w:r w:rsidR="008F27CE">
        <w:rPr>
          <w:rFonts w:ascii="Times New Roman" w:hAnsi="Times New Roman" w:cs="Times New Roman"/>
          <w:sz w:val="24"/>
          <w:szCs w:val="24"/>
        </w:rPr>
        <w:t xml:space="preserve">                                                         </w:t>
      </w:r>
      <w:r w:rsidR="002C36C4">
        <w:rPr>
          <w:rFonts w:ascii="Times New Roman" w:hAnsi="Times New Roman" w:cs="Times New Roman"/>
          <w:sz w:val="24"/>
          <w:szCs w:val="24"/>
        </w:rPr>
        <w:t xml:space="preserve">                             231</w:t>
      </w:r>
    </w:p>
    <w:p w14:paraId="197B0E8E" w14:textId="1B3EF6A9" w:rsidR="001F315D" w:rsidRDefault="001F315D" w:rsidP="001F315D">
      <w:pPr>
        <w:tabs>
          <w:tab w:val="left" w:pos="1395"/>
        </w:tabs>
        <w:spacing w:line="360" w:lineRule="auto"/>
        <w:rPr>
          <w:rFonts w:ascii="Times New Roman" w:hAnsi="Times New Roman" w:cs="Times New Roman"/>
          <w:sz w:val="24"/>
          <w:szCs w:val="24"/>
        </w:rPr>
      </w:pPr>
      <w:r>
        <w:rPr>
          <w:rFonts w:ascii="Times New Roman" w:hAnsi="Times New Roman" w:cs="Times New Roman"/>
          <w:sz w:val="24"/>
          <w:szCs w:val="24"/>
        </w:rPr>
        <w:t>18. Keywords for casual women’s work</w:t>
      </w:r>
      <w:r w:rsidR="008F27CE">
        <w:rPr>
          <w:rFonts w:ascii="Times New Roman" w:hAnsi="Times New Roman" w:cs="Times New Roman"/>
          <w:sz w:val="24"/>
          <w:szCs w:val="24"/>
        </w:rPr>
        <w:t xml:space="preserve">                                     </w:t>
      </w:r>
      <w:r w:rsidR="002C36C4">
        <w:rPr>
          <w:rFonts w:ascii="Times New Roman" w:hAnsi="Times New Roman" w:cs="Times New Roman"/>
          <w:sz w:val="24"/>
          <w:szCs w:val="24"/>
        </w:rPr>
        <w:t xml:space="preserve">                             232</w:t>
      </w:r>
    </w:p>
    <w:p w14:paraId="48E8C19D" w14:textId="245881C6" w:rsidR="001F315D" w:rsidRDefault="001F315D" w:rsidP="001F315D">
      <w:pPr>
        <w:tabs>
          <w:tab w:val="left" w:pos="1395"/>
        </w:tabs>
        <w:spacing w:line="360" w:lineRule="auto"/>
        <w:rPr>
          <w:rFonts w:ascii="Times New Roman" w:hAnsi="Times New Roman" w:cs="Times New Roman"/>
          <w:sz w:val="24"/>
          <w:szCs w:val="24"/>
        </w:rPr>
      </w:pPr>
    </w:p>
    <w:p w14:paraId="72774552" w14:textId="64AB4410" w:rsidR="001F315D" w:rsidRDefault="001F315D" w:rsidP="001F315D">
      <w:pPr>
        <w:tabs>
          <w:tab w:val="left" w:pos="1395"/>
        </w:tabs>
        <w:spacing w:line="360" w:lineRule="auto"/>
        <w:rPr>
          <w:rFonts w:ascii="Times New Roman" w:hAnsi="Times New Roman" w:cs="Times New Roman"/>
          <w:sz w:val="24"/>
          <w:szCs w:val="24"/>
        </w:rPr>
      </w:pPr>
    </w:p>
    <w:p w14:paraId="195EFB99" w14:textId="6BE6D1A1" w:rsidR="001F315D" w:rsidRDefault="001F315D" w:rsidP="001F315D">
      <w:pPr>
        <w:tabs>
          <w:tab w:val="left" w:pos="1395"/>
        </w:tabs>
        <w:spacing w:line="360" w:lineRule="auto"/>
        <w:rPr>
          <w:rFonts w:ascii="Times New Roman" w:hAnsi="Times New Roman" w:cs="Times New Roman"/>
          <w:sz w:val="24"/>
          <w:szCs w:val="24"/>
        </w:rPr>
      </w:pPr>
    </w:p>
    <w:p w14:paraId="1104FE69" w14:textId="07A0AB6F" w:rsidR="001F315D" w:rsidRDefault="001F315D" w:rsidP="001F315D">
      <w:pPr>
        <w:tabs>
          <w:tab w:val="left" w:pos="1395"/>
        </w:tabs>
        <w:spacing w:line="360" w:lineRule="auto"/>
        <w:rPr>
          <w:rFonts w:ascii="Times New Roman" w:hAnsi="Times New Roman" w:cs="Times New Roman"/>
          <w:sz w:val="24"/>
          <w:szCs w:val="24"/>
        </w:rPr>
      </w:pPr>
    </w:p>
    <w:p w14:paraId="39DD7806" w14:textId="00524896" w:rsidR="001F315D" w:rsidRDefault="001F315D" w:rsidP="001F315D">
      <w:pPr>
        <w:tabs>
          <w:tab w:val="left" w:pos="1395"/>
        </w:tabs>
        <w:spacing w:line="360" w:lineRule="auto"/>
        <w:rPr>
          <w:rFonts w:ascii="Times New Roman" w:hAnsi="Times New Roman" w:cs="Times New Roman"/>
          <w:sz w:val="24"/>
          <w:szCs w:val="24"/>
        </w:rPr>
      </w:pPr>
    </w:p>
    <w:p w14:paraId="6FB76420" w14:textId="69892452" w:rsidR="001F315D" w:rsidRDefault="001F315D" w:rsidP="001F315D">
      <w:pPr>
        <w:tabs>
          <w:tab w:val="left" w:pos="1395"/>
        </w:tabs>
        <w:spacing w:line="360" w:lineRule="auto"/>
        <w:rPr>
          <w:rFonts w:ascii="Times New Roman" w:hAnsi="Times New Roman" w:cs="Times New Roman"/>
          <w:sz w:val="24"/>
          <w:szCs w:val="24"/>
        </w:rPr>
      </w:pPr>
    </w:p>
    <w:p w14:paraId="2CC771A9" w14:textId="77777777" w:rsidR="008F27CE" w:rsidRDefault="008F27CE" w:rsidP="008F27CE">
      <w:pPr>
        <w:tabs>
          <w:tab w:val="left" w:pos="1395"/>
        </w:tabs>
        <w:spacing w:line="360" w:lineRule="auto"/>
        <w:rPr>
          <w:rFonts w:ascii="Times New Roman" w:hAnsi="Times New Roman" w:cs="Times New Roman"/>
          <w:sz w:val="24"/>
          <w:szCs w:val="24"/>
        </w:rPr>
      </w:pPr>
    </w:p>
    <w:p w14:paraId="320028E0" w14:textId="10020A04" w:rsidR="001F315D" w:rsidRDefault="0034008A" w:rsidP="008F27CE">
      <w:pPr>
        <w:tabs>
          <w:tab w:val="left" w:pos="1395"/>
        </w:tabs>
        <w:spacing w:after="0" w:line="360" w:lineRule="auto"/>
        <w:jc w:val="center"/>
        <w:rPr>
          <w:rFonts w:ascii="Times New Roman" w:hAnsi="Times New Roman" w:cs="Times New Roman"/>
          <w:b/>
          <w:sz w:val="28"/>
          <w:szCs w:val="28"/>
          <w:u w:val="single"/>
        </w:rPr>
      </w:pPr>
      <w:r w:rsidRPr="008F27CE">
        <w:rPr>
          <w:rFonts w:ascii="Times New Roman" w:hAnsi="Times New Roman" w:cs="Times New Roman"/>
          <w:b/>
          <w:sz w:val="28"/>
          <w:szCs w:val="28"/>
          <w:u w:val="single"/>
        </w:rPr>
        <w:lastRenderedPageBreak/>
        <w:t>Acknowledgements</w:t>
      </w:r>
    </w:p>
    <w:p w14:paraId="3946E6C3" w14:textId="77777777" w:rsidR="008F27CE" w:rsidRDefault="008F27CE" w:rsidP="008F27CE">
      <w:pPr>
        <w:tabs>
          <w:tab w:val="left" w:pos="1395"/>
        </w:tabs>
        <w:spacing w:after="0" w:line="360" w:lineRule="auto"/>
        <w:jc w:val="center"/>
        <w:rPr>
          <w:rFonts w:ascii="Times New Roman" w:hAnsi="Times New Roman" w:cs="Times New Roman"/>
          <w:b/>
          <w:sz w:val="28"/>
          <w:szCs w:val="28"/>
          <w:u w:val="single"/>
        </w:rPr>
      </w:pPr>
    </w:p>
    <w:p w14:paraId="3CB0AAAD" w14:textId="5D47C95A" w:rsidR="00AC7242" w:rsidRDefault="0018781C" w:rsidP="008F27CE">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My greatest thanks, and my first acknowledgement, must go to my supervisor, Robert Shoemaker, whose knowledge, patience, attention to detail, unfailing good humour, and constant support has guided me and this dissertation </w:t>
      </w:r>
      <w:r w:rsidR="00AC7242">
        <w:rPr>
          <w:rFonts w:ascii="Times New Roman" w:hAnsi="Times New Roman" w:cs="Times New Roman"/>
          <w:sz w:val="24"/>
          <w:szCs w:val="24"/>
        </w:rPr>
        <w:t>throughout</w:t>
      </w:r>
      <w:r>
        <w:rPr>
          <w:rFonts w:ascii="Times New Roman" w:hAnsi="Times New Roman" w:cs="Times New Roman"/>
          <w:sz w:val="24"/>
          <w:szCs w:val="24"/>
        </w:rPr>
        <w:t xml:space="preserve">. Thanks must also go to my second supervisors, Julia Moses and Barry Godfrey for their advice, insights and </w:t>
      </w:r>
      <w:r w:rsidR="00AC7242">
        <w:rPr>
          <w:rFonts w:ascii="Times New Roman" w:hAnsi="Times New Roman" w:cs="Times New Roman"/>
          <w:sz w:val="24"/>
          <w:szCs w:val="24"/>
        </w:rPr>
        <w:t xml:space="preserve">enthusiasm about this research. I am indebted to the Arts and Humanities Research Council for funding this study through the </w:t>
      </w:r>
      <w:r w:rsidR="00AC7242" w:rsidRPr="00AC7242">
        <w:rPr>
          <w:rFonts w:ascii="Times New Roman" w:hAnsi="Times New Roman" w:cs="Times New Roman"/>
          <w:i/>
          <w:sz w:val="24"/>
          <w:szCs w:val="24"/>
        </w:rPr>
        <w:t>Digital Panopticon</w:t>
      </w:r>
      <w:r w:rsidR="00AC7242">
        <w:rPr>
          <w:rFonts w:ascii="Times New Roman" w:hAnsi="Times New Roman" w:cs="Times New Roman"/>
          <w:sz w:val="24"/>
          <w:szCs w:val="24"/>
        </w:rPr>
        <w:t xml:space="preserve"> project, which I have been honoured and privileged to be a part of.  The </w:t>
      </w:r>
      <w:r w:rsidR="00AC7242" w:rsidRPr="00AC7242">
        <w:rPr>
          <w:rFonts w:ascii="Times New Roman" w:hAnsi="Times New Roman" w:cs="Times New Roman"/>
          <w:i/>
          <w:sz w:val="24"/>
          <w:szCs w:val="24"/>
        </w:rPr>
        <w:t>Digital Panopticon</w:t>
      </w:r>
      <w:r w:rsidR="00AC7242">
        <w:rPr>
          <w:rFonts w:ascii="Times New Roman" w:hAnsi="Times New Roman" w:cs="Times New Roman"/>
          <w:sz w:val="24"/>
          <w:szCs w:val="24"/>
        </w:rPr>
        <w:t xml:space="preserve"> team have been a never-failing source of knowledge, encouragement and comradeship and so my warm thanks go to Tim Hitchcock, Deborah Oxley, Hamish Maxwell-Stewart, Kim Price, Larissa Allwork, Jamie McLaughlin, Michael Pidd, Eleanor Bland, Cerian Griffiths, Aoife O’Connor, and Emma Watkins. I am especially indebted to Zoe Alker, Sharon Howard, Richard Ward, and Lucy Williams for supplying references, allowing me s</w:t>
      </w:r>
      <w:r w:rsidR="00FC34B0">
        <w:rPr>
          <w:rFonts w:ascii="Times New Roman" w:hAnsi="Times New Roman" w:cs="Times New Roman"/>
          <w:sz w:val="24"/>
          <w:szCs w:val="24"/>
        </w:rPr>
        <w:t xml:space="preserve">ight </w:t>
      </w:r>
      <w:r w:rsidR="00AC7242">
        <w:rPr>
          <w:rFonts w:ascii="Times New Roman" w:hAnsi="Times New Roman" w:cs="Times New Roman"/>
          <w:sz w:val="24"/>
          <w:szCs w:val="24"/>
        </w:rPr>
        <w:t>of early drafts and research, and for</w:t>
      </w:r>
      <w:r w:rsidR="008F27CE">
        <w:rPr>
          <w:rFonts w:ascii="Times New Roman" w:hAnsi="Times New Roman" w:cs="Times New Roman"/>
          <w:sz w:val="24"/>
          <w:szCs w:val="24"/>
        </w:rPr>
        <w:t xml:space="preserve"> much coffee, cake, and advice.</w:t>
      </w:r>
      <w:r w:rsidR="006A733F">
        <w:rPr>
          <w:rFonts w:ascii="Times New Roman" w:hAnsi="Times New Roman" w:cs="Times New Roman"/>
          <w:sz w:val="24"/>
          <w:szCs w:val="24"/>
        </w:rPr>
        <w:t xml:space="preserve"> </w:t>
      </w:r>
      <w:r w:rsidR="00AC7242">
        <w:rPr>
          <w:rFonts w:ascii="Times New Roman" w:hAnsi="Times New Roman" w:cs="Times New Roman"/>
          <w:sz w:val="24"/>
          <w:szCs w:val="24"/>
        </w:rPr>
        <w:t>This study was undertaken at the University of Sheffield and so my thanks also go to my fe</w:t>
      </w:r>
      <w:r w:rsidR="006A733F">
        <w:rPr>
          <w:rFonts w:ascii="Times New Roman" w:hAnsi="Times New Roman" w:cs="Times New Roman"/>
          <w:sz w:val="24"/>
          <w:szCs w:val="24"/>
        </w:rPr>
        <w:t>llow research students</w:t>
      </w:r>
      <w:r w:rsidR="00AC7242">
        <w:rPr>
          <w:rFonts w:ascii="Times New Roman" w:hAnsi="Times New Roman" w:cs="Times New Roman"/>
          <w:sz w:val="24"/>
          <w:szCs w:val="24"/>
        </w:rPr>
        <w:t xml:space="preserve">. I am also indebted </w:t>
      </w:r>
      <w:r w:rsidR="0034008A">
        <w:rPr>
          <w:rFonts w:ascii="Times New Roman" w:hAnsi="Times New Roman" w:cs="Times New Roman"/>
          <w:sz w:val="24"/>
          <w:szCs w:val="24"/>
        </w:rPr>
        <w:t>to staff for their support, encouragement, and practical help. In particular, Beky Hasnip has been a constant source of help and advice.</w:t>
      </w:r>
    </w:p>
    <w:p w14:paraId="0B70E208" w14:textId="10E04817" w:rsidR="0034008A" w:rsidRDefault="008F27CE" w:rsidP="006A733F">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008A">
        <w:rPr>
          <w:rFonts w:ascii="Times New Roman" w:hAnsi="Times New Roman" w:cs="Times New Roman"/>
          <w:sz w:val="24"/>
          <w:szCs w:val="24"/>
        </w:rPr>
        <w:t>While this study employed digitised archives and online primary sources, I was still able to experience the delight of eighteenth-century documents in vari</w:t>
      </w:r>
      <w:r>
        <w:rPr>
          <w:rFonts w:ascii="Times New Roman" w:hAnsi="Times New Roman" w:cs="Times New Roman"/>
          <w:sz w:val="24"/>
          <w:szCs w:val="24"/>
        </w:rPr>
        <w:t xml:space="preserve">ous archives. My thanks go to </w:t>
      </w:r>
      <w:r w:rsidR="0034008A">
        <w:rPr>
          <w:rFonts w:ascii="Times New Roman" w:hAnsi="Times New Roman" w:cs="Times New Roman"/>
          <w:sz w:val="24"/>
          <w:szCs w:val="24"/>
        </w:rPr>
        <w:t xml:space="preserve">the archivists and staff at </w:t>
      </w:r>
      <w:r>
        <w:rPr>
          <w:rFonts w:ascii="Times New Roman" w:hAnsi="Times New Roman" w:cs="Times New Roman"/>
          <w:sz w:val="24"/>
          <w:szCs w:val="24"/>
        </w:rPr>
        <w:t xml:space="preserve">Camden Local Studies and Archive Centre, </w:t>
      </w:r>
      <w:r w:rsidR="0034008A">
        <w:rPr>
          <w:rFonts w:ascii="Times New Roman" w:hAnsi="Times New Roman" w:cs="Times New Roman"/>
          <w:sz w:val="24"/>
          <w:szCs w:val="24"/>
        </w:rPr>
        <w:t>Devon Record Office, London Metropolitan Archives, and Plymouth and Wes</w:t>
      </w:r>
      <w:r>
        <w:rPr>
          <w:rFonts w:ascii="Times New Roman" w:hAnsi="Times New Roman" w:cs="Times New Roman"/>
          <w:sz w:val="24"/>
          <w:szCs w:val="24"/>
        </w:rPr>
        <w:t xml:space="preserve">t Devon Record Office. </w:t>
      </w:r>
      <w:r w:rsidR="0034008A">
        <w:rPr>
          <w:rFonts w:ascii="Times New Roman" w:hAnsi="Times New Roman" w:cs="Times New Roman"/>
          <w:sz w:val="24"/>
          <w:szCs w:val="24"/>
        </w:rPr>
        <w:t>This research has benefited from comments received at conferences, symposiu</w:t>
      </w:r>
      <w:r>
        <w:rPr>
          <w:rFonts w:ascii="Times New Roman" w:hAnsi="Times New Roman" w:cs="Times New Roman"/>
          <w:sz w:val="24"/>
          <w:szCs w:val="24"/>
        </w:rPr>
        <w:t>ms, and seminars. A</w:t>
      </w:r>
      <w:r w:rsidR="0034008A">
        <w:rPr>
          <w:rFonts w:ascii="Times New Roman" w:hAnsi="Times New Roman" w:cs="Times New Roman"/>
          <w:sz w:val="24"/>
          <w:szCs w:val="24"/>
        </w:rPr>
        <w:t xml:space="preserve">udiences and speakers at The British Crime Historians Symposium, The Digital Panopticon launch conference, </w:t>
      </w:r>
      <w:r w:rsidR="00582391">
        <w:rPr>
          <w:rFonts w:ascii="Times New Roman" w:hAnsi="Times New Roman" w:cs="Times New Roman"/>
          <w:sz w:val="24"/>
          <w:szCs w:val="24"/>
        </w:rPr>
        <w:t>the</w:t>
      </w:r>
      <w:r w:rsidR="0034008A">
        <w:rPr>
          <w:rFonts w:ascii="Times New Roman" w:hAnsi="Times New Roman" w:cs="Times New Roman"/>
          <w:sz w:val="24"/>
          <w:szCs w:val="24"/>
        </w:rPr>
        <w:t xml:space="preserve"> 21</w:t>
      </w:r>
      <w:r w:rsidR="0034008A" w:rsidRPr="0034008A">
        <w:rPr>
          <w:rFonts w:ascii="Times New Roman" w:hAnsi="Times New Roman" w:cs="Times New Roman"/>
          <w:sz w:val="24"/>
          <w:szCs w:val="24"/>
          <w:vertAlign w:val="superscript"/>
        </w:rPr>
        <w:t>st</w:t>
      </w:r>
      <w:r w:rsidR="0034008A">
        <w:rPr>
          <w:rFonts w:ascii="Times New Roman" w:hAnsi="Times New Roman" w:cs="Times New Roman"/>
          <w:sz w:val="24"/>
          <w:szCs w:val="24"/>
        </w:rPr>
        <w:t xml:space="preserve"> International Conference on the Digital Research in the Humanities and Arts, and the conferences of the British Centre for Eighteenth-Century Studies have considerably enriched this study. I am particularly indebted to the </w:t>
      </w:r>
      <w:r w:rsidR="003413E5">
        <w:rPr>
          <w:rFonts w:ascii="Times New Roman" w:hAnsi="Times New Roman" w:cs="Times New Roman"/>
          <w:sz w:val="24"/>
          <w:szCs w:val="24"/>
        </w:rPr>
        <w:t>British History in the Long Eighteenth Century group for their enthusiasm, collegiality, and advice.</w:t>
      </w:r>
    </w:p>
    <w:p w14:paraId="4279C93D" w14:textId="571310C0" w:rsidR="008F27CE" w:rsidRDefault="006A733F" w:rsidP="006A733F">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13E5">
        <w:rPr>
          <w:rFonts w:ascii="Times New Roman" w:hAnsi="Times New Roman" w:cs="Times New Roman"/>
          <w:sz w:val="24"/>
          <w:szCs w:val="24"/>
        </w:rPr>
        <w:t xml:space="preserve">I am also indebted to friends and colleagues, past and present, at the University of Plymouth who have provided a stimulating and productive research environment </w:t>
      </w:r>
      <w:r w:rsidR="003413E5">
        <w:rPr>
          <w:rFonts w:ascii="Times New Roman" w:hAnsi="Times New Roman" w:cs="Times New Roman"/>
          <w:sz w:val="24"/>
          <w:szCs w:val="24"/>
        </w:rPr>
        <w:lastRenderedPageBreak/>
        <w:t>when I have been far away from my department at Sheffield. I am especially obliged to Jameson Tucker and Elaine Murphy for reading drafts and supplying advice as well as coffee. I am grateful for their support and encouragement. My thanks must also go to Elizabeth Tingle who has encouraged me on this path since I arrived as an undergraduate in her office and whose int</w:t>
      </w:r>
      <w:r w:rsidR="008F27CE">
        <w:rPr>
          <w:rFonts w:ascii="Times New Roman" w:hAnsi="Times New Roman" w:cs="Times New Roman"/>
          <w:sz w:val="24"/>
          <w:szCs w:val="24"/>
        </w:rPr>
        <w:t>erest in my research continues.</w:t>
      </w:r>
    </w:p>
    <w:p w14:paraId="1020B7A4" w14:textId="13C6220F" w:rsidR="003D18E4" w:rsidRDefault="008F27CE" w:rsidP="008F27CE">
      <w:pPr>
        <w:tabs>
          <w:tab w:val="left" w:pos="139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13E5">
        <w:rPr>
          <w:rFonts w:ascii="Times New Roman" w:hAnsi="Times New Roman" w:cs="Times New Roman"/>
          <w:sz w:val="24"/>
          <w:szCs w:val="24"/>
        </w:rPr>
        <w:t xml:space="preserve">I have accrued many debts while I have been more in the past than in the present. My thanks to my mother, Jill and step-father Bob, as well as my brother Adam for their encouragement and </w:t>
      </w:r>
      <w:r w:rsidR="003D18E4">
        <w:rPr>
          <w:rFonts w:ascii="Times New Roman" w:hAnsi="Times New Roman" w:cs="Times New Roman"/>
          <w:sz w:val="24"/>
          <w:szCs w:val="24"/>
        </w:rPr>
        <w:t>support</w:t>
      </w:r>
      <w:r w:rsidR="003413E5">
        <w:rPr>
          <w:rFonts w:ascii="Times New Roman" w:hAnsi="Times New Roman" w:cs="Times New Roman"/>
          <w:sz w:val="24"/>
          <w:szCs w:val="24"/>
        </w:rPr>
        <w:t>. I owe</w:t>
      </w:r>
      <w:r w:rsidR="0053410E">
        <w:rPr>
          <w:rFonts w:ascii="Times New Roman" w:hAnsi="Times New Roman" w:cs="Times New Roman"/>
          <w:sz w:val="24"/>
          <w:szCs w:val="24"/>
        </w:rPr>
        <w:t xml:space="preserve"> Karin,</w:t>
      </w:r>
      <w:r w:rsidR="003413E5">
        <w:rPr>
          <w:rFonts w:ascii="Times New Roman" w:hAnsi="Times New Roman" w:cs="Times New Roman"/>
          <w:sz w:val="24"/>
          <w:szCs w:val="24"/>
        </w:rPr>
        <w:t xml:space="preserve"> Anna, </w:t>
      </w:r>
      <w:r w:rsidR="0053410E">
        <w:rPr>
          <w:rFonts w:ascii="Times New Roman" w:hAnsi="Times New Roman" w:cs="Times New Roman"/>
          <w:sz w:val="24"/>
          <w:szCs w:val="24"/>
        </w:rPr>
        <w:t xml:space="preserve">Helen, </w:t>
      </w:r>
      <w:r w:rsidR="003F46E1">
        <w:rPr>
          <w:rFonts w:ascii="Times New Roman" w:hAnsi="Times New Roman" w:cs="Times New Roman"/>
          <w:sz w:val="24"/>
          <w:szCs w:val="24"/>
        </w:rPr>
        <w:t xml:space="preserve">Amy </w:t>
      </w:r>
      <w:r w:rsidR="0053410E">
        <w:rPr>
          <w:rFonts w:ascii="Times New Roman" w:hAnsi="Times New Roman" w:cs="Times New Roman"/>
          <w:sz w:val="24"/>
          <w:szCs w:val="24"/>
        </w:rPr>
        <w:t>and Julia</w:t>
      </w:r>
      <w:r w:rsidR="003413E5">
        <w:rPr>
          <w:rFonts w:ascii="Times New Roman" w:hAnsi="Times New Roman" w:cs="Times New Roman"/>
          <w:sz w:val="24"/>
          <w:szCs w:val="24"/>
        </w:rPr>
        <w:t xml:space="preserve"> a considerable debt and it will be some time before I am able to repay the kindness, </w:t>
      </w:r>
      <w:r w:rsidR="003D18E4">
        <w:rPr>
          <w:rFonts w:ascii="Times New Roman" w:hAnsi="Times New Roman" w:cs="Times New Roman"/>
          <w:sz w:val="24"/>
          <w:szCs w:val="24"/>
        </w:rPr>
        <w:t xml:space="preserve">cake, and sympathy that they have provided. My greatest, and final debt, however, is to my family. While they have not learned to love ‘my’ Old Bailey defendants as much as I do, they have certainly learned to live with them. They have also been a constant source of inspiration, support, practical help and pride, despite my neglect. My daughter, </w:t>
      </w:r>
      <w:proofErr w:type="spellStart"/>
      <w:r w:rsidR="003D18E4">
        <w:rPr>
          <w:rFonts w:ascii="Times New Roman" w:hAnsi="Times New Roman" w:cs="Times New Roman"/>
          <w:sz w:val="24"/>
          <w:szCs w:val="24"/>
        </w:rPr>
        <w:t>Rhianon</w:t>
      </w:r>
      <w:proofErr w:type="spellEnd"/>
      <w:r w:rsidR="003D18E4">
        <w:rPr>
          <w:rFonts w:ascii="Times New Roman" w:hAnsi="Times New Roman" w:cs="Times New Roman"/>
          <w:sz w:val="24"/>
          <w:szCs w:val="24"/>
        </w:rPr>
        <w:t xml:space="preserve">, my partner, Graham, and my step-daughter, </w:t>
      </w:r>
      <w:proofErr w:type="spellStart"/>
      <w:r w:rsidR="003D18E4" w:rsidRPr="003D18E4">
        <w:rPr>
          <w:rFonts w:ascii="Times New Roman" w:hAnsi="Times New Roman" w:cs="Times New Roman"/>
          <w:sz w:val="24"/>
          <w:szCs w:val="24"/>
        </w:rPr>
        <w:t>Alẽna</w:t>
      </w:r>
      <w:proofErr w:type="spellEnd"/>
      <w:r w:rsidR="003D18E4">
        <w:rPr>
          <w:rFonts w:ascii="Times New Roman" w:hAnsi="Times New Roman" w:cs="Times New Roman"/>
          <w:sz w:val="24"/>
          <w:szCs w:val="24"/>
        </w:rPr>
        <w:t xml:space="preserve"> have never faltered in their belief in my research. This work is dedicated to them.</w:t>
      </w:r>
    </w:p>
    <w:p w14:paraId="13539AFF" w14:textId="096DE2C9" w:rsidR="001F315D" w:rsidRDefault="001F315D" w:rsidP="001F315D">
      <w:pPr>
        <w:tabs>
          <w:tab w:val="left" w:pos="1395"/>
        </w:tabs>
        <w:spacing w:line="360" w:lineRule="auto"/>
        <w:rPr>
          <w:rFonts w:ascii="Times New Roman" w:hAnsi="Times New Roman" w:cs="Times New Roman"/>
          <w:sz w:val="24"/>
          <w:szCs w:val="24"/>
        </w:rPr>
      </w:pPr>
    </w:p>
    <w:p w14:paraId="57A1EAB2" w14:textId="77777777" w:rsidR="001F315D" w:rsidRDefault="001F315D" w:rsidP="001F315D">
      <w:pPr>
        <w:tabs>
          <w:tab w:val="left" w:pos="1395"/>
        </w:tabs>
        <w:spacing w:line="360" w:lineRule="auto"/>
        <w:rPr>
          <w:rFonts w:ascii="Times New Roman" w:hAnsi="Times New Roman" w:cs="Times New Roman"/>
          <w:sz w:val="24"/>
          <w:szCs w:val="24"/>
        </w:rPr>
      </w:pPr>
    </w:p>
    <w:p w14:paraId="379F81BD" w14:textId="77777777" w:rsidR="00B960D6" w:rsidRDefault="00B960D6" w:rsidP="00AE052C">
      <w:pPr>
        <w:spacing w:line="360" w:lineRule="auto"/>
        <w:jc w:val="center"/>
        <w:rPr>
          <w:rFonts w:ascii="Times New Roman" w:hAnsi="Times New Roman" w:cs="Times New Roman"/>
          <w:b/>
          <w:sz w:val="28"/>
          <w:szCs w:val="28"/>
          <w:u w:val="single"/>
        </w:rPr>
      </w:pPr>
    </w:p>
    <w:p w14:paraId="43C87D27" w14:textId="77777777" w:rsidR="00B960D6" w:rsidRDefault="00B960D6" w:rsidP="00AE052C">
      <w:pPr>
        <w:spacing w:line="360" w:lineRule="auto"/>
        <w:jc w:val="center"/>
        <w:rPr>
          <w:rFonts w:ascii="Times New Roman" w:hAnsi="Times New Roman" w:cs="Times New Roman"/>
          <w:b/>
          <w:sz w:val="28"/>
          <w:szCs w:val="28"/>
          <w:u w:val="single"/>
        </w:rPr>
      </w:pPr>
    </w:p>
    <w:p w14:paraId="38D9D7AC" w14:textId="77777777" w:rsidR="00B960D6" w:rsidRDefault="00B960D6" w:rsidP="00AE052C">
      <w:pPr>
        <w:spacing w:line="360" w:lineRule="auto"/>
        <w:jc w:val="center"/>
        <w:rPr>
          <w:rFonts w:ascii="Times New Roman" w:hAnsi="Times New Roman" w:cs="Times New Roman"/>
          <w:b/>
          <w:sz w:val="28"/>
          <w:szCs w:val="28"/>
          <w:u w:val="single"/>
        </w:rPr>
      </w:pPr>
    </w:p>
    <w:p w14:paraId="1355B473" w14:textId="77777777" w:rsidR="00B960D6" w:rsidRDefault="00B960D6" w:rsidP="00AE052C">
      <w:pPr>
        <w:spacing w:line="360" w:lineRule="auto"/>
        <w:jc w:val="center"/>
        <w:rPr>
          <w:rFonts w:ascii="Times New Roman" w:hAnsi="Times New Roman" w:cs="Times New Roman"/>
          <w:b/>
          <w:sz w:val="28"/>
          <w:szCs w:val="28"/>
          <w:u w:val="single"/>
        </w:rPr>
      </w:pPr>
    </w:p>
    <w:p w14:paraId="2698F68C" w14:textId="77777777" w:rsidR="00B960D6" w:rsidRDefault="00B960D6" w:rsidP="00AE052C">
      <w:pPr>
        <w:spacing w:line="360" w:lineRule="auto"/>
        <w:jc w:val="center"/>
        <w:rPr>
          <w:rFonts w:ascii="Times New Roman" w:hAnsi="Times New Roman" w:cs="Times New Roman"/>
          <w:b/>
          <w:sz w:val="28"/>
          <w:szCs w:val="28"/>
          <w:u w:val="single"/>
        </w:rPr>
      </w:pPr>
    </w:p>
    <w:p w14:paraId="3D0C0377" w14:textId="77777777" w:rsidR="00B960D6" w:rsidRDefault="00B960D6" w:rsidP="00AE052C">
      <w:pPr>
        <w:spacing w:line="360" w:lineRule="auto"/>
        <w:jc w:val="center"/>
        <w:rPr>
          <w:rFonts w:ascii="Times New Roman" w:hAnsi="Times New Roman" w:cs="Times New Roman"/>
          <w:b/>
          <w:sz w:val="28"/>
          <w:szCs w:val="28"/>
          <w:u w:val="single"/>
        </w:rPr>
      </w:pPr>
    </w:p>
    <w:p w14:paraId="0BC63E5F" w14:textId="77777777" w:rsidR="00B960D6" w:rsidRDefault="00B960D6" w:rsidP="00AE052C">
      <w:pPr>
        <w:spacing w:line="360" w:lineRule="auto"/>
        <w:jc w:val="center"/>
        <w:rPr>
          <w:rFonts w:ascii="Times New Roman" w:hAnsi="Times New Roman" w:cs="Times New Roman"/>
          <w:b/>
          <w:sz w:val="28"/>
          <w:szCs w:val="28"/>
          <w:u w:val="single"/>
        </w:rPr>
      </w:pPr>
    </w:p>
    <w:p w14:paraId="5060B6E4" w14:textId="77777777" w:rsidR="00B960D6" w:rsidRDefault="00B960D6" w:rsidP="00AE052C">
      <w:pPr>
        <w:spacing w:line="360" w:lineRule="auto"/>
        <w:jc w:val="center"/>
        <w:rPr>
          <w:rFonts w:ascii="Times New Roman" w:hAnsi="Times New Roman" w:cs="Times New Roman"/>
          <w:b/>
          <w:sz w:val="28"/>
          <w:szCs w:val="28"/>
          <w:u w:val="single"/>
        </w:rPr>
      </w:pPr>
    </w:p>
    <w:p w14:paraId="43A0FA77" w14:textId="77777777" w:rsidR="00B960D6" w:rsidRDefault="00B960D6" w:rsidP="00AE052C">
      <w:pPr>
        <w:spacing w:line="360" w:lineRule="auto"/>
        <w:jc w:val="center"/>
        <w:rPr>
          <w:rFonts w:ascii="Times New Roman" w:hAnsi="Times New Roman" w:cs="Times New Roman"/>
          <w:b/>
          <w:sz w:val="28"/>
          <w:szCs w:val="28"/>
          <w:u w:val="single"/>
        </w:rPr>
      </w:pPr>
    </w:p>
    <w:p w14:paraId="77943097" w14:textId="77777777" w:rsidR="00D335DB" w:rsidRDefault="00D335DB" w:rsidP="006A733F">
      <w:pPr>
        <w:spacing w:line="360" w:lineRule="auto"/>
        <w:jc w:val="center"/>
        <w:rPr>
          <w:rFonts w:ascii="Times New Roman" w:hAnsi="Times New Roman" w:cs="Times New Roman"/>
          <w:b/>
          <w:sz w:val="28"/>
          <w:szCs w:val="28"/>
          <w:u w:val="single"/>
        </w:rPr>
      </w:pPr>
    </w:p>
    <w:p w14:paraId="685721DD" w14:textId="602B48C9" w:rsidR="00FB46AE" w:rsidRDefault="00273813" w:rsidP="006A733F">
      <w:pPr>
        <w:spacing w:line="360" w:lineRule="auto"/>
        <w:jc w:val="center"/>
        <w:rPr>
          <w:rFonts w:ascii="Times New Roman" w:hAnsi="Times New Roman" w:cs="Times New Roman"/>
          <w:b/>
          <w:sz w:val="28"/>
          <w:szCs w:val="28"/>
          <w:u w:val="single"/>
        </w:rPr>
      </w:pPr>
      <w:r w:rsidRPr="00940810">
        <w:rPr>
          <w:rFonts w:ascii="Times New Roman" w:hAnsi="Times New Roman" w:cs="Times New Roman"/>
          <w:b/>
          <w:sz w:val="28"/>
          <w:szCs w:val="28"/>
          <w:u w:val="single"/>
        </w:rPr>
        <w:lastRenderedPageBreak/>
        <w:t>Introductio</w:t>
      </w:r>
      <w:r w:rsidR="00FB46AE">
        <w:rPr>
          <w:rFonts w:ascii="Times New Roman" w:hAnsi="Times New Roman" w:cs="Times New Roman"/>
          <w:b/>
          <w:sz w:val="28"/>
          <w:szCs w:val="28"/>
          <w:u w:val="single"/>
        </w:rPr>
        <w:t>n</w:t>
      </w:r>
    </w:p>
    <w:p w14:paraId="31F7DDA3" w14:textId="77777777" w:rsidR="00FB46AE" w:rsidRDefault="00FB46AE" w:rsidP="00FB46AE">
      <w:pPr>
        <w:spacing w:line="360" w:lineRule="auto"/>
        <w:jc w:val="center"/>
        <w:rPr>
          <w:rFonts w:ascii="Times New Roman" w:hAnsi="Times New Roman" w:cs="Times New Roman"/>
          <w:sz w:val="24"/>
          <w:szCs w:val="24"/>
        </w:rPr>
      </w:pPr>
    </w:p>
    <w:p w14:paraId="07DD3502" w14:textId="71BB1A96" w:rsidR="00940810" w:rsidRPr="00FB46AE" w:rsidRDefault="00940810" w:rsidP="006A733F">
      <w:pPr>
        <w:spacing w:after="0" w:line="360" w:lineRule="auto"/>
        <w:rPr>
          <w:rFonts w:ascii="Times New Roman" w:hAnsi="Times New Roman" w:cs="Times New Roman"/>
          <w:b/>
          <w:sz w:val="28"/>
          <w:szCs w:val="28"/>
          <w:u w:val="single"/>
        </w:rPr>
      </w:pPr>
      <w:r w:rsidRPr="00940810">
        <w:rPr>
          <w:rFonts w:ascii="Times New Roman" w:hAnsi="Times New Roman" w:cs="Times New Roman"/>
          <w:sz w:val="24"/>
          <w:szCs w:val="24"/>
        </w:rPr>
        <w:t xml:space="preserve">‘Necessity, and poverty, and want of due provision for the imployment of indigent persons, and the custom of a loose and idle life, daily supply with advantage the number of those who are taken off by sentence of the law’ wrote Sir Matthew Hale in a commentary published posthumously in 1683. He condemned the severity of English laws against theft and argued that crime would not be reduced by terrorising the populace with threats of harsh punishments.  Rather, that would be achieved though decent and expeditious provision for the poor. Hale argued that it was because of poverty that Newgate overflowed with pickpockets, thieves, burglars and those accused of ‘other such larcenies’ and therefore ‘the prevention of poverty, idleness and a disorderly education, even of poor children’, would facilitate the reduction of crime more ‘than all the gibbets, and cauterizations, and whipping posts, and </w:t>
      </w:r>
      <w:r>
        <w:rPr>
          <w:rFonts w:ascii="Times New Roman" w:hAnsi="Times New Roman" w:cs="Times New Roman"/>
          <w:sz w:val="24"/>
          <w:szCs w:val="24"/>
        </w:rPr>
        <w:t>goals</w:t>
      </w:r>
      <w:r w:rsidRPr="00940810">
        <w:rPr>
          <w:rFonts w:ascii="Times New Roman" w:hAnsi="Times New Roman" w:cs="Times New Roman"/>
          <w:sz w:val="24"/>
          <w:szCs w:val="24"/>
        </w:rPr>
        <w:t xml:space="preserve"> in this Kingdom’.</w:t>
      </w:r>
      <w:r w:rsidRPr="00940810">
        <w:rPr>
          <w:rFonts w:ascii="Times New Roman" w:hAnsi="Times New Roman" w:cs="Times New Roman"/>
          <w:sz w:val="24"/>
          <w:szCs w:val="24"/>
          <w:vertAlign w:val="superscript"/>
        </w:rPr>
        <w:footnoteReference w:id="1"/>
      </w:r>
      <w:r w:rsidRPr="00940810">
        <w:rPr>
          <w:rFonts w:ascii="Times New Roman" w:hAnsi="Times New Roman" w:cs="Times New Roman"/>
          <w:sz w:val="24"/>
          <w:szCs w:val="24"/>
        </w:rPr>
        <w:t xml:space="preserve"> </w:t>
      </w:r>
    </w:p>
    <w:p w14:paraId="5CC7022D" w14:textId="69F984DE" w:rsidR="00862093" w:rsidRDefault="00C92207" w:rsidP="006A733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2093" w:rsidRPr="00862093">
        <w:rPr>
          <w:rFonts w:ascii="Times New Roman" w:hAnsi="Times New Roman" w:cs="Times New Roman"/>
          <w:sz w:val="24"/>
          <w:szCs w:val="24"/>
        </w:rPr>
        <w:t>Yet, other commentators considered that the provisions of the Elizabethan poor laws (hereafter referred to as the poor laws) were too generous and therefore encouraged idleness and vice which caused criminality.</w:t>
      </w:r>
      <w:r w:rsidR="00862093" w:rsidRPr="00862093">
        <w:rPr>
          <w:rFonts w:ascii="Times New Roman" w:hAnsi="Times New Roman" w:cs="Times New Roman"/>
          <w:sz w:val="24"/>
          <w:szCs w:val="24"/>
          <w:vertAlign w:val="superscript"/>
        </w:rPr>
        <w:footnoteReference w:id="2"/>
      </w:r>
      <w:r w:rsidR="00862093" w:rsidRPr="00862093">
        <w:rPr>
          <w:rFonts w:ascii="Times New Roman" w:hAnsi="Times New Roman" w:cs="Times New Roman"/>
          <w:sz w:val="24"/>
          <w:szCs w:val="24"/>
        </w:rPr>
        <w:t xml:space="preserve"> In 1697, John Locke, who Peter Laslett </w:t>
      </w:r>
      <w:r w:rsidR="00142F80">
        <w:rPr>
          <w:rFonts w:ascii="Times New Roman" w:hAnsi="Times New Roman" w:cs="Times New Roman"/>
          <w:sz w:val="24"/>
          <w:szCs w:val="24"/>
        </w:rPr>
        <w:t>called</w:t>
      </w:r>
      <w:r w:rsidR="00862093" w:rsidRPr="00862093">
        <w:rPr>
          <w:rFonts w:ascii="Times New Roman" w:hAnsi="Times New Roman" w:cs="Times New Roman"/>
          <w:sz w:val="24"/>
          <w:szCs w:val="24"/>
        </w:rPr>
        <w:t xml:space="preserve"> the ‘determined enemy of beggars and the idle poor’, wrote </w:t>
      </w:r>
      <w:r w:rsidR="00862093" w:rsidRPr="00862093">
        <w:rPr>
          <w:rFonts w:ascii="Times New Roman" w:hAnsi="Times New Roman" w:cs="Times New Roman"/>
          <w:i/>
          <w:sz w:val="24"/>
          <w:szCs w:val="24"/>
        </w:rPr>
        <w:t>An Essay on the Poor Law</w:t>
      </w:r>
      <w:r w:rsidR="00862093" w:rsidRPr="00862093">
        <w:rPr>
          <w:rFonts w:ascii="Times New Roman" w:hAnsi="Times New Roman" w:cs="Times New Roman"/>
          <w:sz w:val="24"/>
          <w:szCs w:val="24"/>
        </w:rPr>
        <w:t>.</w:t>
      </w:r>
      <w:r w:rsidR="00862093" w:rsidRPr="00862093">
        <w:rPr>
          <w:rFonts w:ascii="Times New Roman" w:hAnsi="Times New Roman" w:cs="Times New Roman"/>
          <w:sz w:val="24"/>
          <w:szCs w:val="24"/>
          <w:vertAlign w:val="superscript"/>
        </w:rPr>
        <w:footnoteReference w:id="3"/>
      </w:r>
      <w:r w:rsidR="00862093" w:rsidRPr="00862093">
        <w:rPr>
          <w:rFonts w:ascii="Times New Roman" w:hAnsi="Times New Roman" w:cs="Times New Roman"/>
          <w:sz w:val="24"/>
          <w:szCs w:val="24"/>
        </w:rPr>
        <w:t xml:space="preserve">  Locke opined that the undeserving poor were parasitical ‘begging drones’ who feigned an inability to provide for themselves, preferring begging or ‘worse’, and taking the parish rates.</w:t>
      </w:r>
      <w:r w:rsidR="00862093" w:rsidRPr="00862093">
        <w:rPr>
          <w:rFonts w:ascii="Times New Roman" w:hAnsi="Times New Roman" w:cs="Times New Roman"/>
          <w:sz w:val="24"/>
          <w:szCs w:val="24"/>
          <w:vertAlign w:val="superscript"/>
        </w:rPr>
        <w:footnoteReference w:id="4"/>
      </w:r>
      <w:r w:rsidR="00413790">
        <w:rPr>
          <w:rFonts w:ascii="Times New Roman" w:hAnsi="Times New Roman" w:cs="Times New Roman"/>
          <w:sz w:val="24"/>
          <w:szCs w:val="24"/>
        </w:rPr>
        <w:t xml:space="preserve"> </w:t>
      </w:r>
      <w:r w:rsidR="00723002">
        <w:rPr>
          <w:rFonts w:ascii="Times New Roman" w:hAnsi="Times New Roman" w:cs="Times New Roman"/>
          <w:sz w:val="24"/>
          <w:szCs w:val="24"/>
        </w:rPr>
        <w:t xml:space="preserve"> </w:t>
      </w:r>
      <w:r w:rsidR="00413790" w:rsidRPr="00413790">
        <w:rPr>
          <w:rFonts w:ascii="Times New Roman" w:hAnsi="Times New Roman" w:cs="Times New Roman"/>
          <w:sz w:val="24"/>
          <w:szCs w:val="24"/>
        </w:rPr>
        <w:t xml:space="preserve">Consequently, they were disorderly and idle, and their debauched carnality was evidenced by their ‘numerous children’ who they left to the provision of the parish and to whom they bequeathed their fecklessness. </w:t>
      </w:r>
      <w:r w:rsidR="00146349">
        <w:rPr>
          <w:rFonts w:ascii="Times New Roman" w:hAnsi="Times New Roman" w:cs="Times New Roman"/>
          <w:sz w:val="24"/>
          <w:szCs w:val="24"/>
        </w:rPr>
        <w:t>T</w:t>
      </w:r>
      <w:r w:rsidR="00413790" w:rsidRPr="00413790">
        <w:rPr>
          <w:rFonts w:ascii="Times New Roman" w:hAnsi="Times New Roman" w:cs="Times New Roman"/>
          <w:sz w:val="24"/>
          <w:szCs w:val="24"/>
        </w:rPr>
        <w:t xml:space="preserve">he ‘multiplying of the poor’ was not due to periods of dearth, nor </w:t>
      </w:r>
      <w:r w:rsidR="00413790" w:rsidRPr="00413790">
        <w:rPr>
          <w:rFonts w:ascii="Times New Roman" w:hAnsi="Times New Roman" w:cs="Times New Roman"/>
          <w:sz w:val="24"/>
          <w:szCs w:val="24"/>
        </w:rPr>
        <w:lastRenderedPageBreak/>
        <w:t>unemployment, but was ‘nothing else but the relaxation of discipline and corruption of manners; virtue and industry being as constant companions on the one side as vice and idleness are on the other’</w:t>
      </w:r>
      <w:r w:rsidR="00723002">
        <w:rPr>
          <w:rFonts w:ascii="Times New Roman" w:hAnsi="Times New Roman" w:cs="Times New Roman"/>
          <w:sz w:val="24"/>
          <w:szCs w:val="24"/>
        </w:rPr>
        <w:t>.</w:t>
      </w:r>
      <w:r w:rsidR="00413790" w:rsidRPr="00413790">
        <w:rPr>
          <w:rFonts w:ascii="Times New Roman" w:hAnsi="Times New Roman" w:cs="Times New Roman"/>
          <w:sz w:val="24"/>
          <w:szCs w:val="24"/>
          <w:vertAlign w:val="superscript"/>
        </w:rPr>
        <w:footnoteReference w:id="5"/>
      </w:r>
      <w:r w:rsidR="00413790" w:rsidRPr="00413790">
        <w:rPr>
          <w:rFonts w:ascii="Times New Roman" w:hAnsi="Times New Roman" w:cs="Times New Roman"/>
          <w:sz w:val="24"/>
          <w:szCs w:val="24"/>
          <w:vertAlign w:val="superscript"/>
        </w:rPr>
        <w:t xml:space="preserve"> </w:t>
      </w:r>
      <w:r w:rsidR="00413790">
        <w:rPr>
          <w:rFonts w:ascii="Times New Roman" w:hAnsi="Times New Roman" w:cs="Times New Roman"/>
          <w:sz w:val="24"/>
          <w:szCs w:val="24"/>
          <w:vertAlign w:val="superscript"/>
        </w:rPr>
        <w:t xml:space="preserve"> </w:t>
      </w:r>
      <w:r w:rsidR="00862093" w:rsidRPr="00862093">
        <w:rPr>
          <w:rFonts w:ascii="Times New Roman" w:hAnsi="Times New Roman" w:cs="Times New Roman"/>
          <w:sz w:val="24"/>
          <w:szCs w:val="24"/>
        </w:rPr>
        <w:t xml:space="preserve"> </w:t>
      </w:r>
    </w:p>
    <w:p w14:paraId="1DA9405B" w14:textId="0CA59314" w:rsidR="00413790" w:rsidRDefault="008435F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13790" w:rsidRPr="00413790">
        <w:rPr>
          <w:rFonts w:ascii="Times New Roman" w:hAnsi="Times New Roman" w:cs="Times New Roman"/>
          <w:sz w:val="24"/>
          <w:szCs w:val="24"/>
        </w:rPr>
        <w:t xml:space="preserve">The idea that poverty begat criminality because idleness caused vice and disorder was a broadly accepted precept which persisted throughout the eighteenth century and </w:t>
      </w:r>
      <w:r w:rsidR="00723002">
        <w:rPr>
          <w:rFonts w:ascii="Times New Roman" w:hAnsi="Times New Roman" w:cs="Times New Roman"/>
          <w:sz w:val="24"/>
          <w:szCs w:val="24"/>
        </w:rPr>
        <w:t>fomented</w:t>
      </w:r>
      <w:r w:rsidR="00413790" w:rsidRPr="00413790">
        <w:rPr>
          <w:rFonts w:ascii="Times New Roman" w:hAnsi="Times New Roman" w:cs="Times New Roman"/>
          <w:sz w:val="24"/>
          <w:szCs w:val="24"/>
        </w:rPr>
        <w:t xml:space="preserve"> much anxiety and debate.</w:t>
      </w:r>
      <w:r w:rsidR="00413790" w:rsidRPr="00413790">
        <w:rPr>
          <w:rFonts w:ascii="Times New Roman" w:hAnsi="Times New Roman" w:cs="Times New Roman"/>
          <w:sz w:val="24"/>
          <w:szCs w:val="24"/>
          <w:vertAlign w:val="superscript"/>
        </w:rPr>
        <w:footnoteReference w:id="6"/>
      </w:r>
      <w:r w:rsidR="00413790" w:rsidRPr="00413790">
        <w:rPr>
          <w:rFonts w:ascii="Times New Roman" w:hAnsi="Times New Roman" w:cs="Times New Roman"/>
          <w:sz w:val="24"/>
          <w:szCs w:val="24"/>
        </w:rPr>
        <w:t xml:space="preserve">  In 1751 Henry Fielding wrote that there was ‘improper regulation of the poor’,</w:t>
      </w:r>
      <w:r w:rsidR="00413790">
        <w:rPr>
          <w:rFonts w:ascii="Times New Roman" w:hAnsi="Times New Roman" w:cs="Times New Roman"/>
          <w:sz w:val="24"/>
          <w:szCs w:val="24"/>
        </w:rPr>
        <w:t xml:space="preserve"> and</w:t>
      </w:r>
      <w:r w:rsidR="00413790" w:rsidRPr="00413790">
        <w:rPr>
          <w:rFonts w:ascii="Times New Roman" w:hAnsi="Times New Roman" w:cs="Times New Roman"/>
          <w:sz w:val="24"/>
          <w:szCs w:val="24"/>
        </w:rPr>
        <w:t xml:space="preserve"> that ‘vice was the parent of theft’, so the ‘very dregs of the people’ eschewed honest wages in favour of beggary and thieving.</w:t>
      </w:r>
      <w:r w:rsidR="00413790" w:rsidRPr="00413790">
        <w:rPr>
          <w:rFonts w:ascii="Times New Roman" w:hAnsi="Times New Roman" w:cs="Times New Roman"/>
          <w:sz w:val="24"/>
          <w:szCs w:val="24"/>
          <w:vertAlign w:val="superscript"/>
        </w:rPr>
        <w:footnoteReference w:id="7"/>
      </w:r>
      <w:r w:rsidR="00413790" w:rsidRPr="00413790">
        <w:rPr>
          <w:rFonts w:ascii="Times New Roman" w:hAnsi="Times New Roman" w:cs="Times New Roman"/>
          <w:sz w:val="24"/>
          <w:szCs w:val="24"/>
        </w:rPr>
        <w:t xml:space="preserve">  Adam Smith, too, noted in 1776 that</w:t>
      </w:r>
      <w:r w:rsidR="00413790">
        <w:rPr>
          <w:rFonts w:ascii="Times New Roman" w:hAnsi="Times New Roman" w:cs="Times New Roman"/>
          <w:sz w:val="24"/>
          <w:szCs w:val="24"/>
        </w:rPr>
        <w:t xml:space="preserve"> since</w:t>
      </w:r>
      <w:r w:rsidR="00413790" w:rsidRPr="00413790">
        <w:rPr>
          <w:rFonts w:ascii="Times New Roman" w:hAnsi="Times New Roman" w:cs="Times New Roman"/>
          <w:sz w:val="24"/>
          <w:szCs w:val="24"/>
        </w:rPr>
        <w:t xml:space="preserve"> there was significant inequality between those who had property and those who had not, the poor could be expected to steal. </w:t>
      </w:r>
      <w:r w:rsidR="00723002">
        <w:rPr>
          <w:rFonts w:ascii="Times New Roman" w:hAnsi="Times New Roman" w:cs="Times New Roman"/>
          <w:sz w:val="24"/>
          <w:szCs w:val="24"/>
        </w:rPr>
        <w:t>Although</w:t>
      </w:r>
      <w:r w:rsidR="00413790" w:rsidRPr="00413790">
        <w:rPr>
          <w:rFonts w:ascii="Times New Roman" w:hAnsi="Times New Roman" w:cs="Times New Roman"/>
          <w:sz w:val="24"/>
          <w:szCs w:val="24"/>
        </w:rPr>
        <w:t xml:space="preserve"> Smith did consider ‘avarice and ambition in the rich’ as a motivation for property crime, he also thought that ‘the affluence of the rich excites the indignation of the poor, who are often both driven by want, and prompted by envy, to invade his possession</w:t>
      </w:r>
      <w:r w:rsidR="00413790">
        <w:rPr>
          <w:rFonts w:ascii="Times New Roman" w:hAnsi="Times New Roman" w:cs="Times New Roman"/>
          <w:sz w:val="24"/>
          <w:szCs w:val="24"/>
        </w:rPr>
        <w:t>s</w:t>
      </w:r>
      <w:r w:rsidR="00162B84">
        <w:rPr>
          <w:rFonts w:ascii="Times New Roman" w:hAnsi="Times New Roman" w:cs="Times New Roman"/>
          <w:sz w:val="24"/>
          <w:szCs w:val="24"/>
        </w:rPr>
        <w:t>’</w:t>
      </w:r>
      <w:r w:rsidR="00E62CE4">
        <w:rPr>
          <w:rFonts w:ascii="Times New Roman" w:hAnsi="Times New Roman" w:cs="Times New Roman"/>
          <w:sz w:val="24"/>
          <w:szCs w:val="24"/>
        </w:rPr>
        <w:t>.</w:t>
      </w:r>
      <w:r w:rsidR="00413790" w:rsidRPr="00413790">
        <w:rPr>
          <w:rFonts w:ascii="Times New Roman" w:hAnsi="Times New Roman" w:cs="Times New Roman"/>
          <w:sz w:val="24"/>
          <w:szCs w:val="24"/>
          <w:vertAlign w:val="superscript"/>
        </w:rPr>
        <w:footnoteReference w:id="8"/>
      </w:r>
      <w:r w:rsidR="00413790" w:rsidRPr="00413790">
        <w:rPr>
          <w:rFonts w:ascii="Times New Roman" w:hAnsi="Times New Roman" w:cs="Times New Roman"/>
          <w:sz w:val="24"/>
          <w:szCs w:val="24"/>
        </w:rPr>
        <w:t xml:space="preserve">  </w:t>
      </w:r>
    </w:p>
    <w:p w14:paraId="230C136B" w14:textId="2F25C33D" w:rsidR="003B3488" w:rsidRDefault="00E62CE4"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546F">
        <w:rPr>
          <w:rFonts w:ascii="Times New Roman" w:hAnsi="Times New Roman" w:cs="Times New Roman"/>
          <w:sz w:val="24"/>
          <w:szCs w:val="24"/>
        </w:rPr>
        <w:t xml:space="preserve">     </w:t>
      </w:r>
      <w:r w:rsidRPr="00E62CE4">
        <w:rPr>
          <w:rFonts w:ascii="Times New Roman" w:hAnsi="Times New Roman" w:cs="Times New Roman"/>
          <w:sz w:val="24"/>
          <w:szCs w:val="24"/>
        </w:rPr>
        <w:t xml:space="preserve">A decade later Jeremy Bentham conceptualised his </w:t>
      </w:r>
      <w:r>
        <w:rPr>
          <w:rFonts w:ascii="Times New Roman" w:hAnsi="Times New Roman" w:cs="Times New Roman"/>
          <w:sz w:val="24"/>
          <w:szCs w:val="24"/>
        </w:rPr>
        <w:t>‘</w:t>
      </w:r>
      <w:r w:rsidRPr="00E62CE4">
        <w:rPr>
          <w:rFonts w:ascii="Times New Roman" w:hAnsi="Times New Roman" w:cs="Times New Roman"/>
          <w:sz w:val="24"/>
          <w:szCs w:val="24"/>
        </w:rPr>
        <w:t>Panopticon</w:t>
      </w:r>
      <w:r>
        <w:rPr>
          <w:rFonts w:ascii="Times New Roman" w:hAnsi="Times New Roman" w:cs="Times New Roman"/>
          <w:sz w:val="24"/>
          <w:szCs w:val="24"/>
        </w:rPr>
        <w:t>’</w:t>
      </w:r>
      <w:r w:rsidRPr="00E62CE4">
        <w:rPr>
          <w:rFonts w:ascii="Times New Roman" w:hAnsi="Times New Roman" w:cs="Times New Roman"/>
          <w:sz w:val="24"/>
          <w:szCs w:val="24"/>
        </w:rPr>
        <w:t xml:space="preserve"> design </w:t>
      </w:r>
      <w:r>
        <w:rPr>
          <w:rFonts w:ascii="Times New Roman" w:hAnsi="Times New Roman" w:cs="Times New Roman"/>
          <w:sz w:val="24"/>
          <w:szCs w:val="24"/>
        </w:rPr>
        <w:t xml:space="preserve">as </w:t>
      </w:r>
      <w:r w:rsidRPr="00E62CE4">
        <w:rPr>
          <w:rFonts w:ascii="Times New Roman" w:hAnsi="Times New Roman" w:cs="Times New Roman"/>
          <w:sz w:val="24"/>
          <w:szCs w:val="24"/>
        </w:rPr>
        <w:t>an ‘inspection house’ which could house and monitor the poor in the same way that it could prisoners.  The needs of each group might be different, but Bentham believed that society would benefit from paupers and criminals receiving the same surveillance, scrutiny and management.  In the series of letters in which Bentham communicated his design, he wrote that his plans were inspired by houses of correction. Though Bentham recognised that there were differences between houses of correction and workhouses, the surveillance and containment of the poor could untie the ‘Gordian Knot of the Poor-laws’.</w:t>
      </w:r>
      <w:r w:rsidRPr="00E62CE4">
        <w:rPr>
          <w:rFonts w:ascii="Times New Roman" w:hAnsi="Times New Roman" w:cs="Times New Roman"/>
          <w:sz w:val="24"/>
          <w:szCs w:val="24"/>
          <w:vertAlign w:val="superscript"/>
        </w:rPr>
        <w:footnoteReference w:id="9"/>
      </w:r>
      <w:r w:rsidRPr="00E62CE4">
        <w:rPr>
          <w:rFonts w:ascii="Times New Roman" w:hAnsi="Times New Roman" w:cs="Times New Roman"/>
          <w:sz w:val="24"/>
          <w:szCs w:val="24"/>
        </w:rPr>
        <w:t xml:space="preserve">  </w:t>
      </w:r>
      <w:bookmarkStart w:id="16" w:name="_Hlk535572506"/>
      <w:r w:rsidRPr="00E62CE4">
        <w:rPr>
          <w:rFonts w:ascii="Times New Roman" w:hAnsi="Times New Roman" w:cs="Times New Roman"/>
          <w:sz w:val="24"/>
          <w:szCs w:val="24"/>
        </w:rPr>
        <w:t xml:space="preserve">Bentham’s proposed physical </w:t>
      </w:r>
      <w:bookmarkStart w:id="17" w:name="_Hlk535571110"/>
      <w:bookmarkStart w:id="18" w:name="_Hlk535572996"/>
      <w:r w:rsidRPr="00E62CE4">
        <w:rPr>
          <w:rFonts w:ascii="Times New Roman" w:hAnsi="Times New Roman" w:cs="Times New Roman"/>
          <w:sz w:val="24"/>
          <w:szCs w:val="24"/>
        </w:rPr>
        <w:lastRenderedPageBreak/>
        <w:t xml:space="preserve">positioning of pauper management alongside the surveillance of convicts illustrates that by the close of the eighteenth century the intellectual positioning of the poor alongside criminals continued to be firmly </w:t>
      </w:r>
      <w:r w:rsidR="008435F6">
        <w:rPr>
          <w:rFonts w:ascii="Times New Roman" w:hAnsi="Times New Roman" w:cs="Times New Roman"/>
          <w:sz w:val="24"/>
          <w:szCs w:val="24"/>
        </w:rPr>
        <w:t>fixed</w:t>
      </w:r>
      <w:r w:rsidRPr="00E62CE4">
        <w:rPr>
          <w:rFonts w:ascii="Times New Roman" w:hAnsi="Times New Roman" w:cs="Times New Roman"/>
          <w:sz w:val="24"/>
          <w:szCs w:val="24"/>
        </w:rPr>
        <w:t xml:space="preserve"> in ideology and elite rhetoric.</w:t>
      </w:r>
    </w:p>
    <w:bookmarkEnd w:id="16"/>
    <w:bookmarkEnd w:id="17"/>
    <w:p w14:paraId="22799E18" w14:textId="77777777" w:rsidR="000672DA" w:rsidRPr="00E62CE4" w:rsidRDefault="000672DA" w:rsidP="006F0E66">
      <w:pPr>
        <w:spacing w:after="0" w:line="360" w:lineRule="auto"/>
        <w:rPr>
          <w:rFonts w:ascii="Times New Roman" w:hAnsi="Times New Roman" w:cs="Times New Roman"/>
          <w:sz w:val="24"/>
          <w:szCs w:val="24"/>
        </w:rPr>
      </w:pPr>
    </w:p>
    <w:p w14:paraId="16B4F462" w14:textId="2EB2B44B" w:rsidR="003B3488" w:rsidRPr="00583099" w:rsidRDefault="003B3488" w:rsidP="006F0E66">
      <w:pPr>
        <w:spacing w:after="0" w:line="360" w:lineRule="auto"/>
        <w:rPr>
          <w:rFonts w:ascii="Times New Roman" w:hAnsi="Times New Roman" w:cs="Times New Roman"/>
          <w:b/>
          <w:sz w:val="24"/>
          <w:szCs w:val="24"/>
        </w:rPr>
      </w:pPr>
      <w:r w:rsidRPr="00583099">
        <w:rPr>
          <w:rFonts w:ascii="Times New Roman" w:hAnsi="Times New Roman" w:cs="Times New Roman"/>
          <w:b/>
          <w:sz w:val="24"/>
          <w:szCs w:val="24"/>
        </w:rPr>
        <w:t>The Problem</w:t>
      </w:r>
    </w:p>
    <w:p w14:paraId="5552F152" w14:textId="77777777" w:rsidR="00DE2D85" w:rsidRDefault="00DE2D85" w:rsidP="006F0E66">
      <w:pPr>
        <w:spacing w:after="0" w:line="360" w:lineRule="auto"/>
        <w:rPr>
          <w:rFonts w:ascii="Times New Roman" w:hAnsi="Times New Roman" w:cs="Times New Roman"/>
          <w:b/>
          <w:sz w:val="24"/>
          <w:szCs w:val="24"/>
          <w:u w:val="single"/>
        </w:rPr>
      </w:pPr>
    </w:p>
    <w:p w14:paraId="1BC97D4E" w14:textId="2C6640A3" w:rsidR="00F96E8F" w:rsidRDefault="003B3488" w:rsidP="006F0E66">
      <w:pPr>
        <w:spacing w:after="0" w:line="360" w:lineRule="auto"/>
        <w:rPr>
          <w:rFonts w:ascii="Times New Roman" w:hAnsi="Times New Roman" w:cs="Times New Roman"/>
          <w:sz w:val="24"/>
          <w:szCs w:val="24"/>
        </w:rPr>
      </w:pPr>
      <w:r w:rsidRPr="003B3488">
        <w:rPr>
          <w:rFonts w:ascii="Times New Roman" w:hAnsi="Times New Roman" w:cs="Times New Roman"/>
          <w:sz w:val="24"/>
          <w:szCs w:val="24"/>
        </w:rPr>
        <w:t>That the poor committed crimes because of their poverty</w:t>
      </w:r>
      <w:r>
        <w:rPr>
          <w:rFonts w:ascii="Times New Roman" w:hAnsi="Times New Roman" w:cs="Times New Roman"/>
          <w:sz w:val="24"/>
          <w:szCs w:val="24"/>
        </w:rPr>
        <w:t>, or their idleness,</w:t>
      </w:r>
      <w:r w:rsidRPr="003B3488">
        <w:rPr>
          <w:rFonts w:ascii="Times New Roman" w:hAnsi="Times New Roman" w:cs="Times New Roman"/>
          <w:sz w:val="24"/>
          <w:szCs w:val="24"/>
        </w:rPr>
        <w:t xml:space="preserve"> was </w:t>
      </w:r>
      <w:r w:rsidR="00F31A7A">
        <w:rPr>
          <w:rFonts w:ascii="Times New Roman" w:hAnsi="Times New Roman" w:cs="Times New Roman"/>
          <w:sz w:val="24"/>
          <w:szCs w:val="24"/>
        </w:rPr>
        <w:t xml:space="preserve">a deeply embedded belief </w:t>
      </w:r>
      <w:r w:rsidRPr="003B3488">
        <w:rPr>
          <w:rFonts w:ascii="Times New Roman" w:hAnsi="Times New Roman" w:cs="Times New Roman"/>
          <w:sz w:val="24"/>
          <w:szCs w:val="24"/>
        </w:rPr>
        <w:t xml:space="preserve">but how true was that in practice, </w:t>
      </w:r>
      <w:bookmarkEnd w:id="18"/>
      <w:r w:rsidRPr="003B3488">
        <w:rPr>
          <w:rFonts w:ascii="Times New Roman" w:hAnsi="Times New Roman" w:cs="Times New Roman"/>
          <w:sz w:val="24"/>
          <w:szCs w:val="24"/>
        </w:rPr>
        <w:t xml:space="preserve">and why might poor people be moved to theft, especially when the poor laws existed to aid the indigent?  Both crime and poverty have been subject to </w:t>
      </w:r>
      <w:r>
        <w:rPr>
          <w:rFonts w:ascii="Times New Roman" w:hAnsi="Times New Roman" w:cs="Times New Roman"/>
          <w:sz w:val="24"/>
          <w:szCs w:val="24"/>
        </w:rPr>
        <w:t>considerable research</w:t>
      </w:r>
      <w:r w:rsidR="008435F6">
        <w:rPr>
          <w:rFonts w:ascii="Times New Roman" w:hAnsi="Times New Roman" w:cs="Times New Roman"/>
          <w:sz w:val="24"/>
          <w:szCs w:val="24"/>
        </w:rPr>
        <w:t>,</w:t>
      </w:r>
      <w:r w:rsidRPr="003B3488">
        <w:rPr>
          <w:rFonts w:ascii="Times New Roman" w:hAnsi="Times New Roman" w:cs="Times New Roman"/>
          <w:sz w:val="24"/>
          <w:szCs w:val="24"/>
        </w:rPr>
        <w:t xml:space="preserve"> </w:t>
      </w:r>
      <w:r>
        <w:rPr>
          <w:rFonts w:ascii="Times New Roman" w:hAnsi="Times New Roman" w:cs="Times New Roman"/>
          <w:sz w:val="24"/>
          <w:szCs w:val="24"/>
        </w:rPr>
        <w:t>and</w:t>
      </w:r>
      <w:r w:rsidRPr="003B3488">
        <w:rPr>
          <w:rFonts w:ascii="Times New Roman" w:hAnsi="Times New Roman" w:cs="Times New Roman"/>
          <w:sz w:val="24"/>
          <w:szCs w:val="24"/>
        </w:rPr>
        <w:t xml:space="preserve"> historians</w:t>
      </w:r>
      <w:r w:rsidR="008435F6">
        <w:rPr>
          <w:rFonts w:ascii="Times New Roman" w:hAnsi="Times New Roman" w:cs="Times New Roman"/>
          <w:sz w:val="24"/>
          <w:szCs w:val="24"/>
        </w:rPr>
        <w:t xml:space="preserve"> too</w:t>
      </w:r>
      <w:r w:rsidRPr="003B3488">
        <w:rPr>
          <w:rFonts w:ascii="Times New Roman" w:hAnsi="Times New Roman" w:cs="Times New Roman"/>
          <w:sz w:val="24"/>
          <w:szCs w:val="24"/>
        </w:rPr>
        <w:t xml:space="preserve"> continue to assume that crime was committed by the poor, as a response to their material </w:t>
      </w:r>
      <w:r>
        <w:rPr>
          <w:rFonts w:ascii="Times New Roman" w:hAnsi="Times New Roman" w:cs="Times New Roman"/>
          <w:sz w:val="24"/>
          <w:szCs w:val="24"/>
        </w:rPr>
        <w:t>deprivation</w:t>
      </w:r>
      <w:r w:rsidRPr="003B3488">
        <w:rPr>
          <w:rFonts w:ascii="Times New Roman" w:hAnsi="Times New Roman" w:cs="Times New Roman"/>
          <w:sz w:val="24"/>
          <w:szCs w:val="24"/>
        </w:rPr>
        <w:t xml:space="preserve">. </w:t>
      </w:r>
      <w:r w:rsidR="008435F6">
        <w:rPr>
          <w:rFonts w:ascii="Times New Roman" w:hAnsi="Times New Roman" w:cs="Times New Roman"/>
          <w:sz w:val="24"/>
          <w:szCs w:val="24"/>
        </w:rPr>
        <w:t>However, d</w:t>
      </w:r>
      <w:r w:rsidRPr="003B3488">
        <w:rPr>
          <w:rFonts w:ascii="Times New Roman" w:hAnsi="Times New Roman" w:cs="Times New Roman"/>
          <w:sz w:val="24"/>
          <w:szCs w:val="24"/>
        </w:rPr>
        <w:t xml:space="preserve">espite a rich historiography the precise nature of the </w:t>
      </w:r>
      <w:r w:rsidR="008435F6">
        <w:rPr>
          <w:rFonts w:ascii="Times New Roman" w:hAnsi="Times New Roman" w:cs="Times New Roman"/>
          <w:sz w:val="24"/>
          <w:szCs w:val="24"/>
        </w:rPr>
        <w:t>link</w:t>
      </w:r>
      <w:r w:rsidRPr="003B3488">
        <w:rPr>
          <w:rFonts w:ascii="Times New Roman" w:hAnsi="Times New Roman" w:cs="Times New Roman"/>
          <w:sz w:val="24"/>
          <w:szCs w:val="24"/>
        </w:rPr>
        <w:t xml:space="preserve"> between crime and poverty has not been examined sufficiently to document</w:t>
      </w:r>
      <w:r w:rsidR="00F96E8F">
        <w:rPr>
          <w:rFonts w:ascii="Times New Roman" w:hAnsi="Times New Roman" w:cs="Times New Roman"/>
          <w:sz w:val="24"/>
          <w:szCs w:val="24"/>
        </w:rPr>
        <w:t xml:space="preserve"> this</w:t>
      </w:r>
      <w:r w:rsidRPr="003B3488">
        <w:rPr>
          <w:rFonts w:ascii="Times New Roman" w:hAnsi="Times New Roman" w:cs="Times New Roman"/>
          <w:sz w:val="24"/>
          <w:szCs w:val="24"/>
        </w:rPr>
        <w:t>, nor</w:t>
      </w:r>
      <w:r w:rsidR="008435F6">
        <w:rPr>
          <w:rFonts w:ascii="Times New Roman" w:hAnsi="Times New Roman" w:cs="Times New Roman"/>
          <w:sz w:val="24"/>
          <w:szCs w:val="24"/>
        </w:rPr>
        <w:t xml:space="preserve"> really </w:t>
      </w:r>
      <w:r w:rsidRPr="003B3488">
        <w:rPr>
          <w:rFonts w:ascii="Times New Roman" w:hAnsi="Times New Roman" w:cs="Times New Roman"/>
          <w:sz w:val="24"/>
          <w:szCs w:val="24"/>
        </w:rPr>
        <w:t xml:space="preserve">explain the </w:t>
      </w:r>
      <w:r w:rsidR="008435F6">
        <w:rPr>
          <w:rFonts w:ascii="Times New Roman" w:hAnsi="Times New Roman" w:cs="Times New Roman"/>
          <w:sz w:val="24"/>
          <w:szCs w:val="24"/>
        </w:rPr>
        <w:t>relationship</w:t>
      </w:r>
      <w:r w:rsidRPr="003B3488">
        <w:rPr>
          <w:rFonts w:ascii="Times New Roman" w:hAnsi="Times New Roman" w:cs="Times New Roman"/>
          <w:sz w:val="24"/>
          <w:szCs w:val="24"/>
        </w:rPr>
        <w:t xml:space="preserve">. </w:t>
      </w:r>
    </w:p>
    <w:p w14:paraId="473DC6D6" w14:textId="71E05024" w:rsidR="00F96E8F" w:rsidRDefault="00F96E8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3488" w:rsidRPr="003B3488">
        <w:rPr>
          <w:rFonts w:ascii="Times New Roman" w:hAnsi="Times New Roman" w:cs="Times New Roman"/>
          <w:sz w:val="24"/>
          <w:szCs w:val="24"/>
        </w:rPr>
        <w:t xml:space="preserve"> This dissertation examines the relationship between crime and poverty</w:t>
      </w:r>
      <w:r w:rsidR="003B3488">
        <w:rPr>
          <w:rFonts w:ascii="Times New Roman" w:hAnsi="Times New Roman" w:cs="Times New Roman"/>
          <w:sz w:val="24"/>
          <w:szCs w:val="24"/>
        </w:rPr>
        <w:t xml:space="preserve"> </w:t>
      </w:r>
      <w:r w:rsidR="003B3488" w:rsidRPr="003B3488">
        <w:rPr>
          <w:rFonts w:ascii="Times New Roman" w:hAnsi="Times New Roman" w:cs="Times New Roman"/>
          <w:sz w:val="24"/>
          <w:szCs w:val="24"/>
        </w:rPr>
        <w:t>in the second half of the eighteenth century.  It investigates whether the poor really were prone to committing crimes and whether their poverty was the cause of that criminality</w:t>
      </w:r>
      <w:r>
        <w:rPr>
          <w:rFonts w:ascii="Times New Roman" w:hAnsi="Times New Roman" w:cs="Times New Roman"/>
          <w:sz w:val="24"/>
          <w:szCs w:val="24"/>
        </w:rPr>
        <w:t xml:space="preserve"> and it </w:t>
      </w:r>
      <w:r w:rsidR="003B3488">
        <w:rPr>
          <w:rFonts w:ascii="Times New Roman" w:hAnsi="Times New Roman" w:cs="Times New Roman"/>
          <w:sz w:val="24"/>
          <w:szCs w:val="24"/>
        </w:rPr>
        <w:t>examines</w:t>
      </w:r>
      <w:r w:rsidR="003B3488" w:rsidRPr="003B3488">
        <w:rPr>
          <w:rFonts w:ascii="Times New Roman" w:hAnsi="Times New Roman" w:cs="Times New Roman"/>
          <w:sz w:val="24"/>
          <w:szCs w:val="24"/>
        </w:rPr>
        <w:t xml:space="preserve"> the nature of that connection and how it work</w:t>
      </w:r>
      <w:r w:rsidR="003B3488">
        <w:rPr>
          <w:rFonts w:ascii="Times New Roman" w:hAnsi="Times New Roman" w:cs="Times New Roman"/>
          <w:sz w:val="24"/>
          <w:szCs w:val="24"/>
        </w:rPr>
        <w:t>ed</w:t>
      </w:r>
      <w:r w:rsidR="003B3488" w:rsidRPr="003B3488">
        <w:rPr>
          <w:rFonts w:ascii="Times New Roman" w:hAnsi="Times New Roman" w:cs="Times New Roman"/>
          <w:sz w:val="24"/>
          <w:szCs w:val="24"/>
        </w:rPr>
        <w:t>.</w:t>
      </w:r>
      <w:r>
        <w:rPr>
          <w:rFonts w:ascii="Times New Roman" w:hAnsi="Times New Roman" w:cs="Times New Roman"/>
          <w:sz w:val="24"/>
          <w:szCs w:val="24"/>
        </w:rPr>
        <w:t xml:space="preserve"> </w:t>
      </w:r>
      <w:r w:rsidR="008A6421" w:rsidRPr="008A6421">
        <w:rPr>
          <w:rFonts w:ascii="Times New Roman" w:hAnsi="Times New Roman" w:cs="Times New Roman"/>
          <w:sz w:val="24"/>
          <w:szCs w:val="24"/>
        </w:rPr>
        <w:t xml:space="preserve">Historical scholarship has successfully deconstructed ideas </w:t>
      </w:r>
      <w:r w:rsidR="008A6421">
        <w:rPr>
          <w:rFonts w:ascii="Times New Roman" w:hAnsi="Times New Roman" w:cs="Times New Roman"/>
          <w:sz w:val="24"/>
          <w:szCs w:val="24"/>
        </w:rPr>
        <w:t>that there was</w:t>
      </w:r>
      <w:r w:rsidR="008A6421" w:rsidRPr="008A6421">
        <w:rPr>
          <w:rFonts w:ascii="Times New Roman" w:hAnsi="Times New Roman" w:cs="Times New Roman"/>
          <w:sz w:val="24"/>
          <w:szCs w:val="24"/>
        </w:rPr>
        <w:t xml:space="preserve"> an impoverished ‘criminal class’ and </w:t>
      </w:r>
      <w:r w:rsidR="008A6421">
        <w:rPr>
          <w:rFonts w:ascii="Times New Roman" w:hAnsi="Times New Roman" w:cs="Times New Roman"/>
          <w:sz w:val="24"/>
          <w:szCs w:val="24"/>
        </w:rPr>
        <w:t xml:space="preserve">it </w:t>
      </w:r>
      <w:r w:rsidR="008A6421" w:rsidRPr="008A6421">
        <w:rPr>
          <w:rFonts w:ascii="Times New Roman" w:hAnsi="Times New Roman" w:cs="Times New Roman"/>
          <w:sz w:val="24"/>
          <w:szCs w:val="24"/>
        </w:rPr>
        <w:t>has dispelled the notion that paupers were especially deviant.</w:t>
      </w:r>
      <w:r w:rsidR="008A6421" w:rsidRPr="008A6421">
        <w:rPr>
          <w:rFonts w:ascii="Times New Roman" w:hAnsi="Times New Roman" w:cs="Times New Roman"/>
          <w:sz w:val="24"/>
          <w:szCs w:val="24"/>
          <w:vertAlign w:val="superscript"/>
        </w:rPr>
        <w:footnoteReference w:id="10"/>
      </w:r>
      <w:r w:rsidR="008A6421" w:rsidRPr="008A6421">
        <w:rPr>
          <w:rFonts w:ascii="Times New Roman" w:hAnsi="Times New Roman" w:cs="Times New Roman"/>
          <w:sz w:val="24"/>
          <w:szCs w:val="24"/>
        </w:rPr>
        <w:t xml:space="preserve">  Yet, the idea that crime was motivated by poverty is still ingrained in modern crime historiography and underpins much research.</w:t>
      </w:r>
      <w:r>
        <w:rPr>
          <w:rFonts w:ascii="Times New Roman" w:hAnsi="Times New Roman" w:cs="Times New Roman"/>
          <w:sz w:val="24"/>
          <w:szCs w:val="24"/>
        </w:rPr>
        <w:t xml:space="preserve">  </w:t>
      </w:r>
    </w:p>
    <w:p w14:paraId="1A3F8CF1" w14:textId="6829AF1B" w:rsidR="008A6421" w:rsidRDefault="00F96E8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6421" w:rsidRPr="008A6421">
        <w:rPr>
          <w:rFonts w:ascii="Times New Roman" w:hAnsi="Times New Roman" w:cs="Times New Roman"/>
          <w:sz w:val="24"/>
          <w:szCs w:val="24"/>
        </w:rPr>
        <w:t xml:space="preserve">Many of these premises stem from twentieth-century British Marxist and Marxisant historiography where ideas of class were </w:t>
      </w:r>
      <w:r w:rsidR="008A6421">
        <w:rPr>
          <w:rFonts w:ascii="Times New Roman" w:hAnsi="Times New Roman" w:cs="Times New Roman"/>
          <w:sz w:val="24"/>
          <w:szCs w:val="24"/>
        </w:rPr>
        <w:t>embedded</w:t>
      </w:r>
      <w:r w:rsidR="008A6421" w:rsidRPr="008A6421">
        <w:rPr>
          <w:rFonts w:ascii="Times New Roman" w:hAnsi="Times New Roman" w:cs="Times New Roman"/>
          <w:sz w:val="24"/>
          <w:szCs w:val="24"/>
        </w:rPr>
        <w:t xml:space="preserve"> in crime scholarship</w:t>
      </w:r>
      <w:r>
        <w:rPr>
          <w:rFonts w:ascii="Times New Roman" w:hAnsi="Times New Roman" w:cs="Times New Roman"/>
          <w:sz w:val="24"/>
          <w:szCs w:val="24"/>
        </w:rPr>
        <w:t xml:space="preserve"> (although i</w:t>
      </w:r>
      <w:r w:rsidR="008A6421">
        <w:rPr>
          <w:rFonts w:ascii="Times New Roman" w:hAnsi="Times New Roman" w:cs="Times New Roman"/>
          <w:sz w:val="24"/>
          <w:szCs w:val="24"/>
        </w:rPr>
        <w:t>t was not restricted to this historiography</w:t>
      </w:r>
      <w:r>
        <w:rPr>
          <w:rFonts w:ascii="Times New Roman" w:hAnsi="Times New Roman" w:cs="Times New Roman"/>
          <w:sz w:val="24"/>
          <w:szCs w:val="24"/>
        </w:rPr>
        <w:t>)</w:t>
      </w:r>
      <w:r w:rsidR="008A6421">
        <w:rPr>
          <w:rFonts w:ascii="Times New Roman" w:hAnsi="Times New Roman" w:cs="Times New Roman"/>
          <w:sz w:val="24"/>
          <w:szCs w:val="24"/>
        </w:rPr>
        <w:t>.</w:t>
      </w:r>
      <w:r w:rsidR="008A6421" w:rsidRPr="008A6421">
        <w:rPr>
          <w:rFonts w:ascii="Times New Roman" w:hAnsi="Times New Roman" w:cs="Times New Roman"/>
          <w:sz w:val="24"/>
          <w:szCs w:val="24"/>
        </w:rPr>
        <w:t xml:space="preserve"> </w:t>
      </w:r>
      <w:r w:rsidR="008A6421">
        <w:rPr>
          <w:rFonts w:ascii="Times New Roman" w:hAnsi="Times New Roman" w:cs="Times New Roman"/>
          <w:sz w:val="24"/>
          <w:szCs w:val="24"/>
        </w:rPr>
        <w:t>Marxist</w:t>
      </w:r>
      <w:r w:rsidR="008A6421" w:rsidRPr="008A6421">
        <w:rPr>
          <w:rFonts w:ascii="Times New Roman" w:hAnsi="Times New Roman" w:cs="Times New Roman"/>
          <w:sz w:val="24"/>
          <w:szCs w:val="24"/>
        </w:rPr>
        <w:t xml:space="preserve"> historians placed class conflict and elite control at the heart of law-making and therefore positioned plebeian agency and struggle firmly within the historical record of crime and justice </w:t>
      </w:r>
      <w:r w:rsidR="008A6421" w:rsidRPr="008A6421">
        <w:rPr>
          <w:rFonts w:ascii="Times New Roman" w:hAnsi="Times New Roman" w:cs="Times New Roman"/>
          <w:sz w:val="24"/>
          <w:szCs w:val="24"/>
        </w:rPr>
        <w:lastRenderedPageBreak/>
        <w:t>systems.  For instance, Douglas Hay considered capital punishment to be an instrument used to terrify the labouring classes into subordinati</w:t>
      </w:r>
      <w:r w:rsidR="00FA6C5E">
        <w:rPr>
          <w:rFonts w:ascii="Times New Roman" w:hAnsi="Times New Roman" w:cs="Times New Roman"/>
          <w:sz w:val="24"/>
          <w:szCs w:val="24"/>
        </w:rPr>
        <w:t>ng</w:t>
      </w:r>
      <w:r w:rsidR="008A6421" w:rsidRPr="008A6421">
        <w:rPr>
          <w:rFonts w:ascii="Times New Roman" w:hAnsi="Times New Roman" w:cs="Times New Roman"/>
          <w:sz w:val="24"/>
          <w:szCs w:val="24"/>
        </w:rPr>
        <w:t xml:space="preserve"> to the ruling classes in his 1975 essay ‘Property, Authority and the Criminal Law’.</w:t>
      </w:r>
      <w:r w:rsidR="008A6421" w:rsidRPr="008A6421">
        <w:rPr>
          <w:rFonts w:ascii="Times New Roman" w:hAnsi="Times New Roman" w:cs="Times New Roman"/>
          <w:sz w:val="24"/>
          <w:szCs w:val="24"/>
          <w:vertAlign w:val="superscript"/>
        </w:rPr>
        <w:footnoteReference w:id="11"/>
      </w:r>
      <w:r w:rsidR="008A6421" w:rsidRPr="008A6421">
        <w:rPr>
          <w:rFonts w:ascii="Times New Roman" w:hAnsi="Times New Roman" w:cs="Times New Roman"/>
          <w:sz w:val="24"/>
          <w:szCs w:val="24"/>
        </w:rPr>
        <w:t xml:space="preserve">  Yet, even though John Langbein </w:t>
      </w:r>
      <w:r w:rsidR="008A6421">
        <w:rPr>
          <w:rFonts w:ascii="Times New Roman" w:hAnsi="Times New Roman" w:cs="Times New Roman"/>
          <w:sz w:val="24"/>
          <w:szCs w:val="24"/>
        </w:rPr>
        <w:t xml:space="preserve">(who was not a Marxisant historian) </w:t>
      </w:r>
      <w:r w:rsidR="008A6421" w:rsidRPr="008A6421">
        <w:rPr>
          <w:rFonts w:ascii="Times New Roman" w:hAnsi="Times New Roman" w:cs="Times New Roman"/>
          <w:sz w:val="24"/>
          <w:szCs w:val="24"/>
        </w:rPr>
        <w:t>thoroughly critiqued Hay’s central thesis and convincingly argued that changes to felon</w:t>
      </w:r>
      <w:r w:rsidR="008A6421">
        <w:rPr>
          <w:rFonts w:ascii="Times New Roman" w:hAnsi="Times New Roman" w:cs="Times New Roman"/>
          <w:sz w:val="24"/>
          <w:szCs w:val="24"/>
        </w:rPr>
        <w:t>y</w:t>
      </w:r>
      <w:r w:rsidR="008A6421" w:rsidRPr="008A6421">
        <w:rPr>
          <w:rFonts w:ascii="Times New Roman" w:hAnsi="Times New Roman" w:cs="Times New Roman"/>
          <w:sz w:val="24"/>
          <w:szCs w:val="24"/>
        </w:rPr>
        <w:t xml:space="preserve"> statutes were not tools of social control, he still wrote of Old Bailey defendants</w:t>
      </w:r>
      <w:r w:rsidR="00FA6C5E">
        <w:rPr>
          <w:rFonts w:ascii="Times New Roman" w:hAnsi="Times New Roman" w:cs="Times New Roman"/>
          <w:sz w:val="24"/>
          <w:szCs w:val="24"/>
        </w:rPr>
        <w:t xml:space="preserve"> that</w:t>
      </w:r>
      <w:r w:rsidR="008A6421" w:rsidRPr="008A6421">
        <w:rPr>
          <w:rFonts w:ascii="Times New Roman" w:hAnsi="Times New Roman" w:cs="Times New Roman"/>
          <w:sz w:val="24"/>
          <w:szCs w:val="24"/>
        </w:rPr>
        <w:t xml:space="preserve"> ‘most of them were poor, as criminals tend to be’</w:t>
      </w:r>
      <w:r w:rsidR="00FA6C5E">
        <w:rPr>
          <w:rFonts w:ascii="Times New Roman" w:hAnsi="Times New Roman" w:cs="Times New Roman"/>
          <w:sz w:val="24"/>
          <w:szCs w:val="24"/>
        </w:rPr>
        <w:t>.</w:t>
      </w:r>
      <w:r w:rsidR="008A6421" w:rsidRPr="008A6421">
        <w:rPr>
          <w:rFonts w:ascii="Times New Roman" w:hAnsi="Times New Roman" w:cs="Times New Roman"/>
          <w:sz w:val="24"/>
          <w:szCs w:val="24"/>
          <w:vertAlign w:val="superscript"/>
        </w:rPr>
        <w:footnoteReference w:id="12"/>
      </w:r>
    </w:p>
    <w:p w14:paraId="6FDD56A4" w14:textId="79A19710" w:rsidR="00135A14" w:rsidRDefault="00135A14" w:rsidP="006F0E66">
      <w:pPr>
        <w:spacing w:after="0" w:line="360" w:lineRule="auto"/>
        <w:rPr>
          <w:rFonts w:ascii="Times New Roman" w:hAnsi="Times New Roman" w:cs="Times New Roman"/>
          <w:sz w:val="24"/>
          <w:szCs w:val="24"/>
        </w:rPr>
      </w:pPr>
      <w:r w:rsidRPr="00135A14">
        <w:rPr>
          <w:rFonts w:ascii="Times New Roman" w:hAnsi="Times New Roman" w:cs="Times New Roman"/>
          <w:sz w:val="24"/>
          <w:szCs w:val="24"/>
        </w:rPr>
        <w:t xml:space="preserve">       Historians of poverty and the poor laws have </w:t>
      </w:r>
      <w:r w:rsidR="00FA6C5E">
        <w:rPr>
          <w:rFonts w:ascii="Times New Roman" w:hAnsi="Times New Roman" w:cs="Times New Roman"/>
          <w:sz w:val="24"/>
          <w:szCs w:val="24"/>
        </w:rPr>
        <w:t>too</w:t>
      </w:r>
      <w:r w:rsidRPr="00135A14">
        <w:rPr>
          <w:rFonts w:ascii="Times New Roman" w:hAnsi="Times New Roman" w:cs="Times New Roman"/>
          <w:sz w:val="24"/>
          <w:szCs w:val="24"/>
        </w:rPr>
        <w:t xml:space="preserve"> assumed that crime was a survival strategy for the labouring poor but have</w:t>
      </w:r>
      <w:r w:rsidR="00FA6C5E">
        <w:rPr>
          <w:rFonts w:ascii="Times New Roman" w:hAnsi="Times New Roman" w:cs="Times New Roman"/>
          <w:sz w:val="24"/>
          <w:szCs w:val="24"/>
        </w:rPr>
        <w:t xml:space="preserve"> also</w:t>
      </w:r>
      <w:r w:rsidRPr="00135A14">
        <w:rPr>
          <w:rFonts w:ascii="Times New Roman" w:hAnsi="Times New Roman" w:cs="Times New Roman"/>
          <w:sz w:val="24"/>
          <w:szCs w:val="24"/>
        </w:rPr>
        <w:t xml:space="preserve"> not yet sufficiently analysed </w:t>
      </w:r>
      <w:r>
        <w:rPr>
          <w:rFonts w:ascii="Times New Roman" w:hAnsi="Times New Roman" w:cs="Times New Roman"/>
          <w:sz w:val="24"/>
          <w:szCs w:val="24"/>
        </w:rPr>
        <w:t>this issue</w:t>
      </w:r>
      <w:r w:rsidRPr="00135A14">
        <w:rPr>
          <w:rFonts w:ascii="Times New Roman" w:hAnsi="Times New Roman" w:cs="Times New Roman"/>
          <w:sz w:val="24"/>
          <w:szCs w:val="24"/>
        </w:rPr>
        <w:t>.  Olwen Hufton’s concept of ‘economies of makeshift’ (the range of strategies that poor people adopted to keep body and soul together, often including but not limited to, official relief) has slipped easily into the vernacular of those who research poverty. It has been generally accepted that crime was part of that makeshift economy, but few historians have attempted to fully test this.</w:t>
      </w:r>
      <w:r w:rsidRPr="00135A14">
        <w:rPr>
          <w:rFonts w:ascii="Times New Roman" w:hAnsi="Times New Roman" w:cs="Times New Roman"/>
          <w:sz w:val="24"/>
          <w:szCs w:val="24"/>
          <w:vertAlign w:val="superscript"/>
        </w:rPr>
        <w:footnoteReference w:id="13"/>
      </w:r>
      <w:r w:rsidRPr="00135A14">
        <w:rPr>
          <w:rFonts w:ascii="Times New Roman" w:hAnsi="Times New Roman" w:cs="Times New Roman"/>
          <w:sz w:val="24"/>
          <w:szCs w:val="24"/>
        </w:rPr>
        <w:t xml:space="preserve">  </w:t>
      </w:r>
    </w:p>
    <w:p w14:paraId="24FAA863" w14:textId="0BCB4DDC" w:rsidR="000F5F20" w:rsidRDefault="000F5F2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F5F20">
        <w:rPr>
          <w:rFonts w:ascii="Times New Roman" w:hAnsi="Times New Roman" w:cs="Times New Roman"/>
          <w:sz w:val="24"/>
          <w:szCs w:val="24"/>
        </w:rPr>
        <w:t>Despite</w:t>
      </w:r>
      <w:r w:rsidR="009B6BCF">
        <w:rPr>
          <w:rFonts w:ascii="Times New Roman" w:hAnsi="Times New Roman" w:cs="Times New Roman"/>
          <w:sz w:val="24"/>
          <w:szCs w:val="24"/>
        </w:rPr>
        <w:t xml:space="preserve"> the fact</w:t>
      </w:r>
      <w:r w:rsidRPr="000F5F20">
        <w:rPr>
          <w:rFonts w:ascii="Times New Roman" w:hAnsi="Times New Roman" w:cs="Times New Roman"/>
          <w:sz w:val="24"/>
          <w:szCs w:val="24"/>
        </w:rPr>
        <w:t xml:space="preserve"> that few early modern historians have fully explored crime within the framework of the poor laws and poverty, the trajectory that crime historiography</w:t>
      </w:r>
      <w:r w:rsidR="009C3577">
        <w:rPr>
          <w:rFonts w:ascii="Times New Roman" w:hAnsi="Times New Roman" w:cs="Times New Roman"/>
          <w:sz w:val="24"/>
          <w:szCs w:val="24"/>
        </w:rPr>
        <w:t xml:space="preserve"> </w:t>
      </w:r>
      <w:r w:rsidRPr="000F5F20">
        <w:rPr>
          <w:rFonts w:ascii="Times New Roman" w:hAnsi="Times New Roman" w:cs="Times New Roman"/>
          <w:sz w:val="24"/>
          <w:szCs w:val="24"/>
        </w:rPr>
        <w:t>followed mirrors that of poor law history.  Modern scholarship of both topics can trace its origins to the ‘boom’ in social history of the 1960s and the methodological advances which took place then.</w:t>
      </w:r>
      <w:r w:rsidR="00FA6C5E">
        <w:rPr>
          <w:rStyle w:val="FootnoteReference"/>
          <w:rFonts w:ascii="Times New Roman" w:hAnsi="Times New Roman" w:cs="Times New Roman"/>
          <w:sz w:val="24"/>
          <w:szCs w:val="24"/>
        </w:rPr>
        <w:footnoteReference w:id="14"/>
      </w:r>
      <w:r w:rsidRPr="000F5F20">
        <w:rPr>
          <w:rFonts w:ascii="Times New Roman" w:hAnsi="Times New Roman" w:cs="Times New Roman"/>
          <w:sz w:val="24"/>
          <w:szCs w:val="24"/>
        </w:rPr>
        <w:t xml:space="preserve">  Developments in sociological history, quantitative methodologies and Marxist social history influenced the historical scholarship of poverty as well as crime, in terms of both research enquiries and methodologies. In particular, ‘</w:t>
      </w:r>
      <w:r w:rsidR="00FA6C5E">
        <w:rPr>
          <w:rFonts w:ascii="Times New Roman" w:hAnsi="Times New Roman" w:cs="Times New Roman"/>
          <w:sz w:val="24"/>
          <w:szCs w:val="24"/>
        </w:rPr>
        <w:t>h</w:t>
      </w:r>
      <w:r w:rsidRPr="000F5F20">
        <w:rPr>
          <w:rFonts w:ascii="Times New Roman" w:hAnsi="Times New Roman" w:cs="Times New Roman"/>
          <w:sz w:val="24"/>
          <w:szCs w:val="24"/>
        </w:rPr>
        <w:t xml:space="preserve">istory from </w:t>
      </w:r>
      <w:r w:rsidR="00FA6C5E">
        <w:rPr>
          <w:rFonts w:ascii="Times New Roman" w:hAnsi="Times New Roman" w:cs="Times New Roman"/>
          <w:sz w:val="24"/>
          <w:szCs w:val="24"/>
        </w:rPr>
        <w:t>b</w:t>
      </w:r>
      <w:r w:rsidRPr="000F5F20">
        <w:rPr>
          <w:rFonts w:ascii="Times New Roman" w:hAnsi="Times New Roman" w:cs="Times New Roman"/>
          <w:sz w:val="24"/>
          <w:szCs w:val="24"/>
        </w:rPr>
        <w:t>elow’</w:t>
      </w:r>
      <w:r w:rsidR="009C3577">
        <w:rPr>
          <w:rFonts w:ascii="Times New Roman" w:hAnsi="Times New Roman" w:cs="Times New Roman"/>
          <w:sz w:val="24"/>
          <w:szCs w:val="24"/>
        </w:rPr>
        <w:t xml:space="preserve">, </w:t>
      </w:r>
      <w:r w:rsidRPr="000F5F20">
        <w:rPr>
          <w:rFonts w:ascii="Times New Roman" w:hAnsi="Times New Roman" w:cs="Times New Roman"/>
          <w:sz w:val="24"/>
          <w:szCs w:val="24"/>
        </w:rPr>
        <w:t>most closely associated with E.P</w:t>
      </w:r>
      <w:r w:rsidR="009B6BCF">
        <w:rPr>
          <w:rFonts w:ascii="Times New Roman" w:hAnsi="Times New Roman" w:cs="Times New Roman"/>
          <w:sz w:val="24"/>
          <w:szCs w:val="24"/>
        </w:rPr>
        <w:t>.</w:t>
      </w:r>
      <w:r w:rsidRPr="000F5F20">
        <w:rPr>
          <w:rFonts w:ascii="Times New Roman" w:hAnsi="Times New Roman" w:cs="Times New Roman"/>
          <w:sz w:val="24"/>
          <w:szCs w:val="24"/>
        </w:rPr>
        <w:t xml:space="preserve"> Thompson and his methodological approach in </w:t>
      </w:r>
      <w:r w:rsidRPr="000F5F20">
        <w:rPr>
          <w:rFonts w:ascii="Times New Roman" w:hAnsi="Times New Roman" w:cs="Times New Roman"/>
          <w:i/>
          <w:sz w:val="24"/>
          <w:szCs w:val="24"/>
        </w:rPr>
        <w:t xml:space="preserve">The Making of the English Working Class </w:t>
      </w:r>
      <w:r w:rsidRPr="000F5F20">
        <w:rPr>
          <w:rFonts w:ascii="Times New Roman" w:hAnsi="Times New Roman" w:cs="Times New Roman"/>
          <w:sz w:val="24"/>
          <w:szCs w:val="24"/>
        </w:rPr>
        <w:t>(1963), has impacted profoundly on the historiography of crime and of the poor.</w:t>
      </w:r>
      <w:r w:rsidRPr="000F5F20">
        <w:rPr>
          <w:rFonts w:ascii="Times New Roman" w:hAnsi="Times New Roman" w:cs="Times New Roman"/>
          <w:sz w:val="24"/>
          <w:szCs w:val="24"/>
          <w:vertAlign w:val="superscript"/>
        </w:rPr>
        <w:footnoteReference w:id="15"/>
      </w:r>
      <w:r w:rsidR="006A733F">
        <w:rPr>
          <w:rFonts w:ascii="Times New Roman" w:hAnsi="Times New Roman" w:cs="Times New Roman"/>
          <w:sz w:val="24"/>
          <w:szCs w:val="24"/>
        </w:rPr>
        <w:t xml:space="preserve">  </w:t>
      </w:r>
      <w:r w:rsidRPr="000F5F20">
        <w:rPr>
          <w:rFonts w:ascii="Times New Roman" w:hAnsi="Times New Roman" w:cs="Times New Roman"/>
          <w:sz w:val="24"/>
          <w:szCs w:val="24"/>
        </w:rPr>
        <w:t>Though</w:t>
      </w:r>
      <w:r w:rsidR="009B6BCF">
        <w:rPr>
          <w:rFonts w:ascii="Times New Roman" w:hAnsi="Times New Roman" w:cs="Times New Roman"/>
          <w:sz w:val="24"/>
          <w:szCs w:val="24"/>
        </w:rPr>
        <w:t>, for the most part,</w:t>
      </w:r>
      <w:r w:rsidRPr="000F5F20">
        <w:rPr>
          <w:rFonts w:ascii="Times New Roman" w:hAnsi="Times New Roman" w:cs="Times New Roman"/>
          <w:sz w:val="24"/>
          <w:szCs w:val="24"/>
        </w:rPr>
        <w:t xml:space="preserve"> Thompson did not extend his research into </w:t>
      </w:r>
      <w:r w:rsidR="009C3577">
        <w:rPr>
          <w:rFonts w:ascii="Times New Roman" w:hAnsi="Times New Roman" w:cs="Times New Roman"/>
          <w:sz w:val="24"/>
          <w:szCs w:val="24"/>
        </w:rPr>
        <w:t>such</w:t>
      </w:r>
      <w:r w:rsidRPr="000F5F20">
        <w:rPr>
          <w:rFonts w:ascii="Times New Roman" w:hAnsi="Times New Roman" w:cs="Times New Roman"/>
          <w:sz w:val="24"/>
          <w:szCs w:val="24"/>
        </w:rPr>
        <w:t xml:space="preserve"> archives, he provided the impetus to find the voices of the indigent, </w:t>
      </w:r>
      <w:r w:rsidR="009B6BCF">
        <w:rPr>
          <w:rFonts w:ascii="Times New Roman" w:hAnsi="Times New Roman" w:cs="Times New Roman"/>
          <w:sz w:val="24"/>
          <w:szCs w:val="24"/>
        </w:rPr>
        <w:t>and</w:t>
      </w:r>
      <w:r w:rsidRPr="000F5F20">
        <w:rPr>
          <w:rFonts w:ascii="Times New Roman" w:hAnsi="Times New Roman" w:cs="Times New Roman"/>
          <w:sz w:val="24"/>
          <w:szCs w:val="24"/>
        </w:rPr>
        <w:t xml:space="preserve"> the criminal, and drove historians deeper into the parish chest and judicial records to </w:t>
      </w:r>
      <w:r w:rsidRPr="000F5F20">
        <w:rPr>
          <w:rFonts w:ascii="Times New Roman" w:hAnsi="Times New Roman" w:cs="Times New Roman"/>
          <w:sz w:val="24"/>
          <w:szCs w:val="24"/>
        </w:rPr>
        <w:lastRenderedPageBreak/>
        <w:t xml:space="preserve">reveal the agency and experiences of those who encountered the provisions of criminal law or the poor laws. </w:t>
      </w:r>
      <w:r w:rsidR="00AB7CBD">
        <w:rPr>
          <w:rFonts w:ascii="Times New Roman" w:hAnsi="Times New Roman" w:cs="Times New Roman"/>
          <w:sz w:val="24"/>
          <w:szCs w:val="24"/>
        </w:rPr>
        <w:t>Th</w:t>
      </w:r>
      <w:r w:rsidR="009C3577">
        <w:rPr>
          <w:rFonts w:ascii="Times New Roman" w:hAnsi="Times New Roman" w:cs="Times New Roman"/>
          <w:sz w:val="24"/>
          <w:szCs w:val="24"/>
        </w:rPr>
        <w:t>at</w:t>
      </w:r>
      <w:r w:rsidR="00AB7CBD">
        <w:rPr>
          <w:rFonts w:ascii="Times New Roman" w:hAnsi="Times New Roman" w:cs="Times New Roman"/>
          <w:sz w:val="24"/>
          <w:szCs w:val="24"/>
        </w:rPr>
        <w:t xml:space="preserve"> approach </w:t>
      </w:r>
      <w:r w:rsidRPr="000F5F20">
        <w:rPr>
          <w:rFonts w:ascii="Times New Roman" w:hAnsi="Times New Roman" w:cs="Times New Roman"/>
          <w:sz w:val="24"/>
          <w:szCs w:val="24"/>
        </w:rPr>
        <w:t>also influences this study. This dissertation investigates lived experiences</w:t>
      </w:r>
      <w:r w:rsidR="00DB1829">
        <w:rPr>
          <w:rFonts w:ascii="Times New Roman" w:hAnsi="Times New Roman" w:cs="Times New Roman"/>
          <w:sz w:val="24"/>
          <w:szCs w:val="24"/>
        </w:rPr>
        <w:t>, as</w:t>
      </w:r>
      <w:r w:rsidRPr="000F5F20">
        <w:rPr>
          <w:rFonts w:ascii="Times New Roman" w:hAnsi="Times New Roman" w:cs="Times New Roman"/>
          <w:sz w:val="24"/>
          <w:szCs w:val="24"/>
        </w:rPr>
        <w:t xml:space="preserve"> revealed through the testimony of Old Bailey defendants, in their own words, or those used about them in the court</w:t>
      </w:r>
      <w:r w:rsidR="00DB1829">
        <w:rPr>
          <w:rFonts w:ascii="Times New Roman" w:hAnsi="Times New Roman" w:cs="Times New Roman"/>
          <w:sz w:val="24"/>
          <w:szCs w:val="24"/>
        </w:rPr>
        <w:t xml:space="preserve">. By doing so, this study </w:t>
      </w:r>
      <w:r w:rsidRPr="000F5F20">
        <w:rPr>
          <w:rFonts w:ascii="Times New Roman" w:hAnsi="Times New Roman" w:cs="Times New Roman"/>
          <w:sz w:val="24"/>
          <w:szCs w:val="24"/>
        </w:rPr>
        <w:t>highlights aspects of both the nature of crime and the nature of poverty</w:t>
      </w:r>
      <w:r w:rsidR="00775907">
        <w:rPr>
          <w:rFonts w:ascii="Times New Roman" w:hAnsi="Times New Roman" w:cs="Times New Roman"/>
          <w:sz w:val="24"/>
          <w:szCs w:val="24"/>
        </w:rPr>
        <w:t xml:space="preserve"> </w:t>
      </w:r>
      <w:r w:rsidRPr="000F5F20">
        <w:rPr>
          <w:rFonts w:ascii="Times New Roman" w:hAnsi="Times New Roman" w:cs="Times New Roman"/>
          <w:sz w:val="24"/>
          <w:szCs w:val="24"/>
        </w:rPr>
        <w:t xml:space="preserve">and analyses the relationship between them. </w:t>
      </w:r>
    </w:p>
    <w:p w14:paraId="4488DB5D" w14:textId="77777777" w:rsidR="005F60EF" w:rsidRDefault="009B6BCF" w:rsidP="006F0E66">
      <w:pPr>
        <w:spacing w:after="0" w:line="360" w:lineRule="auto"/>
        <w:rPr>
          <w:rFonts w:ascii="Times New Roman" w:hAnsi="Times New Roman" w:cs="Times New Roman"/>
          <w:sz w:val="24"/>
          <w:szCs w:val="24"/>
        </w:rPr>
      </w:pPr>
      <w:r w:rsidRPr="009B6BCF">
        <w:rPr>
          <w:rFonts w:ascii="Times New Roman" w:hAnsi="Times New Roman" w:cs="Times New Roman"/>
          <w:sz w:val="24"/>
          <w:szCs w:val="24"/>
        </w:rPr>
        <w:t xml:space="preserve">      Property crimes, such as the larcenies that Hale decried, </w:t>
      </w:r>
      <w:r w:rsidRPr="009B6BCF">
        <w:rPr>
          <w:rFonts w:ascii="Times New Roman" w:hAnsi="Times New Roman" w:cs="Times New Roman"/>
          <w:i/>
          <w:sz w:val="24"/>
          <w:szCs w:val="24"/>
        </w:rPr>
        <w:t>were</w:t>
      </w:r>
      <w:r w:rsidRPr="009B6BCF">
        <w:rPr>
          <w:rFonts w:ascii="Times New Roman" w:hAnsi="Times New Roman" w:cs="Times New Roman"/>
          <w:sz w:val="24"/>
          <w:szCs w:val="24"/>
        </w:rPr>
        <w:t xml:space="preserve"> the most commonly prosecuted offences throughout eighteenth-century England.</w:t>
      </w:r>
      <w:r w:rsidRPr="009B6BCF">
        <w:rPr>
          <w:rFonts w:ascii="Times New Roman" w:hAnsi="Times New Roman" w:cs="Times New Roman"/>
          <w:sz w:val="24"/>
          <w:szCs w:val="24"/>
          <w:vertAlign w:val="superscript"/>
        </w:rPr>
        <w:footnoteReference w:id="16"/>
      </w:r>
      <w:r w:rsidRPr="009B6BCF">
        <w:rPr>
          <w:rFonts w:ascii="Times New Roman" w:hAnsi="Times New Roman" w:cs="Times New Roman"/>
          <w:sz w:val="24"/>
          <w:szCs w:val="24"/>
        </w:rPr>
        <w:t xml:space="preserve">  That they were committed by the poor because of necessity is a plausible assumption - the finality of the noose might deter all but the most devilish or desperate thief - but the rigours of modern scholarship demand more than assumptions. It has not yet been properly established that these larcenies were committed by the poor as a way of meeting </w:t>
      </w:r>
      <w:r>
        <w:rPr>
          <w:rFonts w:ascii="Times New Roman" w:hAnsi="Times New Roman" w:cs="Times New Roman"/>
          <w:sz w:val="24"/>
          <w:szCs w:val="24"/>
        </w:rPr>
        <w:t xml:space="preserve">their </w:t>
      </w:r>
      <w:r w:rsidRPr="009B6BCF">
        <w:rPr>
          <w:rFonts w:ascii="Times New Roman" w:hAnsi="Times New Roman" w:cs="Times New Roman"/>
          <w:sz w:val="24"/>
          <w:szCs w:val="24"/>
        </w:rPr>
        <w:t>core material needs.  John Beattie wrote that property crimes had a ‘particular character’ in eighteenth-century society. He argued that while not all such crimes were caused by the necessity of the offender, higher levels of theft did correspond with national periods of economic stress which increased the pressures on large numbers of the labouring poor.</w:t>
      </w:r>
      <w:r w:rsidRPr="009B6BCF">
        <w:rPr>
          <w:rFonts w:ascii="Times New Roman" w:hAnsi="Times New Roman" w:cs="Times New Roman"/>
          <w:sz w:val="24"/>
          <w:szCs w:val="24"/>
          <w:vertAlign w:val="superscript"/>
        </w:rPr>
        <w:footnoteReference w:id="17"/>
      </w:r>
      <w:r w:rsidRPr="009B6BCF">
        <w:rPr>
          <w:rFonts w:ascii="Times New Roman" w:hAnsi="Times New Roman" w:cs="Times New Roman"/>
          <w:sz w:val="24"/>
          <w:szCs w:val="24"/>
        </w:rPr>
        <w:t xml:space="preserve"> </w:t>
      </w:r>
      <w:r w:rsidR="00775907">
        <w:rPr>
          <w:rFonts w:ascii="Times New Roman" w:hAnsi="Times New Roman" w:cs="Times New Roman"/>
          <w:sz w:val="24"/>
          <w:szCs w:val="24"/>
        </w:rPr>
        <w:t xml:space="preserve"> </w:t>
      </w:r>
      <w:r w:rsidRPr="009B6BCF">
        <w:rPr>
          <w:rFonts w:ascii="Times New Roman" w:hAnsi="Times New Roman" w:cs="Times New Roman"/>
          <w:sz w:val="24"/>
          <w:szCs w:val="24"/>
        </w:rPr>
        <w:t xml:space="preserve">However, while times of national or local crisis may have increased the numbers of conjunctural poor and compounded the distress of the structural poor, historical treatment of trends and patterns obscures the experiences of </w:t>
      </w:r>
      <w:r>
        <w:rPr>
          <w:rFonts w:ascii="Times New Roman" w:hAnsi="Times New Roman" w:cs="Times New Roman"/>
          <w:sz w:val="24"/>
          <w:szCs w:val="24"/>
        </w:rPr>
        <w:t>day-to-day poverty</w:t>
      </w:r>
      <w:r w:rsidRPr="009B6BCF">
        <w:rPr>
          <w:rFonts w:ascii="Times New Roman" w:hAnsi="Times New Roman" w:cs="Times New Roman"/>
          <w:sz w:val="24"/>
          <w:szCs w:val="24"/>
        </w:rPr>
        <w:t xml:space="preserve">. The continuing ‘background level’ of grinding poverty and economic uncertainty and how </w:t>
      </w:r>
      <w:r w:rsidRPr="00775907">
        <w:rPr>
          <w:rFonts w:ascii="Times New Roman" w:hAnsi="Times New Roman" w:cs="Times New Roman"/>
          <w:sz w:val="24"/>
          <w:szCs w:val="24"/>
        </w:rPr>
        <w:t xml:space="preserve">that </w:t>
      </w:r>
      <w:r w:rsidRPr="009B6BCF">
        <w:rPr>
          <w:rFonts w:ascii="Times New Roman" w:hAnsi="Times New Roman" w:cs="Times New Roman"/>
          <w:sz w:val="24"/>
          <w:szCs w:val="24"/>
        </w:rPr>
        <w:t>might lead to crime is not well reflected in national or regional patterns or trends over time.</w:t>
      </w:r>
      <w:r w:rsidRPr="009B6BCF">
        <w:rPr>
          <w:rFonts w:ascii="Times New Roman" w:hAnsi="Times New Roman" w:cs="Times New Roman"/>
          <w:sz w:val="24"/>
          <w:szCs w:val="24"/>
          <w:vertAlign w:val="superscript"/>
        </w:rPr>
        <w:footnoteReference w:id="18"/>
      </w:r>
      <w:r w:rsidRPr="009B6BCF">
        <w:rPr>
          <w:rFonts w:ascii="Times New Roman" w:hAnsi="Times New Roman" w:cs="Times New Roman"/>
          <w:sz w:val="24"/>
          <w:szCs w:val="24"/>
        </w:rPr>
        <w:t xml:space="preserve">   To understand better the links between crime and poverty we must turn our attention to the experiences of </w:t>
      </w:r>
      <w:r>
        <w:rPr>
          <w:rFonts w:ascii="Times New Roman" w:hAnsi="Times New Roman" w:cs="Times New Roman"/>
          <w:sz w:val="24"/>
          <w:szCs w:val="24"/>
        </w:rPr>
        <w:t xml:space="preserve">individual </w:t>
      </w:r>
      <w:r w:rsidRPr="009B6BCF">
        <w:rPr>
          <w:rFonts w:ascii="Times New Roman" w:hAnsi="Times New Roman" w:cs="Times New Roman"/>
          <w:sz w:val="24"/>
          <w:szCs w:val="24"/>
        </w:rPr>
        <w:t>defendants and the human narratives behind the statistical values.</w:t>
      </w:r>
      <w:r w:rsidR="00775907">
        <w:rPr>
          <w:rFonts w:ascii="Times New Roman" w:hAnsi="Times New Roman" w:cs="Times New Roman"/>
          <w:sz w:val="24"/>
          <w:szCs w:val="24"/>
        </w:rPr>
        <w:t xml:space="preserve">  </w:t>
      </w:r>
      <w:r w:rsidRPr="009B6BCF">
        <w:rPr>
          <w:rFonts w:ascii="Times New Roman" w:hAnsi="Times New Roman" w:cs="Times New Roman"/>
          <w:sz w:val="24"/>
          <w:szCs w:val="24"/>
        </w:rPr>
        <w:t>We need to investigate whether the poor – who were never a homogenous sector</w:t>
      </w:r>
      <w:r w:rsidR="00775907">
        <w:rPr>
          <w:rFonts w:ascii="Times New Roman" w:hAnsi="Times New Roman" w:cs="Times New Roman"/>
          <w:sz w:val="24"/>
          <w:szCs w:val="24"/>
        </w:rPr>
        <w:t xml:space="preserve"> of society</w:t>
      </w:r>
      <w:r w:rsidRPr="009B6BCF">
        <w:rPr>
          <w:rFonts w:ascii="Times New Roman" w:hAnsi="Times New Roman" w:cs="Times New Roman"/>
          <w:sz w:val="24"/>
          <w:szCs w:val="24"/>
        </w:rPr>
        <w:t xml:space="preserve"> but rather a disparate collection of groups</w:t>
      </w:r>
      <w:r>
        <w:rPr>
          <w:rFonts w:ascii="Times New Roman" w:hAnsi="Times New Roman" w:cs="Times New Roman"/>
          <w:sz w:val="24"/>
          <w:szCs w:val="24"/>
        </w:rPr>
        <w:t xml:space="preserve"> and individuals</w:t>
      </w:r>
      <w:r w:rsidRPr="009B6BCF">
        <w:rPr>
          <w:rFonts w:ascii="Times New Roman" w:hAnsi="Times New Roman" w:cs="Times New Roman"/>
          <w:sz w:val="24"/>
          <w:szCs w:val="24"/>
        </w:rPr>
        <w:t xml:space="preserve"> who might move in and out of poverty throughout their lifetimes – were committing property crimes and whether poverty was really the cause. To do this, judicial evidence must be examined afresh.</w:t>
      </w:r>
      <w:bookmarkStart w:id="39" w:name="_Hlk523252174"/>
    </w:p>
    <w:p w14:paraId="291C89DA" w14:textId="721339F3" w:rsidR="00FD1A51" w:rsidRDefault="005F60E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1A51" w:rsidRPr="00FD1A51">
        <w:rPr>
          <w:rFonts w:ascii="Times New Roman" w:hAnsi="Times New Roman" w:cs="Times New Roman"/>
          <w:sz w:val="24"/>
          <w:szCs w:val="24"/>
        </w:rPr>
        <w:t xml:space="preserve">Focussing on Old Bailey defendants between </w:t>
      </w:r>
      <w:r w:rsidR="00FD1A51">
        <w:rPr>
          <w:rFonts w:ascii="Times New Roman" w:hAnsi="Times New Roman" w:cs="Times New Roman"/>
          <w:sz w:val="24"/>
          <w:szCs w:val="24"/>
        </w:rPr>
        <w:t xml:space="preserve">January </w:t>
      </w:r>
      <w:r w:rsidR="00FD1A51" w:rsidRPr="00FD1A51">
        <w:rPr>
          <w:rFonts w:ascii="Times New Roman" w:hAnsi="Times New Roman" w:cs="Times New Roman"/>
          <w:sz w:val="24"/>
          <w:szCs w:val="24"/>
        </w:rPr>
        <w:t xml:space="preserve">1750 and </w:t>
      </w:r>
      <w:r w:rsidR="00FD1A51">
        <w:rPr>
          <w:rFonts w:ascii="Times New Roman" w:hAnsi="Times New Roman" w:cs="Times New Roman"/>
          <w:sz w:val="24"/>
          <w:szCs w:val="24"/>
        </w:rPr>
        <w:t>December 1799</w:t>
      </w:r>
      <w:r w:rsidR="00FD1A51" w:rsidRPr="00FD1A51">
        <w:rPr>
          <w:rFonts w:ascii="Times New Roman" w:hAnsi="Times New Roman" w:cs="Times New Roman"/>
          <w:sz w:val="24"/>
          <w:szCs w:val="24"/>
        </w:rPr>
        <w:t xml:space="preserve">, this dissertation </w:t>
      </w:r>
      <w:r w:rsidR="00FD1A51">
        <w:rPr>
          <w:rFonts w:ascii="Times New Roman" w:hAnsi="Times New Roman" w:cs="Times New Roman"/>
          <w:sz w:val="24"/>
          <w:szCs w:val="24"/>
        </w:rPr>
        <w:t xml:space="preserve">builds upon the insights of linguistic scholars and </w:t>
      </w:r>
      <w:r w:rsidR="00FD1A51" w:rsidRPr="00FD1A51">
        <w:rPr>
          <w:rFonts w:ascii="Times New Roman" w:hAnsi="Times New Roman" w:cs="Times New Roman"/>
          <w:sz w:val="24"/>
          <w:szCs w:val="24"/>
        </w:rPr>
        <w:t>combines</w:t>
      </w:r>
      <w:r w:rsidR="00FD1A51">
        <w:rPr>
          <w:rFonts w:ascii="Times New Roman" w:hAnsi="Times New Roman" w:cs="Times New Roman"/>
          <w:sz w:val="24"/>
          <w:szCs w:val="24"/>
        </w:rPr>
        <w:t xml:space="preserve"> </w:t>
      </w:r>
      <w:r w:rsidR="00FD1A51" w:rsidRPr="00FD1A51">
        <w:rPr>
          <w:rFonts w:ascii="Times New Roman" w:hAnsi="Times New Roman" w:cs="Times New Roman"/>
          <w:sz w:val="24"/>
          <w:szCs w:val="24"/>
        </w:rPr>
        <w:t>quantitative and qualitative methodologies, alongside record linkage, to investigate to what extent property crime was adopted as part of a makeshift economy for eighteenth-century</w:t>
      </w:r>
      <w:r w:rsidR="00FD1A51">
        <w:rPr>
          <w:rFonts w:ascii="Times New Roman" w:hAnsi="Times New Roman" w:cs="Times New Roman"/>
          <w:sz w:val="24"/>
          <w:szCs w:val="24"/>
        </w:rPr>
        <w:t xml:space="preserve"> poor</w:t>
      </w:r>
      <w:r w:rsidR="00FD1A51" w:rsidRPr="00FD1A51">
        <w:rPr>
          <w:rFonts w:ascii="Times New Roman" w:hAnsi="Times New Roman" w:cs="Times New Roman"/>
          <w:sz w:val="24"/>
          <w:szCs w:val="24"/>
        </w:rPr>
        <w:t xml:space="preserve"> Londoners.  Exploring </w:t>
      </w:r>
      <w:r w:rsidR="00FD1A51">
        <w:rPr>
          <w:rFonts w:ascii="Times New Roman" w:hAnsi="Times New Roman" w:cs="Times New Roman"/>
          <w:sz w:val="24"/>
          <w:szCs w:val="24"/>
        </w:rPr>
        <w:t>the</w:t>
      </w:r>
      <w:r w:rsidR="00FD1A51" w:rsidRPr="00FD1A51">
        <w:rPr>
          <w:rFonts w:ascii="Times New Roman" w:hAnsi="Times New Roman" w:cs="Times New Roman"/>
          <w:sz w:val="24"/>
          <w:szCs w:val="24"/>
        </w:rPr>
        <w:t xml:space="preserve"> types of crime</w:t>
      </w:r>
      <w:r w:rsidR="00775907">
        <w:rPr>
          <w:rFonts w:ascii="Times New Roman" w:hAnsi="Times New Roman" w:cs="Times New Roman"/>
          <w:sz w:val="24"/>
          <w:szCs w:val="24"/>
        </w:rPr>
        <w:t>s that</w:t>
      </w:r>
      <w:r w:rsidR="00FD1A51" w:rsidRPr="00FD1A51">
        <w:rPr>
          <w:rFonts w:ascii="Times New Roman" w:hAnsi="Times New Roman" w:cs="Times New Roman"/>
          <w:sz w:val="24"/>
          <w:szCs w:val="24"/>
        </w:rPr>
        <w:t xml:space="preserve"> the poor </w:t>
      </w:r>
      <w:r w:rsidR="00775907">
        <w:rPr>
          <w:rFonts w:ascii="Times New Roman" w:hAnsi="Times New Roman" w:cs="Times New Roman"/>
          <w:sz w:val="24"/>
          <w:szCs w:val="24"/>
        </w:rPr>
        <w:t xml:space="preserve">might have </w:t>
      </w:r>
      <w:r w:rsidR="00FD1A51" w:rsidRPr="00FD1A51">
        <w:rPr>
          <w:rFonts w:ascii="Times New Roman" w:hAnsi="Times New Roman" w:cs="Times New Roman"/>
          <w:sz w:val="24"/>
          <w:szCs w:val="24"/>
        </w:rPr>
        <w:t>committed</w:t>
      </w:r>
      <w:r w:rsidR="00775907">
        <w:rPr>
          <w:rFonts w:ascii="Times New Roman" w:hAnsi="Times New Roman" w:cs="Times New Roman"/>
          <w:sz w:val="24"/>
          <w:szCs w:val="24"/>
        </w:rPr>
        <w:t>,</w:t>
      </w:r>
      <w:r w:rsidR="00FD1A51" w:rsidRPr="00FD1A51">
        <w:rPr>
          <w:rFonts w:ascii="Times New Roman" w:hAnsi="Times New Roman" w:cs="Times New Roman"/>
          <w:sz w:val="24"/>
          <w:szCs w:val="24"/>
        </w:rPr>
        <w:t xml:space="preserve"> and the circumstances which provoked a criminal response</w:t>
      </w:r>
      <w:r w:rsidR="00775907">
        <w:rPr>
          <w:rFonts w:ascii="Times New Roman" w:hAnsi="Times New Roman" w:cs="Times New Roman"/>
          <w:sz w:val="24"/>
          <w:szCs w:val="24"/>
        </w:rPr>
        <w:t>,</w:t>
      </w:r>
      <w:r w:rsidR="00FD1A51" w:rsidRPr="00FD1A51">
        <w:rPr>
          <w:rFonts w:ascii="Times New Roman" w:hAnsi="Times New Roman" w:cs="Times New Roman"/>
          <w:sz w:val="24"/>
          <w:szCs w:val="24"/>
        </w:rPr>
        <w:t xml:space="preserve"> </w:t>
      </w:r>
      <w:r w:rsidR="00FD1A51">
        <w:rPr>
          <w:rFonts w:ascii="Times New Roman" w:hAnsi="Times New Roman" w:cs="Times New Roman"/>
          <w:sz w:val="24"/>
          <w:szCs w:val="24"/>
        </w:rPr>
        <w:t>will</w:t>
      </w:r>
      <w:r w:rsidR="00FD1A51" w:rsidRPr="00FD1A51">
        <w:rPr>
          <w:rFonts w:ascii="Times New Roman" w:hAnsi="Times New Roman" w:cs="Times New Roman"/>
          <w:sz w:val="24"/>
          <w:szCs w:val="24"/>
        </w:rPr>
        <w:t xml:space="preserve"> illuminate how people coped with both continuing background poverty and national, local and personal crises.</w:t>
      </w:r>
      <w:r>
        <w:rPr>
          <w:rFonts w:ascii="Times New Roman" w:hAnsi="Times New Roman" w:cs="Times New Roman"/>
          <w:sz w:val="24"/>
          <w:szCs w:val="24"/>
        </w:rPr>
        <w:t xml:space="preserve">  </w:t>
      </w:r>
      <w:r w:rsidR="00FD1A51" w:rsidRPr="00FD1A51">
        <w:rPr>
          <w:rFonts w:ascii="Times New Roman" w:hAnsi="Times New Roman" w:cs="Times New Roman"/>
          <w:sz w:val="24"/>
          <w:szCs w:val="24"/>
        </w:rPr>
        <w:t xml:space="preserve">Not every person responded to these pressures in the same way. Clearly not all poor people committed theft, yet some did. Therefore, this study investigates why some poor people stole, and were subsequently prosecuted. It also examines the role that </w:t>
      </w:r>
      <w:r w:rsidR="00FD1A51">
        <w:rPr>
          <w:rFonts w:ascii="Times New Roman" w:hAnsi="Times New Roman" w:cs="Times New Roman"/>
          <w:sz w:val="24"/>
          <w:szCs w:val="24"/>
        </w:rPr>
        <w:t xml:space="preserve">the provision or absence of </w:t>
      </w:r>
      <w:r w:rsidR="00FD1A51" w:rsidRPr="00FD1A51">
        <w:rPr>
          <w:rFonts w:ascii="Times New Roman" w:hAnsi="Times New Roman" w:cs="Times New Roman"/>
          <w:sz w:val="24"/>
          <w:szCs w:val="24"/>
        </w:rPr>
        <w:t>parish poor relief might have had in the causation of crime. Understanding the lived experiences of those accused of property crimes is key to understanding the circumstances of theft. Reading courtroom testimony ‘against the grain’ affords a unique glimpse into those lived experiences and exploring those narratives enables us to build a more holistic view of the nature of both crime and poverty, and the relationship between the two.</w:t>
      </w:r>
      <w:bookmarkEnd w:id="39"/>
      <w:r w:rsidR="00FD1A51" w:rsidRPr="00FD1A51">
        <w:rPr>
          <w:rFonts w:ascii="Times New Roman" w:hAnsi="Times New Roman" w:cs="Times New Roman"/>
          <w:sz w:val="24"/>
          <w:szCs w:val="24"/>
        </w:rPr>
        <w:t xml:space="preserve">   </w:t>
      </w:r>
    </w:p>
    <w:p w14:paraId="1A42ED9D" w14:textId="1963CD37" w:rsidR="00FD1A51" w:rsidRDefault="00FD1A51" w:rsidP="006F0E66">
      <w:pPr>
        <w:spacing w:after="0" w:line="360" w:lineRule="auto"/>
        <w:rPr>
          <w:rFonts w:ascii="Times New Roman" w:hAnsi="Times New Roman" w:cs="Times New Roman"/>
          <w:sz w:val="24"/>
          <w:szCs w:val="24"/>
        </w:rPr>
      </w:pPr>
      <w:r w:rsidRPr="00FD1A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A51">
        <w:rPr>
          <w:rFonts w:ascii="Times New Roman" w:hAnsi="Times New Roman" w:cs="Times New Roman"/>
          <w:sz w:val="24"/>
          <w:szCs w:val="24"/>
        </w:rPr>
        <w:t>Until recently the methodological techniques to enable this type of research</w:t>
      </w:r>
      <w:r>
        <w:rPr>
          <w:rFonts w:ascii="Times New Roman" w:hAnsi="Times New Roman" w:cs="Times New Roman"/>
          <w:sz w:val="24"/>
          <w:szCs w:val="24"/>
        </w:rPr>
        <w:t xml:space="preserve">, at scale, </w:t>
      </w:r>
      <w:r w:rsidRPr="00FD1A51">
        <w:rPr>
          <w:rFonts w:ascii="Times New Roman" w:hAnsi="Times New Roman" w:cs="Times New Roman"/>
          <w:sz w:val="24"/>
          <w:szCs w:val="24"/>
        </w:rPr>
        <w:t>were not available.  Judicial sources are extensive and have previously proved unmanageable for this type of study</w:t>
      </w:r>
      <w:r w:rsidR="00154556">
        <w:rPr>
          <w:rFonts w:ascii="Times New Roman" w:hAnsi="Times New Roman" w:cs="Times New Roman"/>
          <w:sz w:val="24"/>
          <w:szCs w:val="24"/>
        </w:rPr>
        <w:t>,</w:t>
      </w:r>
      <w:r w:rsidRPr="00FD1A51">
        <w:rPr>
          <w:rFonts w:ascii="Times New Roman" w:hAnsi="Times New Roman" w:cs="Times New Roman"/>
          <w:sz w:val="24"/>
          <w:szCs w:val="24"/>
        </w:rPr>
        <w:t xml:space="preserve"> but the growing number of digitised judicial records and the development of modern record linkage techniques mean</w:t>
      </w:r>
      <w:r w:rsidR="00154556">
        <w:rPr>
          <w:rFonts w:ascii="Times New Roman" w:hAnsi="Times New Roman" w:cs="Times New Roman"/>
          <w:sz w:val="24"/>
          <w:szCs w:val="24"/>
        </w:rPr>
        <w:t>s</w:t>
      </w:r>
      <w:r w:rsidRPr="00FD1A51">
        <w:rPr>
          <w:rFonts w:ascii="Times New Roman" w:hAnsi="Times New Roman" w:cs="Times New Roman"/>
          <w:sz w:val="24"/>
          <w:szCs w:val="24"/>
        </w:rPr>
        <w:t xml:space="preserve"> that this work can now be done.  By building upon existing research and employing digital methodologies this study explores the relationship between crime and poverty in new ways and contributes to existing knowledge of both crime and poverty</w:t>
      </w:r>
      <w:r w:rsidR="00154556">
        <w:rPr>
          <w:rFonts w:ascii="Times New Roman" w:hAnsi="Times New Roman" w:cs="Times New Roman"/>
          <w:sz w:val="24"/>
          <w:szCs w:val="24"/>
        </w:rPr>
        <w:t>.  In</w:t>
      </w:r>
      <w:r w:rsidRPr="00FD1A51">
        <w:rPr>
          <w:rFonts w:ascii="Times New Roman" w:hAnsi="Times New Roman" w:cs="Times New Roman"/>
          <w:sz w:val="24"/>
          <w:szCs w:val="24"/>
        </w:rPr>
        <w:t xml:space="preserve"> doing this, this study also provides a more nuanced understanding of the lived experience of the London labouring poor in the last half of the eighteenth century.</w:t>
      </w:r>
    </w:p>
    <w:p w14:paraId="16BABBEE" w14:textId="77777777" w:rsidR="00FD1A51" w:rsidRDefault="00FD1A51" w:rsidP="006F0E66">
      <w:pPr>
        <w:spacing w:after="0" w:line="360" w:lineRule="auto"/>
        <w:rPr>
          <w:rFonts w:ascii="Times New Roman" w:hAnsi="Times New Roman" w:cs="Times New Roman"/>
          <w:sz w:val="24"/>
          <w:szCs w:val="24"/>
        </w:rPr>
      </w:pPr>
    </w:p>
    <w:p w14:paraId="27F37BE5" w14:textId="74D91666" w:rsidR="00FD1A51" w:rsidRPr="005F60EF" w:rsidRDefault="00FD1A51" w:rsidP="006F0E66">
      <w:pPr>
        <w:spacing w:after="0" w:line="360" w:lineRule="auto"/>
        <w:rPr>
          <w:rFonts w:ascii="Times New Roman" w:hAnsi="Times New Roman" w:cs="Times New Roman"/>
          <w:b/>
          <w:sz w:val="24"/>
          <w:szCs w:val="24"/>
        </w:rPr>
      </w:pPr>
      <w:r w:rsidRPr="005F60EF">
        <w:rPr>
          <w:rFonts w:ascii="Times New Roman" w:hAnsi="Times New Roman" w:cs="Times New Roman"/>
          <w:b/>
          <w:sz w:val="24"/>
          <w:szCs w:val="24"/>
        </w:rPr>
        <w:t>Concept</w:t>
      </w:r>
      <w:r w:rsidR="00F31A7A">
        <w:rPr>
          <w:rFonts w:ascii="Times New Roman" w:hAnsi="Times New Roman" w:cs="Times New Roman"/>
          <w:b/>
          <w:sz w:val="24"/>
          <w:szCs w:val="24"/>
        </w:rPr>
        <w:t>ions</w:t>
      </w:r>
      <w:r w:rsidRPr="005F60EF">
        <w:rPr>
          <w:rFonts w:ascii="Times New Roman" w:hAnsi="Times New Roman" w:cs="Times New Roman"/>
          <w:b/>
          <w:sz w:val="24"/>
          <w:szCs w:val="24"/>
        </w:rPr>
        <w:t xml:space="preserve"> of the Role of Poverty in Crime Causation </w:t>
      </w:r>
    </w:p>
    <w:p w14:paraId="6FE7AB30" w14:textId="77777777" w:rsidR="00210B27" w:rsidRPr="00FD1A51" w:rsidRDefault="00210B27" w:rsidP="006F0E66">
      <w:pPr>
        <w:spacing w:after="0" w:line="360" w:lineRule="auto"/>
        <w:rPr>
          <w:rFonts w:ascii="Times New Roman" w:hAnsi="Times New Roman" w:cs="Times New Roman"/>
          <w:b/>
          <w:sz w:val="24"/>
          <w:szCs w:val="24"/>
          <w:u w:val="single"/>
        </w:rPr>
      </w:pPr>
    </w:p>
    <w:p w14:paraId="42E4D0E4" w14:textId="00262F05" w:rsidR="00FD1A51" w:rsidRDefault="00FD1A51" w:rsidP="006F0E66">
      <w:pPr>
        <w:spacing w:after="0" w:line="360" w:lineRule="auto"/>
        <w:rPr>
          <w:rFonts w:ascii="Times New Roman" w:hAnsi="Times New Roman" w:cs="Times New Roman"/>
          <w:sz w:val="24"/>
          <w:szCs w:val="24"/>
        </w:rPr>
      </w:pPr>
      <w:r w:rsidRPr="00FD1A51">
        <w:rPr>
          <w:rFonts w:ascii="Times New Roman" w:hAnsi="Times New Roman" w:cs="Times New Roman"/>
          <w:sz w:val="24"/>
          <w:szCs w:val="24"/>
        </w:rPr>
        <w:t>There are links between crime and poverty, but the exact nature of those links is unclear. Even</w:t>
      </w:r>
      <w:r>
        <w:rPr>
          <w:rFonts w:ascii="Times New Roman" w:hAnsi="Times New Roman" w:cs="Times New Roman"/>
          <w:sz w:val="24"/>
          <w:szCs w:val="24"/>
        </w:rPr>
        <w:t xml:space="preserve"> modern </w:t>
      </w:r>
      <w:r w:rsidRPr="00FD1A51">
        <w:rPr>
          <w:rFonts w:ascii="Times New Roman" w:hAnsi="Times New Roman" w:cs="Times New Roman"/>
          <w:sz w:val="24"/>
          <w:szCs w:val="24"/>
        </w:rPr>
        <w:t xml:space="preserve">criminological and sociological studies are unable to wholly explain the relationship. In 2014 Paul-Philippe Pare and Richard Felson completed an international study on the relationship between crime and poverty. Whilst they were able to identify that there was a link between the two, they were unable to </w:t>
      </w:r>
      <w:r w:rsidRPr="00FD1A51">
        <w:rPr>
          <w:rFonts w:ascii="Times New Roman" w:hAnsi="Times New Roman" w:cs="Times New Roman"/>
          <w:sz w:val="24"/>
          <w:szCs w:val="24"/>
        </w:rPr>
        <w:lastRenderedPageBreak/>
        <w:t xml:space="preserve">determine whether that link was </w:t>
      </w:r>
      <w:r w:rsidR="00F31A7A">
        <w:rPr>
          <w:rFonts w:ascii="Times New Roman" w:hAnsi="Times New Roman" w:cs="Times New Roman"/>
          <w:sz w:val="24"/>
          <w:szCs w:val="24"/>
        </w:rPr>
        <w:t>coincidental</w:t>
      </w:r>
      <w:r w:rsidRPr="00FD1A51">
        <w:rPr>
          <w:rFonts w:ascii="Times New Roman" w:hAnsi="Times New Roman" w:cs="Times New Roman"/>
          <w:sz w:val="24"/>
          <w:szCs w:val="24"/>
        </w:rPr>
        <w:t xml:space="preserve"> or whether it reflected a causal effect.</w:t>
      </w:r>
      <w:r w:rsidRPr="00FD1A51">
        <w:rPr>
          <w:rFonts w:ascii="Times New Roman" w:hAnsi="Times New Roman" w:cs="Times New Roman"/>
          <w:sz w:val="24"/>
          <w:szCs w:val="24"/>
          <w:vertAlign w:val="superscript"/>
        </w:rPr>
        <w:footnoteReference w:id="19"/>
      </w:r>
      <w:r w:rsidRPr="00FD1A51">
        <w:rPr>
          <w:rFonts w:ascii="Times New Roman" w:hAnsi="Times New Roman" w:cs="Times New Roman"/>
          <w:sz w:val="24"/>
          <w:szCs w:val="24"/>
        </w:rPr>
        <w:t xml:space="preserve">  That we have difficulty cementing those links in the recent past suggests that it is even more difficult to understand that relationship three centuries ago.  Even so, historians of crime have made attempts to determine this relationship, and some of those arguments have been enduring. </w:t>
      </w:r>
    </w:p>
    <w:p w14:paraId="4C7AA588" w14:textId="2185A60F" w:rsidR="00FD1A51" w:rsidRDefault="00FD1A51" w:rsidP="006F0E66">
      <w:pPr>
        <w:spacing w:after="0" w:line="360" w:lineRule="auto"/>
        <w:rPr>
          <w:rFonts w:ascii="Times New Roman" w:hAnsi="Times New Roman" w:cs="Times New Roman"/>
          <w:sz w:val="24"/>
          <w:szCs w:val="24"/>
        </w:rPr>
      </w:pPr>
      <w:r w:rsidRPr="00FD1A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A51">
        <w:rPr>
          <w:rFonts w:ascii="Times New Roman" w:hAnsi="Times New Roman" w:cs="Times New Roman"/>
          <w:sz w:val="24"/>
          <w:szCs w:val="24"/>
        </w:rPr>
        <w:t xml:space="preserve">   Until the 1970s crime causation was largely neglected in historical scholarship. Although crime was not wholly unexplored before then, research tended to focus on legislation and administration.</w:t>
      </w:r>
      <w:r w:rsidRPr="00FD1A51">
        <w:rPr>
          <w:rFonts w:ascii="Times New Roman" w:hAnsi="Times New Roman" w:cs="Times New Roman"/>
          <w:sz w:val="24"/>
          <w:szCs w:val="24"/>
          <w:vertAlign w:val="superscript"/>
        </w:rPr>
        <w:footnoteReference w:id="20"/>
      </w:r>
      <w:r w:rsidR="00210B27">
        <w:rPr>
          <w:rFonts w:ascii="Times New Roman" w:hAnsi="Times New Roman" w:cs="Times New Roman"/>
          <w:sz w:val="24"/>
          <w:szCs w:val="24"/>
        </w:rPr>
        <w:t xml:space="preserve">  </w:t>
      </w:r>
      <w:r w:rsidRPr="00FD1A51">
        <w:rPr>
          <w:rFonts w:ascii="Times New Roman" w:hAnsi="Times New Roman" w:cs="Times New Roman"/>
          <w:sz w:val="24"/>
          <w:szCs w:val="24"/>
        </w:rPr>
        <w:t xml:space="preserve">In a shift away from legalistic studies, the 1970s saw the growth of sociological history where historians adopted quantitative methodologies to investigate experiences and events in the past within their wider social context.  </w:t>
      </w:r>
      <w:bookmarkStart w:id="47" w:name="_Hlk523757327"/>
      <w:r w:rsidRPr="00FD1A51">
        <w:rPr>
          <w:rFonts w:ascii="Times New Roman" w:hAnsi="Times New Roman" w:cs="Times New Roman"/>
          <w:sz w:val="24"/>
          <w:szCs w:val="24"/>
        </w:rPr>
        <w:t>Perhaps the best known, and</w:t>
      </w:r>
      <w:r w:rsidR="00210B27">
        <w:rPr>
          <w:rFonts w:ascii="Times New Roman" w:hAnsi="Times New Roman" w:cs="Times New Roman"/>
          <w:sz w:val="24"/>
          <w:szCs w:val="24"/>
        </w:rPr>
        <w:t xml:space="preserve"> most</w:t>
      </w:r>
      <w:r w:rsidRPr="00FD1A51">
        <w:rPr>
          <w:rFonts w:ascii="Times New Roman" w:hAnsi="Times New Roman" w:cs="Times New Roman"/>
          <w:sz w:val="24"/>
          <w:szCs w:val="24"/>
        </w:rPr>
        <w:t xml:space="preserve"> influential, example of this scholarship is John Beattie’s meticulous study </w:t>
      </w:r>
      <w:r w:rsidRPr="00FD1A51">
        <w:rPr>
          <w:rFonts w:ascii="Times New Roman" w:hAnsi="Times New Roman" w:cs="Times New Roman"/>
          <w:i/>
          <w:sz w:val="24"/>
          <w:szCs w:val="24"/>
        </w:rPr>
        <w:t>Crime and the Courts in England, 1660-1800</w:t>
      </w:r>
      <w:r w:rsidRPr="00FD1A51">
        <w:rPr>
          <w:rFonts w:ascii="Times New Roman" w:hAnsi="Times New Roman" w:cs="Times New Roman"/>
          <w:sz w:val="24"/>
          <w:szCs w:val="24"/>
        </w:rPr>
        <w:t xml:space="preserve"> (1986), where he analysed the relationships between crime patterns and the ‘machinery of administration’ of the law.</w:t>
      </w:r>
      <w:r w:rsidRPr="00FD1A51">
        <w:rPr>
          <w:rFonts w:ascii="Times New Roman" w:hAnsi="Times New Roman" w:cs="Times New Roman"/>
          <w:sz w:val="24"/>
          <w:szCs w:val="24"/>
          <w:vertAlign w:val="superscript"/>
        </w:rPr>
        <w:footnoteReference w:id="21"/>
      </w:r>
      <w:r w:rsidRPr="00FD1A51">
        <w:rPr>
          <w:rFonts w:ascii="Times New Roman" w:hAnsi="Times New Roman" w:cs="Times New Roman"/>
          <w:sz w:val="24"/>
          <w:szCs w:val="24"/>
        </w:rPr>
        <w:t xml:space="preserve"> This large-scale work emerged from over a decade of research</w:t>
      </w:r>
      <w:r w:rsidR="00C06495">
        <w:rPr>
          <w:rFonts w:ascii="Times New Roman" w:hAnsi="Times New Roman" w:cs="Times New Roman"/>
          <w:sz w:val="24"/>
          <w:szCs w:val="24"/>
        </w:rPr>
        <w:t xml:space="preserve">. </w:t>
      </w:r>
      <w:r w:rsidRPr="00FD1A51">
        <w:rPr>
          <w:rFonts w:ascii="Times New Roman" w:hAnsi="Times New Roman" w:cs="Times New Roman"/>
          <w:sz w:val="24"/>
          <w:szCs w:val="24"/>
        </w:rPr>
        <w:t xml:space="preserve">Beattie argued that much theft in England was caused by ‘want and necessity’ and that property crime peaked </w:t>
      </w:r>
      <w:r>
        <w:rPr>
          <w:rFonts w:ascii="Times New Roman" w:hAnsi="Times New Roman" w:cs="Times New Roman"/>
          <w:sz w:val="24"/>
          <w:szCs w:val="24"/>
        </w:rPr>
        <w:t>during</w:t>
      </w:r>
      <w:r w:rsidRPr="00FD1A51">
        <w:rPr>
          <w:rFonts w:ascii="Times New Roman" w:hAnsi="Times New Roman" w:cs="Times New Roman"/>
          <w:sz w:val="24"/>
          <w:szCs w:val="24"/>
        </w:rPr>
        <w:t xml:space="preserve"> periods of dearth</w:t>
      </w:r>
      <w:r>
        <w:rPr>
          <w:rFonts w:ascii="Times New Roman" w:hAnsi="Times New Roman" w:cs="Times New Roman"/>
          <w:sz w:val="24"/>
          <w:szCs w:val="24"/>
        </w:rPr>
        <w:t>,</w:t>
      </w:r>
      <w:r w:rsidRPr="00FD1A51">
        <w:rPr>
          <w:rFonts w:ascii="Times New Roman" w:hAnsi="Times New Roman" w:cs="Times New Roman"/>
          <w:sz w:val="24"/>
          <w:szCs w:val="24"/>
        </w:rPr>
        <w:t xml:space="preserve"> thus connecting rising food prices with incidences of theft.</w:t>
      </w:r>
      <w:r w:rsidR="00972CD2">
        <w:rPr>
          <w:rFonts w:ascii="Times New Roman" w:hAnsi="Times New Roman" w:cs="Times New Roman"/>
          <w:sz w:val="24"/>
          <w:szCs w:val="24"/>
        </w:rPr>
        <w:t xml:space="preserve"> He also found that prosecution patterns correlated with periods of national economic change which</w:t>
      </w:r>
      <w:r w:rsidR="00972CD2" w:rsidRPr="00972CD2">
        <w:rPr>
          <w:rFonts w:ascii="Times New Roman" w:hAnsi="Times New Roman" w:cs="Times New Roman"/>
          <w:sz w:val="24"/>
          <w:szCs w:val="24"/>
        </w:rPr>
        <w:t xml:space="preserve"> resulted in high levels of unemployment. Beattie </w:t>
      </w:r>
      <w:r w:rsidR="00C06495">
        <w:rPr>
          <w:rFonts w:ascii="Times New Roman" w:hAnsi="Times New Roman" w:cs="Times New Roman"/>
          <w:sz w:val="24"/>
          <w:szCs w:val="24"/>
        </w:rPr>
        <w:t>concluded</w:t>
      </w:r>
      <w:r w:rsidR="00972CD2" w:rsidRPr="00972CD2">
        <w:rPr>
          <w:rFonts w:ascii="Times New Roman" w:hAnsi="Times New Roman" w:cs="Times New Roman"/>
          <w:sz w:val="24"/>
          <w:szCs w:val="24"/>
        </w:rPr>
        <w:t xml:space="preserve"> that as wage-dependent workers were vulnerable to contractions in the labour market, when work evaporated they resorted to crime</w:t>
      </w:r>
      <w:r w:rsidR="00972CD2">
        <w:rPr>
          <w:rFonts w:ascii="Times New Roman" w:hAnsi="Times New Roman" w:cs="Times New Roman"/>
          <w:sz w:val="24"/>
          <w:szCs w:val="24"/>
        </w:rPr>
        <w:t xml:space="preserve"> </w:t>
      </w:r>
      <w:r w:rsidRPr="00FD1A51">
        <w:rPr>
          <w:rFonts w:ascii="Times New Roman" w:hAnsi="Times New Roman" w:cs="Times New Roman"/>
          <w:sz w:val="24"/>
          <w:szCs w:val="24"/>
          <w:vertAlign w:val="superscript"/>
        </w:rPr>
        <w:footnoteReference w:id="22"/>
      </w:r>
      <w:r w:rsidRPr="00FD1A51">
        <w:rPr>
          <w:rFonts w:ascii="Times New Roman" w:hAnsi="Times New Roman" w:cs="Times New Roman"/>
          <w:sz w:val="24"/>
          <w:szCs w:val="24"/>
        </w:rPr>
        <w:t xml:space="preserve"> </w:t>
      </w:r>
      <w:r w:rsidR="004E52CA">
        <w:rPr>
          <w:rFonts w:ascii="Times New Roman" w:hAnsi="Times New Roman" w:cs="Times New Roman"/>
          <w:sz w:val="24"/>
          <w:szCs w:val="24"/>
        </w:rPr>
        <w:t xml:space="preserve"> </w:t>
      </w:r>
      <w:r w:rsidR="004E52CA" w:rsidRPr="00CE3D75">
        <w:rPr>
          <w:rFonts w:ascii="Times New Roman" w:hAnsi="Times New Roman" w:cs="Times New Roman"/>
          <w:sz w:val="24"/>
          <w:szCs w:val="24"/>
        </w:rPr>
        <w:t>Douglas Hay, in his 1982 article, ‘War, Dearth and Theft in the Eighteenth Century: The Record of the English Courts</w:t>
      </w:r>
      <w:r w:rsidR="004E52CA" w:rsidRPr="00CE3D75">
        <w:rPr>
          <w:rFonts w:ascii="Times New Roman" w:hAnsi="Times New Roman" w:cs="Times New Roman"/>
          <w:i/>
          <w:sz w:val="24"/>
          <w:szCs w:val="24"/>
        </w:rPr>
        <w:t>’</w:t>
      </w:r>
      <w:r w:rsidR="004E52CA" w:rsidRPr="00CE3D75">
        <w:rPr>
          <w:rFonts w:ascii="Times New Roman" w:hAnsi="Times New Roman" w:cs="Times New Roman"/>
          <w:sz w:val="24"/>
          <w:szCs w:val="24"/>
        </w:rPr>
        <w:t xml:space="preserve"> analysed judicial records in Staffordshire and </w:t>
      </w:r>
      <w:r w:rsidR="00972CD2">
        <w:rPr>
          <w:rFonts w:ascii="Times New Roman" w:hAnsi="Times New Roman" w:cs="Times New Roman"/>
          <w:sz w:val="24"/>
          <w:szCs w:val="24"/>
        </w:rPr>
        <w:t>he also</w:t>
      </w:r>
      <w:r w:rsidR="004E52CA" w:rsidRPr="00CE3D75">
        <w:rPr>
          <w:rFonts w:ascii="Times New Roman" w:hAnsi="Times New Roman" w:cs="Times New Roman"/>
          <w:sz w:val="24"/>
          <w:szCs w:val="24"/>
        </w:rPr>
        <w:t xml:space="preserve"> argued that theft increased when the price of grai</w:t>
      </w:r>
      <w:r w:rsidR="00C06495">
        <w:rPr>
          <w:rFonts w:ascii="Times New Roman" w:hAnsi="Times New Roman" w:cs="Times New Roman"/>
          <w:sz w:val="24"/>
          <w:szCs w:val="24"/>
        </w:rPr>
        <w:t>n rose</w:t>
      </w:r>
      <w:r w:rsidR="004E52CA" w:rsidRPr="00CE3D75">
        <w:rPr>
          <w:rFonts w:ascii="Times New Roman" w:hAnsi="Times New Roman" w:cs="Times New Roman"/>
          <w:sz w:val="24"/>
          <w:szCs w:val="24"/>
        </w:rPr>
        <w:t>.</w:t>
      </w:r>
      <w:r w:rsidR="004E52CA" w:rsidRPr="00CE3D75">
        <w:rPr>
          <w:rFonts w:ascii="Times New Roman" w:hAnsi="Times New Roman" w:cs="Times New Roman"/>
          <w:sz w:val="24"/>
          <w:szCs w:val="24"/>
          <w:vertAlign w:val="superscript"/>
        </w:rPr>
        <w:footnoteReference w:id="23"/>
      </w:r>
      <w:r w:rsidR="004E52CA" w:rsidRPr="00CE3D75">
        <w:rPr>
          <w:rFonts w:ascii="Times New Roman" w:hAnsi="Times New Roman" w:cs="Times New Roman"/>
          <w:sz w:val="24"/>
          <w:szCs w:val="24"/>
        </w:rPr>
        <w:t xml:space="preserve"> </w:t>
      </w:r>
      <w:r w:rsidRPr="00FD1A51">
        <w:rPr>
          <w:rFonts w:ascii="Times New Roman" w:hAnsi="Times New Roman" w:cs="Times New Roman"/>
          <w:sz w:val="24"/>
          <w:szCs w:val="24"/>
        </w:rPr>
        <w:t xml:space="preserve"> </w:t>
      </w:r>
    </w:p>
    <w:p w14:paraId="0F844B4D" w14:textId="2E920CA4" w:rsidR="00CE3D75" w:rsidRPr="00CE3D75" w:rsidRDefault="00CE3D75"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E3D75">
        <w:rPr>
          <w:rFonts w:ascii="Times New Roman" w:hAnsi="Times New Roman" w:cs="Times New Roman"/>
          <w:sz w:val="24"/>
          <w:szCs w:val="24"/>
        </w:rPr>
        <w:t xml:space="preserve"> The research of both Beattie and Hay plausibly positioned necessity as a cause of crime during times of economic hardship through unemployment or high food prices but these statistical analyses are insufficient to prove that poverty did lead to crimes </w:t>
      </w:r>
      <w:r w:rsidRPr="00CE3D75">
        <w:rPr>
          <w:rFonts w:ascii="Times New Roman" w:hAnsi="Times New Roman" w:cs="Times New Roman"/>
          <w:sz w:val="24"/>
          <w:szCs w:val="24"/>
        </w:rPr>
        <w:lastRenderedPageBreak/>
        <w:t>of necessity.  This is partly because both Hay and Beattie neglected to fully examine the implementation and provision of the poor laws which could, and did, casually relieve the labouring poor during times of crisis. Furthermore, they did not consider continuing levels of background poverty. As Joanna Innes and John Styles pointed out, the findings of Beattie and Hay</w:t>
      </w:r>
      <w:r w:rsidR="005116E5">
        <w:rPr>
          <w:rFonts w:ascii="Times New Roman" w:hAnsi="Times New Roman" w:cs="Times New Roman"/>
          <w:sz w:val="24"/>
          <w:szCs w:val="24"/>
        </w:rPr>
        <w:t xml:space="preserve"> </w:t>
      </w:r>
      <w:r w:rsidR="00AB7CBD">
        <w:rPr>
          <w:rFonts w:ascii="Times New Roman" w:hAnsi="Times New Roman" w:cs="Times New Roman"/>
          <w:sz w:val="24"/>
          <w:szCs w:val="24"/>
        </w:rPr>
        <w:t>wrongly</w:t>
      </w:r>
      <w:r w:rsidRPr="00CE3D75">
        <w:rPr>
          <w:rFonts w:ascii="Times New Roman" w:hAnsi="Times New Roman" w:cs="Times New Roman"/>
          <w:sz w:val="24"/>
          <w:szCs w:val="24"/>
        </w:rPr>
        <w:t xml:space="preserve"> suggest</w:t>
      </w:r>
      <w:r w:rsidR="00C06495">
        <w:rPr>
          <w:rFonts w:ascii="Times New Roman" w:hAnsi="Times New Roman" w:cs="Times New Roman"/>
          <w:sz w:val="24"/>
          <w:szCs w:val="24"/>
        </w:rPr>
        <w:t>ed</w:t>
      </w:r>
      <w:r w:rsidRPr="00CE3D75">
        <w:rPr>
          <w:rFonts w:ascii="Times New Roman" w:hAnsi="Times New Roman" w:cs="Times New Roman"/>
          <w:sz w:val="24"/>
          <w:szCs w:val="24"/>
        </w:rPr>
        <w:t xml:space="preserve"> that only during such times of crisis did the poor turn to theft at any significant scale. Innes and Styles further argued that statistical studies, like those of Beattie and Hay, can show correlations between times of hardship and changes in prosecution rates but they cannot demonstrate that the link between poverty and crime was one of cause and effect.</w:t>
      </w:r>
      <w:r w:rsidRPr="00CE3D75">
        <w:rPr>
          <w:rFonts w:ascii="Times New Roman" w:hAnsi="Times New Roman" w:cs="Times New Roman"/>
          <w:sz w:val="24"/>
          <w:szCs w:val="24"/>
          <w:vertAlign w:val="superscript"/>
        </w:rPr>
        <w:t xml:space="preserve"> </w:t>
      </w:r>
      <w:r w:rsidRPr="00CE3D75">
        <w:rPr>
          <w:rFonts w:ascii="Times New Roman" w:hAnsi="Times New Roman" w:cs="Times New Roman"/>
          <w:sz w:val="24"/>
          <w:szCs w:val="24"/>
          <w:vertAlign w:val="superscript"/>
        </w:rPr>
        <w:footnoteReference w:id="24"/>
      </w:r>
      <w:r w:rsidRPr="00CE3D75">
        <w:rPr>
          <w:rFonts w:ascii="Times New Roman" w:hAnsi="Times New Roman" w:cs="Times New Roman"/>
          <w:sz w:val="24"/>
          <w:szCs w:val="24"/>
        </w:rPr>
        <w:t xml:space="preserve">  </w:t>
      </w:r>
      <w:r w:rsidR="00C06495">
        <w:rPr>
          <w:rFonts w:ascii="Times New Roman" w:hAnsi="Times New Roman" w:cs="Times New Roman"/>
          <w:sz w:val="24"/>
          <w:szCs w:val="24"/>
        </w:rPr>
        <w:t>This is because n</w:t>
      </w:r>
      <w:r w:rsidR="00972CD2">
        <w:rPr>
          <w:rFonts w:ascii="Times New Roman" w:hAnsi="Times New Roman" w:cs="Times New Roman"/>
          <w:sz w:val="24"/>
          <w:szCs w:val="24"/>
        </w:rPr>
        <w:t xml:space="preserve">either Beattie nor Hay provided enough detailed evidence to show how this causation worked in individual cases. </w:t>
      </w:r>
      <w:r w:rsidR="00C06495">
        <w:rPr>
          <w:rFonts w:ascii="Times New Roman" w:hAnsi="Times New Roman" w:cs="Times New Roman"/>
          <w:sz w:val="24"/>
          <w:szCs w:val="24"/>
        </w:rPr>
        <w:t>W</w:t>
      </w:r>
      <w:r w:rsidRPr="00CE3D75">
        <w:rPr>
          <w:rFonts w:ascii="Times New Roman" w:hAnsi="Times New Roman" w:cs="Times New Roman"/>
          <w:sz w:val="24"/>
          <w:szCs w:val="24"/>
        </w:rPr>
        <w:t xml:space="preserve">hile dearth and high levels of national unemployment might be plausible explanations for crime increases at certain times, they do little to help us understand criminal responses within the background level </w:t>
      </w:r>
      <w:r w:rsidR="00C06495">
        <w:rPr>
          <w:rFonts w:ascii="Times New Roman" w:hAnsi="Times New Roman" w:cs="Times New Roman"/>
          <w:sz w:val="24"/>
          <w:szCs w:val="24"/>
        </w:rPr>
        <w:t xml:space="preserve">of </w:t>
      </w:r>
      <w:r w:rsidRPr="00CE3D75">
        <w:rPr>
          <w:rFonts w:ascii="Times New Roman" w:hAnsi="Times New Roman" w:cs="Times New Roman"/>
          <w:sz w:val="24"/>
          <w:szCs w:val="24"/>
        </w:rPr>
        <w:t xml:space="preserve">poverty and causal connections at the level of the individual.  </w:t>
      </w:r>
    </w:p>
    <w:p w14:paraId="3B26CFCF" w14:textId="77777777" w:rsidR="00FF2998" w:rsidRDefault="004E52C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E3D75" w:rsidRPr="00CE3D75">
        <w:rPr>
          <w:rFonts w:ascii="Times New Roman" w:hAnsi="Times New Roman" w:cs="Times New Roman"/>
          <w:sz w:val="24"/>
          <w:szCs w:val="24"/>
        </w:rPr>
        <w:t xml:space="preserve"> </w:t>
      </w:r>
      <w:r w:rsidR="00C06495">
        <w:rPr>
          <w:rFonts w:ascii="Times New Roman" w:hAnsi="Times New Roman" w:cs="Times New Roman"/>
          <w:sz w:val="24"/>
          <w:szCs w:val="24"/>
        </w:rPr>
        <w:t xml:space="preserve">  </w:t>
      </w:r>
      <w:r w:rsidR="005F60EF">
        <w:rPr>
          <w:rFonts w:ascii="Times New Roman" w:hAnsi="Times New Roman" w:cs="Times New Roman"/>
          <w:sz w:val="24"/>
          <w:szCs w:val="24"/>
        </w:rPr>
        <w:t>T</w:t>
      </w:r>
      <w:r w:rsidR="00CE3D75" w:rsidRPr="00CE3D75">
        <w:rPr>
          <w:rFonts w:ascii="Times New Roman" w:hAnsi="Times New Roman" w:cs="Times New Roman"/>
          <w:sz w:val="24"/>
          <w:szCs w:val="24"/>
        </w:rPr>
        <w:t xml:space="preserve">he links between dearth and theft are far from certain. Peter King carefully deconstructed the theories </w:t>
      </w:r>
      <w:r w:rsidR="00972CD2">
        <w:rPr>
          <w:rFonts w:ascii="Times New Roman" w:hAnsi="Times New Roman" w:cs="Times New Roman"/>
          <w:sz w:val="24"/>
          <w:szCs w:val="24"/>
        </w:rPr>
        <w:t>of</w:t>
      </w:r>
      <w:r w:rsidR="00CE3D75" w:rsidRPr="00CE3D75">
        <w:rPr>
          <w:rFonts w:ascii="Times New Roman" w:hAnsi="Times New Roman" w:cs="Times New Roman"/>
          <w:sz w:val="24"/>
          <w:szCs w:val="24"/>
        </w:rPr>
        <w:t xml:space="preserve"> Beattie and Hay in his monograph </w:t>
      </w:r>
      <w:r w:rsidR="00CE3D75" w:rsidRPr="00CE3D75">
        <w:rPr>
          <w:rFonts w:ascii="Times New Roman" w:hAnsi="Times New Roman" w:cs="Times New Roman"/>
          <w:i/>
          <w:sz w:val="24"/>
          <w:szCs w:val="24"/>
        </w:rPr>
        <w:t>Crime, Justice and Discretion in England, 1740-1820</w:t>
      </w:r>
      <w:r w:rsidR="00CE3D75" w:rsidRPr="00CE3D75">
        <w:rPr>
          <w:rFonts w:ascii="Times New Roman" w:hAnsi="Times New Roman" w:cs="Times New Roman"/>
          <w:sz w:val="24"/>
          <w:szCs w:val="24"/>
        </w:rPr>
        <w:t xml:space="preserve"> (2000).  </w:t>
      </w:r>
      <w:r w:rsidR="00917671" w:rsidRPr="00917671">
        <w:rPr>
          <w:rFonts w:ascii="Times New Roman" w:hAnsi="Times New Roman" w:cs="Times New Roman"/>
          <w:sz w:val="24"/>
          <w:szCs w:val="24"/>
        </w:rPr>
        <w:t>King analysed periods of dearth alongside indictment</w:t>
      </w:r>
      <w:r w:rsidR="00917671">
        <w:rPr>
          <w:rFonts w:ascii="Times New Roman" w:hAnsi="Times New Roman" w:cs="Times New Roman"/>
          <w:sz w:val="24"/>
          <w:szCs w:val="24"/>
        </w:rPr>
        <w:t xml:space="preserve"> levels</w:t>
      </w:r>
      <w:r w:rsidR="00917671" w:rsidRPr="00917671">
        <w:rPr>
          <w:rFonts w:ascii="Times New Roman" w:hAnsi="Times New Roman" w:cs="Times New Roman"/>
          <w:sz w:val="24"/>
          <w:szCs w:val="24"/>
        </w:rPr>
        <w:t xml:space="preserve"> in Essex, Staffordshire and Sussex and found that indictment levels did not</w:t>
      </w:r>
      <w:r w:rsidR="00C06495">
        <w:rPr>
          <w:rFonts w:ascii="Times New Roman" w:hAnsi="Times New Roman" w:cs="Times New Roman"/>
          <w:sz w:val="24"/>
          <w:szCs w:val="24"/>
        </w:rPr>
        <w:t xml:space="preserve"> always </w:t>
      </w:r>
      <w:r w:rsidR="00917671" w:rsidRPr="00917671">
        <w:rPr>
          <w:rFonts w:ascii="Times New Roman" w:hAnsi="Times New Roman" w:cs="Times New Roman"/>
          <w:sz w:val="24"/>
          <w:szCs w:val="24"/>
        </w:rPr>
        <w:t>rise during periods of severe dearth.</w:t>
      </w:r>
      <w:r w:rsidR="00C06495">
        <w:rPr>
          <w:rFonts w:ascii="Times New Roman" w:hAnsi="Times New Roman" w:cs="Times New Roman"/>
          <w:sz w:val="24"/>
          <w:szCs w:val="24"/>
        </w:rPr>
        <w:t xml:space="preserve">  </w:t>
      </w:r>
      <w:r w:rsidR="00917671" w:rsidRPr="00917671">
        <w:rPr>
          <w:rFonts w:ascii="Times New Roman" w:hAnsi="Times New Roman" w:cs="Times New Roman"/>
          <w:sz w:val="24"/>
          <w:szCs w:val="24"/>
        </w:rPr>
        <w:t>He agreed that high food prices may have encouraged theft, but the statistical evidence did not confirm this.</w:t>
      </w:r>
      <w:r w:rsidR="00917671" w:rsidRPr="00917671">
        <w:rPr>
          <w:rFonts w:ascii="Times New Roman" w:hAnsi="Times New Roman" w:cs="Times New Roman"/>
          <w:sz w:val="24"/>
          <w:szCs w:val="24"/>
          <w:vertAlign w:val="superscript"/>
        </w:rPr>
        <w:t xml:space="preserve"> </w:t>
      </w:r>
      <w:r w:rsidR="00917671" w:rsidRPr="00917671">
        <w:rPr>
          <w:rFonts w:ascii="Times New Roman" w:hAnsi="Times New Roman" w:cs="Times New Roman"/>
          <w:sz w:val="24"/>
          <w:szCs w:val="24"/>
          <w:vertAlign w:val="superscript"/>
        </w:rPr>
        <w:footnoteReference w:id="25"/>
      </w:r>
      <w:bookmarkEnd w:id="47"/>
      <w:r w:rsidR="00FF2998">
        <w:rPr>
          <w:rFonts w:ascii="Times New Roman" w:hAnsi="Times New Roman" w:cs="Times New Roman"/>
          <w:sz w:val="24"/>
          <w:szCs w:val="24"/>
        </w:rPr>
        <w:t xml:space="preserve">  </w:t>
      </w:r>
    </w:p>
    <w:p w14:paraId="27F366BB" w14:textId="5B976C56" w:rsidR="00917671" w:rsidRDefault="00FF2998"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17671" w:rsidRPr="00917671">
        <w:rPr>
          <w:rFonts w:ascii="Times New Roman" w:hAnsi="Times New Roman" w:cs="Times New Roman"/>
          <w:sz w:val="24"/>
          <w:szCs w:val="24"/>
        </w:rPr>
        <w:t>Both Hay and Beattie also proposed that crime increased when wars ended. Hay posited that during peacetime, indictment levels rose because wartime recruitment had removed young poor men (who</w:t>
      </w:r>
      <w:r w:rsidR="00C06495">
        <w:rPr>
          <w:rFonts w:ascii="Times New Roman" w:hAnsi="Times New Roman" w:cs="Times New Roman"/>
          <w:sz w:val="24"/>
          <w:szCs w:val="24"/>
        </w:rPr>
        <w:t xml:space="preserve">, </w:t>
      </w:r>
      <w:r w:rsidR="00917671" w:rsidRPr="00917671">
        <w:rPr>
          <w:rFonts w:ascii="Times New Roman" w:hAnsi="Times New Roman" w:cs="Times New Roman"/>
          <w:sz w:val="24"/>
          <w:szCs w:val="24"/>
        </w:rPr>
        <w:t>in his view</w:t>
      </w:r>
      <w:r w:rsidR="00C06495">
        <w:rPr>
          <w:rFonts w:ascii="Times New Roman" w:hAnsi="Times New Roman" w:cs="Times New Roman"/>
          <w:sz w:val="24"/>
          <w:szCs w:val="24"/>
        </w:rPr>
        <w:t xml:space="preserve">, </w:t>
      </w:r>
      <w:r w:rsidR="00917671" w:rsidRPr="00917671">
        <w:rPr>
          <w:rFonts w:ascii="Times New Roman" w:hAnsi="Times New Roman" w:cs="Times New Roman"/>
          <w:sz w:val="24"/>
          <w:szCs w:val="24"/>
        </w:rPr>
        <w:t>were those most likely to commit crimes) from the population. When wars finished demobilised men faced unemployment and financial hardship, which led to crime.</w:t>
      </w:r>
      <w:r w:rsidR="00917671" w:rsidRPr="00917671">
        <w:rPr>
          <w:rFonts w:ascii="Times New Roman" w:hAnsi="Times New Roman" w:cs="Times New Roman"/>
          <w:sz w:val="24"/>
          <w:szCs w:val="24"/>
          <w:vertAlign w:val="superscript"/>
        </w:rPr>
        <w:footnoteReference w:id="26"/>
      </w:r>
      <w:r w:rsidR="00917671" w:rsidRPr="00917671">
        <w:rPr>
          <w:rFonts w:ascii="Times New Roman" w:hAnsi="Times New Roman" w:cs="Times New Roman"/>
          <w:sz w:val="24"/>
          <w:szCs w:val="24"/>
        </w:rPr>
        <w:t xml:space="preserve">  Beatti</w:t>
      </w:r>
      <w:r w:rsidR="004029C1">
        <w:rPr>
          <w:rFonts w:ascii="Times New Roman" w:hAnsi="Times New Roman" w:cs="Times New Roman"/>
          <w:sz w:val="24"/>
          <w:szCs w:val="24"/>
        </w:rPr>
        <w:t>e a</w:t>
      </w:r>
      <w:r w:rsidR="00184696">
        <w:rPr>
          <w:rFonts w:ascii="Times New Roman" w:hAnsi="Times New Roman" w:cs="Times New Roman"/>
          <w:sz w:val="24"/>
          <w:szCs w:val="24"/>
        </w:rPr>
        <w:t xml:space="preserve">greed with Hay’s conclusion </w:t>
      </w:r>
      <w:r w:rsidR="00A717EB">
        <w:rPr>
          <w:rFonts w:ascii="Times New Roman" w:hAnsi="Times New Roman" w:cs="Times New Roman"/>
          <w:sz w:val="24"/>
          <w:szCs w:val="24"/>
        </w:rPr>
        <w:t>and</w:t>
      </w:r>
      <w:r w:rsidR="00184696">
        <w:rPr>
          <w:rFonts w:ascii="Times New Roman" w:hAnsi="Times New Roman" w:cs="Times New Roman"/>
          <w:sz w:val="24"/>
          <w:szCs w:val="24"/>
        </w:rPr>
        <w:t xml:space="preserve"> he noted similar prosecution patterns in Surrey and Sussex</w:t>
      </w:r>
      <w:r w:rsidR="00917671" w:rsidRPr="00917671">
        <w:rPr>
          <w:rFonts w:ascii="Times New Roman" w:hAnsi="Times New Roman" w:cs="Times New Roman"/>
          <w:sz w:val="24"/>
          <w:szCs w:val="24"/>
        </w:rPr>
        <w:t>.</w:t>
      </w:r>
      <w:r w:rsidR="00917671" w:rsidRPr="00917671">
        <w:rPr>
          <w:rFonts w:ascii="Times New Roman" w:hAnsi="Times New Roman" w:cs="Times New Roman"/>
          <w:sz w:val="24"/>
          <w:szCs w:val="24"/>
          <w:vertAlign w:val="superscript"/>
        </w:rPr>
        <w:footnoteReference w:id="27"/>
      </w:r>
      <w:r w:rsidR="00917671" w:rsidRPr="00917671">
        <w:rPr>
          <w:rFonts w:ascii="Times New Roman" w:hAnsi="Times New Roman" w:cs="Times New Roman"/>
          <w:sz w:val="24"/>
          <w:szCs w:val="24"/>
        </w:rPr>
        <w:t xml:space="preserve"> King also dismantled this theory. He countered that whilst indictments peaked during peace time, a real link between crime and demobilisation could not be established. One reason for this, he argued, </w:t>
      </w:r>
      <w:r w:rsidR="00A717EB">
        <w:rPr>
          <w:rFonts w:ascii="Times New Roman" w:hAnsi="Times New Roman" w:cs="Times New Roman"/>
          <w:sz w:val="24"/>
          <w:szCs w:val="24"/>
        </w:rPr>
        <w:t>was</w:t>
      </w:r>
      <w:r w:rsidR="00917671" w:rsidRPr="00917671">
        <w:rPr>
          <w:rFonts w:ascii="Times New Roman" w:hAnsi="Times New Roman" w:cs="Times New Roman"/>
          <w:sz w:val="24"/>
          <w:szCs w:val="24"/>
        </w:rPr>
        <w:t xml:space="preserve"> that indictment levels were not </w:t>
      </w:r>
      <w:r w:rsidR="00917671" w:rsidRPr="00917671">
        <w:rPr>
          <w:rFonts w:ascii="Times New Roman" w:hAnsi="Times New Roman" w:cs="Times New Roman"/>
          <w:sz w:val="24"/>
          <w:szCs w:val="24"/>
        </w:rPr>
        <w:lastRenderedPageBreak/>
        <w:t>accurate reflections of crime levels</w:t>
      </w:r>
      <w:r w:rsidR="00917671">
        <w:rPr>
          <w:rFonts w:ascii="Times New Roman" w:hAnsi="Times New Roman" w:cs="Times New Roman"/>
          <w:sz w:val="24"/>
          <w:szCs w:val="24"/>
        </w:rPr>
        <w:t xml:space="preserve"> </w:t>
      </w:r>
      <w:r w:rsidR="00A717EB">
        <w:rPr>
          <w:rFonts w:ascii="Times New Roman" w:hAnsi="Times New Roman" w:cs="Times New Roman"/>
          <w:sz w:val="24"/>
          <w:szCs w:val="24"/>
        </w:rPr>
        <w:t>because of</w:t>
      </w:r>
      <w:r w:rsidR="00917671">
        <w:rPr>
          <w:rFonts w:ascii="Times New Roman" w:hAnsi="Times New Roman" w:cs="Times New Roman"/>
          <w:sz w:val="24"/>
          <w:szCs w:val="24"/>
        </w:rPr>
        <w:t xml:space="preserve"> the ways</w:t>
      </w:r>
      <w:r w:rsidR="00A717EB">
        <w:rPr>
          <w:rFonts w:ascii="Times New Roman" w:hAnsi="Times New Roman" w:cs="Times New Roman"/>
          <w:sz w:val="24"/>
          <w:szCs w:val="24"/>
        </w:rPr>
        <w:t xml:space="preserve"> that</w:t>
      </w:r>
      <w:r w:rsidR="00917671" w:rsidRPr="00917671">
        <w:rPr>
          <w:rFonts w:ascii="Times New Roman" w:hAnsi="Times New Roman" w:cs="Times New Roman"/>
          <w:sz w:val="24"/>
          <w:szCs w:val="24"/>
        </w:rPr>
        <w:t xml:space="preserve"> </w:t>
      </w:r>
      <w:r w:rsidR="00917671">
        <w:rPr>
          <w:rFonts w:ascii="Times New Roman" w:hAnsi="Times New Roman" w:cs="Times New Roman"/>
          <w:sz w:val="24"/>
          <w:szCs w:val="24"/>
        </w:rPr>
        <w:t>m</w:t>
      </w:r>
      <w:r w:rsidR="00917671" w:rsidRPr="00917671">
        <w:rPr>
          <w:rFonts w:ascii="Times New Roman" w:hAnsi="Times New Roman" w:cs="Times New Roman"/>
          <w:sz w:val="24"/>
          <w:szCs w:val="24"/>
        </w:rPr>
        <w:t>agistrates and victims utilised the military. Male offenders</w:t>
      </w:r>
      <w:r w:rsidR="00917671">
        <w:rPr>
          <w:rFonts w:ascii="Times New Roman" w:hAnsi="Times New Roman" w:cs="Times New Roman"/>
          <w:sz w:val="24"/>
          <w:szCs w:val="24"/>
        </w:rPr>
        <w:t xml:space="preserve"> were</w:t>
      </w:r>
      <w:r w:rsidR="00917671" w:rsidRPr="00917671">
        <w:rPr>
          <w:rFonts w:ascii="Times New Roman" w:hAnsi="Times New Roman" w:cs="Times New Roman"/>
          <w:sz w:val="24"/>
          <w:szCs w:val="24"/>
        </w:rPr>
        <w:t xml:space="preserve"> often enlisted to avoid formal indictments and wartime increased the probability that victims would ‘artificially depress indictment levels’ by handing soldiers and sailors over to military </w:t>
      </w:r>
      <w:r w:rsidR="00917671">
        <w:rPr>
          <w:rFonts w:ascii="Times New Roman" w:hAnsi="Times New Roman" w:cs="Times New Roman"/>
          <w:sz w:val="24"/>
          <w:szCs w:val="24"/>
        </w:rPr>
        <w:t>recruiters</w:t>
      </w:r>
      <w:r w:rsidR="00917671" w:rsidRPr="00917671">
        <w:rPr>
          <w:rFonts w:ascii="Times New Roman" w:hAnsi="Times New Roman" w:cs="Times New Roman"/>
          <w:sz w:val="24"/>
          <w:szCs w:val="24"/>
        </w:rPr>
        <w:t>.</w:t>
      </w:r>
      <w:r w:rsidR="00917671" w:rsidRPr="00917671">
        <w:rPr>
          <w:rFonts w:ascii="Times New Roman" w:hAnsi="Times New Roman" w:cs="Times New Roman"/>
          <w:sz w:val="24"/>
          <w:szCs w:val="24"/>
          <w:vertAlign w:val="superscript"/>
        </w:rPr>
        <w:footnoteReference w:id="28"/>
      </w:r>
      <w:r w:rsidR="00A717EB">
        <w:rPr>
          <w:rFonts w:ascii="Times New Roman" w:hAnsi="Times New Roman" w:cs="Times New Roman"/>
          <w:sz w:val="24"/>
          <w:szCs w:val="24"/>
        </w:rPr>
        <w:t xml:space="preserve">  </w:t>
      </w:r>
      <w:r w:rsidR="00917671" w:rsidRPr="00917671">
        <w:rPr>
          <w:rFonts w:ascii="Times New Roman" w:hAnsi="Times New Roman" w:cs="Times New Roman"/>
          <w:sz w:val="24"/>
          <w:szCs w:val="24"/>
        </w:rPr>
        <w:t>King also argued that there was a perception that returning soldiers and sailors would elicit a crime wave.</w:t>
      </w:r>
      <w:r w:rsidR="006E2049">
        <w:rPr>
          <w:rFonts w:ascii="Times New Roman" w:hAnsi="Times New Roman" w:cs="Times New Roman"/>
          <w:sz w:val="24"/>
          <w:szCs w:val="24"/>
        </w:rPr>
        <w:t xml:space="preserve">  </w:t>
      </w:r>
      <w:r w:rsidR="00917671" w:rsidRPr="00917671">
        <w:rPr>
          <w:rFonts w:ascii="Times New Roman" w:hAnsi="Times New Roman" w:cs="Times New Roman"/>
          <w:sz w:val="24"/>
          <w:szCs w:val="24"/>
        </w:rPr>
        <w:t>Anticipating this crime wave initiated a media-led moral panic, which then encouraged prosecutions. This accounted for the rise in post-war prosecutions in Colchester, Essex in 1765.</w:t>
      </w:r>
      <w:r w:rsidR="00917671" w:rsidRPr="00917671">
        <w:rPr>
          <w:rFonts w:ascii="Times New Roman" w:hAnsi="Times New Roman" w:cs="Times New Roman"/>
          <w:sz w:val="24"/>
          <w:szCs w:val="24"/>
          <w:vertAlign w:val="superscript"/>
        </w:rPr>
        <w:footnoteReference w:id="29"/>
      </w:r>
      <w:r w:rsidR="006E2049">
        <w:rPr>
          <w:rFonts w:ascii="Times New Roman" w:hAnsi="Times New Roman" w:cs="Times New Roman"/>
          <w:sz w:val="24"/>
          <w:szCs w:val="24"/>
        </w:rPr>
        <w:t xml:space="preserve">  </w:t>
      </w:r>
      <w:r w:rsidR="00917671" w:rsidRPr="00917671">
        <w:rPr>
          <w:rFonts w:ascii="Times New Roman" w:hAnsi="Times New Roman" w:cs="Times New Roman"/>
          <w:sz w:val="24"/>
          <w:szCs w:val="24"/>
        </w:rPr>
        <w:t>Richard Ward also found this to be the case in 1749-50 whe</w:t>
      </w:r>
      <w:r w:rsidR="00917671">
        <w:rPr>
          <w:rFonts w:ascii="Times New Roman" w:hAnsi="Times New Roman" w:cs="Times New Roman"/>
          <w:sz w:val="24"/>
          <w:szCs w:val="24"/>
        </w:rPr>
        <w:t>n</w:t>
      </w:r>
      <w:r w:rsidR="00917671" w:rsidRPr="00917671">
        <w:rPr>
          <w:rFonts w:ascii="Times New Roman" w:hAnsi="Times New Roman" w:cs="Times New Roman"/>
          <w:sz w:val="24"/>
          <w:szCs w:val="24"/>
        </w:rPr>
        <w:t xml:space="preserve"> a ‘crime-wave’ prom</w:t>
      </w:r>
      <w:r w:rsidR="006E2049">
        <w:rPr>
          <w:rFonts w:ascii="Times New Roman" w:hAnsi="Times New Roman" w:cs="Times New Roman"/>
          <w:sz w:val="24"/>
          <w:szCs w:val="24"/>
        </w:rPr>
        <w:t>pted</w:t>
      </w:r>
      <w:r w:rsidR="00917671">
        <w:rPr>
          <w:rFonts w:ascii="Times New Roman" w:hAnsi="Times New Roman" w:cs="Times New Roman"/>
          <w:sz w:val="24"/>
          <w:szCs w:val="24"/>
        </w:rPr>
        <w:t xml:space="preserve"> a similar</w:t>
      </w:r>
      <w:r w:rsidR="00917671" w:rsidRPr="00917671">
        <w:rPr>
          <w:rFonts w:ascii="Times New Roman" w:hAnsi="Times New Roman" w:cs="Times New Roman"/>
          <w:sz w:val="24"/>
          <w:szCs w:val="24"/>
        </w:rPr>
        <w:t xml:space="preserve"> panic in London.</w:t>
      </w:r>
      <w:r w:rsidR="00917671" w:rsidRPr="00917671">
        <w:rPr>
          <w:rFonts w:ascii="Times New Roman" w:hAnsi="Times New Roman" w:cs="Times New Roman"/>
          <w:sz w:val="24"/>
          <w:szCs w:val="24"/>
          <w:vertAlign w:val="superscript"/>
        </w:rPr>
        <w:footnoteReference w:id="30"/>
      </w:r>
      <w:r w:rsidR="00917671" w:rsidRPr="00917671">
        <w:rPr>
          <w:rFonts w:ascii="Times New Roman" w:hAnsi="Times New Roman" w:cs="Times New Roman"/>
          <w:sz w:val="24"/>
          <w:szCs w:val="24"/>
        </w:rPr>
        <w:t xml:space="preserve">  In any case, even if demobilised men did commit theft because of economic hardship, this still does not account for thefts committed because of ‘background’ poverty. </w:t>
      </w:r>
    </w:p>
    <w:p w14:paraId="6534126B" w14:textId="5B71D139" w:rsidR="00917671" w:rsidRDefault="00917671" w:rsidP="006F0E66">
      <w:pPr>
        <w:spacing w:after="0" w:line="360" w:lineRule="auto"/>
        <w:rPr>
          <w:rFonts w:ascii="Times New Roman" w:hAnsi="Times New Roman" w:cs="Times New Roman"/>
          <w:sz w:val="24"/>
          <w:szCs w:val="24"/>
        </w:rPr>
      </w:pPr>
      <w:r w:rsidRPr="009176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7671">
        <w:rPr>
          <w:rFonts w:ascii="Times New Roman" w:hAnsi="Times New Roman" w:cs="Times New Roman"/>
          <w:sz w:val="24"/>
          <w:szCs w:val="24"/>
        </w:rPr>
        <w:t>Despite the problems with Hay and Beattie’s theses, the assumption that there simply</w:t>
      </w:r>
      <w:r w:rsidR="006E2049">
        <w:rPr>
          <w:rFonts w:ascii="Times New Roman" w:hAnsi="Times New Roman" w:cs="Times New Roman"/>
          <w:sz w:val="24"/>
          <w:szCs w:val="24"/>
        </w:rPr>
        <w:t xml:space="preserve"> was</w:t>
      </w:r>
      <w:r w:rsidRPr="00917671">
        <w:rPr>
          <w:rFonts w:ascii="Times New Roman" w:hAnsi="Times New Roman" w:cs="Times New Roman"/>
          <w:sz w:val="24"/>
          <w:szCs w:val="24"/>
        </w:rPr>
        <w:t xml:space="preserve"> a relationship between theft and poverty remains</w:t>
      </w:r>
      <w:r w:rsidR="00007688">
        <w:rPr>
          <w:rFonts w:ascii="Times New Roman" w:hAnsi="Times New Roman" w:cs="Times New Roman"/>
          <w:sz w:val="24"/>
          <w:szCs w:val="24"/>
        </w:rPr>
        <w:t>, as recently noted by Ann-Marie Kilday</w:t>
      </w:r>
      <w:r w:rsidRPr="00917671">
        <w:rPr>
          <w:rFonts w:ascii="Times New Roman" w:hAnsi="Times New Roman" w:cs="Times New Roman"/>
          <w:sz w:val="24"/>
          <w:szCs w:val="24"/>
        </w:rPr>
        <w:t>.</w:t>
      </w:r>
      <w:r w:rsidR="006E2049">
        <w:rPr>
          <w:rFonts w:ascii="Times New Roman" w:hAnsi="Times New Roman" w:cs="Times New Roman"/>
          <w:sz w:val="24"/>
          <w:szCs w:val="24"/>
        </w:rPr>
        <w:t xml:space="preserve"> </w:t>
      </w:r>
      <w:r w:rsidR="00E84306">
        <w:rPr>
          <w:rFonts w:ascii="Times New Roman" w:hAnsi="Times New Roman" w:cs="Times New Roman"/>
          <w:sz w:val="24"/>
          <w:szCs w:val="24"/>
        </w:rPr>
        <w:t xml:space="preserve"> </w:t>
      </w:r>
      <w:r w:rsidRPr="00917671">
        <w:rPr>
          <w:rFonts w:ascii="Times New Roman" w:hAnsi="Times New Roman" w:cs="Times New Roman"/>
          <w:sz w:val="24"/>
          <w:szCs w:val="24"/>
        </w:rPr>
        <w:t>Kilday pointed out</w:t>
      </w:r>
      <w:r w:rsidR="00E84306">
        <w:rPr>
          <w:rFonts w:ascii="Times New Roman" w:hAnsi="Times New Roman" w:cs="Times New Roman"/>
          <w:sz w:val="24"/>
          <w:szCs w:val="24"/>
        </w:rPr>
        <w:t xml:space="preserve"> that as </w:t>
      </w:r>
      <w:r w:rsidR="00E779B9">
        <w:rPr>
          <w:rFonts w:ascii="Times New Roman" w:hAnsi="Times New Roman" w:cs="Times New Roman"/>
          <w:sz w:val="24"/>
          <w:szCs w:val="24"/>
        </w:rPr>
        <w:t>historians have accepted that there was a relationship between theft and poverty</w:t>
      </w:r>
      <w:r w:rsidR="00E84306">
        <w:rPr>
          <w:rFonts w:ascii="Times New Roman" w:hAnsi="Times New Roman" w:cs="Times New Roman"/>
          <w:sz w:val="24"/>
          <w:szCs w:val="24"/>
        </w:rPr>
        <w:t>,</w:t>
      </w:r>
      <w:r w:rsidR="00E779B9">
        <w:rPr>
          <w:rFonts w:ascii="Times New Roman" w:hAnsi="Times New Roman" w:cs="Times New Roman"/>
          <w:sz w:val="24"/>
          <w:szCs w:val="24"/>
        </w:rPr>
        <w:t xml:space="preserve"> those assumptions</w:t>
      </w:r>
      <w:r w:rsidRPr="00917671">
        <w:rPr>
          <w:rFonts w:ascii="Times New Roman" w:hAnsi="Times New Roman" w:cs="Times New Roman"/>
          <w:sz w:val="24"/>
          <w:szCs w:val="24"/>
        </w:rPr>
        <w:t xml:space="preserve"> have negated the need for historians to measure the extent or strength of th</w:t>
      </w:r>
      <w:r w:rsidR="00E84306">
        <w:rPr>
          <w:rFonts w:ascii="Times New Roman" w:hAnsi="Times New Roman" w:cs="Times New Roman"/>
          <w:sz w:val="24"/>
          <w:szCs w:val="24"/>
        </w:rPr>
        <w:t>at</w:t>
      </w:r>
      <w:r w:rsidRPr="00917671">
        <w:rPr>
          <w:rFonts w:ascii="Times New Roman" w:hAnsi="Times New Roman" w:cs="Times New Roman"/>
          <w:sz w:val="24"/>
          <w:szCs w:val="24"/>
        </w:rPr>
        <w:t xml:space="preserve"> link.</w:t>
      </w:r>
      <w:r w:rsidRPr="00917671">
        <w:rPr>
          <w:rFonts w:ascii="Times New Roman" w:hAnsi="Times New Roman" w:cs="Times New Roman"/>
          <w:sz w:val="24"/>
          <w:szCs w:val="24"/>
          <w:vertAlign w:val="superscript"/>
        </w:rPr>
        <w:footnoteReference w:id="31"/>
      </w:r>
      <w:r w:rsidR="006E2049">
        <w:rPr>
          <w:rFonts w:ascii="Times New Roman" w:hAnsi="Times New Roman" w:cs="Times New Roman"/>
          <w:sz w:val="24"/>
          <w:szCs w:val="24"/>
        </w:rPr>
        <w:t xml:space="preserve">  </w:t>
      </w:r>
      <w:r w:rsidRPr="00917671">
        <w:rPr>
          <w:rFonts w:ascii="Times New Roman" w:hAnsi="Times New Roman" w:cs="Times New Roman"/>
          <w:sz w:val="24"/>
          <w:szCs w:val="24"/>
        </w:rPr>
        <w:t>A large amount of the population was forced to cope with poverty at one stage or another in their lives.</w:t>
      </w:r>
      <w:r w:rsidRPr="00917671">
        <w:rPr>
          <w:rFonts w:ascii="Times New Roman" w:hAnsi="Times New Roman" w:cs="Times New Roman"/>
          <w:sz w:val="24"/>
          <w:szCs w:val="24"/>
          <w:vertAlign w:val="superscript"/>
        </w:rPr>
        <w:footnoteReference w:id="32"/>
      </w:r>
      <w:r w:rsidRPr="00917671">
        <w:rPr>
          <w:rFonts w:ascii="Times New Roman" w:hAnsi="Times New Roman" w:cs="Times New Roman"/>
          <w:sz w:val="24"/>
          <w:szCs w:val="24"/>
        </w:rPr>
        <w:t xml:space="preserve">  Yet, it is obvious that not all those people responded to their economic situation with theft. Not every criminal was poor, nor was every pauper criminal. Innes and Styles cautioned that assuming crime </w:t>
      </w:r>
      <w:r w:rsidR="00AF06F9">
        <w:rPr>
          <w:rFonts w:ascii="Times New Roman" w:hAnsi="Times New Roman" w:cs="Times New Roman"/>
          <w:sz w:val="24"/>
          <w:szCs w:val="24"/>
        </w:rPr>
        <w:t>was</w:t>
      </w:r>
      <w:r w:rsidRPr="00917671">
        <w:rPr>
          <w:rFonts w:ascii="Times New Roman" w:hAnsi="Times New Roman" w:cs="Times New Roman"/>
          <w:sz w:val="24"/>
          <w:szCs w:val="24"/>
        </w:rPr>
        <w:t xml:space="preserve"> an automatic response to poverty </w:t>
      </w:r>
      <w:r w:rsidR="00AF06F9">
        <w:rPr>
          <w:rFonts w:ascii="Times New Roman" w:hAnsi="Times New Roman" w:cs="Times New Roman"/>
          <w:sz w:val="24"/>
          <w:szCs w:val="24"/>
        </w:rPr>
        <w:t>was</w:t>
      </w:r>
      <w:r w:rsidRPr="00917671">
        <w:rPr>
          <w:rFonts w:ascii="Times New Roman" w:hAnsi="Times New Roman" w:cs="Times New Roman"/>
          <w:sz w:val="24"/>
          <w:szCs w:val="24"/>
        </w:rPr>
        <w:t xml:space="preserve"> inaccurate and V.A.C Gatrell reminded us that all social classes committed crimes.</w:t>
      </w:r>
      <w:r w:rsidRPr="00917671">
        <w:rPr>
          <w:rFonts w:ascii="Times New Roman" w:hAnsi="Times New Roman" w:cs="Times New Roman"/>
          <w:sz w:val="24"/>
          <w:szCs w:val="24"/>
          <w:vertAlign w:val="superscript"/>
        </w:rPr>
        <w:footnoteReference w:id="33"/>
      </w:r>
      <w:r w:rsidRPr="00917671">
        <w:rPr>
          <w:rFonts w:ascii="Times New Roman" w:hAnsi="Times New Roman" w:cs="Times New Roman"/>
          <w:sz w:val="24"/>
          <w:szCs w:val="24"/>
        </w:rPr>
        <w:t xml:space="preserve"> </w:t>
      </w:r>
    </w:p>
    <w:p w14:paraId="60AF1BF1" w14:textId="5BD041E6" w:rsidR="00917671" w:rsidRDefault="0091767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17671">
        <w:rPr>
          <w:rFonts w:ascii="Times New Roman" w:hAnsi="Times New Roman" w:cs="Times New Roman"/>
          <w:sz w:val="24"/>
          <w:szCs w:val="24"/>
        </w:rPr>
        <w:t xml:space="preserve">Historians have identified other causes of property crimes (although often an element of the poverty of the offender is assumed). Historians who located the eighteenth century as the </w:t>
      </w:r>
      <w:r w:rsidR="00AF06F9">
        <w:rPr>
          <w:rFonts w:ascii="Times New Roman" w:hAnsi="Times New Roman" w:cs="Times New Roman"/>
          <w:sz w:val="24"/>
          <w:szCs w:val="24"/>
        </w:rPr>
        <w:t>start</w:t>
      </w:r>
      <w:r w:rsidRPr="00917671">
        <w:rPr>
          <w:rFonts w:ascii="Times New Roman" w:hAnsi="Times New Roman" w:cs="Times New Roman"/>
          <w:sz w:val="24"/>
          <w:szCs w:val="24"/>
        </w:rPr>
        <w:t xml:space="preserve"> of a consumer society have positioned consumerism as </w:t>
      </w:r>
      <w:r w:rsidRPr="00917671">
        <w:rPr>
          <w:rFonts w:ascii="Times New Roman" w:hAnsi="Times New Roman" w:cs="Times New Roman"/>
          <w:sz w:val="24"/>
          <w:szCs w:val="24"/>
        </w:rPr>
        <w:lastRenderedPageBreak/>
        <w:t>a cause of crime.</w:t>
      </w:r>
      <w:r w:rsidRPr="00917671">
        <w:rPr>
          <w:rFonts w:ascii="Times New Roman" w:hAnsi="Times New Roman" w:cs="Times New Roman"/>
          <w:sz w:val="24"/>
          <w:szCs w:val="24"/>
          <w:vertAlign w:val="superscript"/>
        </w:rPr>
        <w:footnoteReference w:id="34"/>
      </w:r>
      <w:r w:rsidR="00AF06F9">
        <w:rPr>
          <w:rFonts w:ascii="Times New Roman" w:hAnsi="Times New Roman" w:cs="Times New Roman"/>
          <w:sz w:val="24"/>
          <w:szCs w:val="24"/>
        </w:rPr>
        <w:t xml:space="preserve">  </w:t>
      </w:r>
      <w:r w:rsidRPr="00917671">
        <w:rPr>
          <w:rFonts w:ascii="Times New Roman" w:hAnsi="Times New Roman" w:cs="Times New Roman"/>
          <w:sz w:val="24"/>
          <w:szCs w:val="24"/>
        </w:rPr>
        <w:t>John Rule posited that when more goods became available crime increase</w:t>
      </w:r>
      <w:r w:rsidR="00F31A7A">
        <w:rPr>
          <w:rFonts w:ascii="Times New Roman" w:hAnsi="Times New Roman" w:cs="Times New Roman"/>
          <w:sz w:val="24"/>
          <w:szCs w:val="24"/>
        </w:rPr>
        <w:t>d</w:t>
      </w:r>
      <w:r w:rsidR="00AF06F9">
        <w:rPr>
          <w:rFonts w:ascii="Times New Roman" w:hAnsi="Times New Roman" w:cs="Times New Roman"/>
          <w:sz w:val="24"/>
          <w:szCs w:val="24"/>
        </w:rPr>
        <w:t xml:space="preserve"> </w:t>
      </w:r>
      <w:r w:rsidRPr="00917671">
        <w:rPr>
          <w:rFonts w:ascii="Times New Roman" w:hAnsi="Times New Roman" w:cs="Times New Roman"/>
          <w:sz w:val="24"/>
          <w:szCs w:val="24"/>
        </w:rPr>
        <w:t>and T.H</w:t>
      </w:r>
      <w:r>
        <w:rPr>
          <w:rFonts w:ascii="Times New Roman" w:hAnsi="Times New Roman" w:cs="Times New Roman"/>
          <w:sz w:val="24"/>
          <w:szCs w:val="24"/>
        </w:rPr>
        <w:t>.</w:t>
      </w:r>
      <w:r w:rsidRPr="00917671">
        <w:rPr>
          <w:rFonts w:ascii="Times New Roman" w:hAnsi="Times New Roman" w:cs="Times New Roman"/>
          <w:sz w:val="24"/>
          <w:szCs w:val="24"/>
        </w:rPr>
        <w:t xml:space="preserve"> Breen declared that</w:t>
      </w:r>
      <w:r w:rsidR="00AF06F9">
        <w:rPr>
          <w:rFonts w:ascii="Times New Roman" w:hAnsi="Times New Roman" w:cs="Times New Roman"/>
          <w:sz w:val="24"/>
          <w:szCs w:val="24"/>
        </w:rPr>
        <w:t xml:space="preserve"> </w:t>
      </w:r>
      <w:r w:rsidRPr="00917671">
        <w:rPr>
          <w:rFonts w:ascii="Times New Roman" w:hAnsi="Times New Roman" w:cs="Times New Roman"/>
          <w:sz w:val="24"/>
          <w:szCs w:val="24"/>
        </w:rPr>
        <w:t>‘the consumer market had created its own criminal class’ - an insight gleaned from recounting imported consumer goods that were stolen by a group of organized thieves in Philadelphia in the 1750s.</w:t>
      </w:r>
      <w:r w:rsidRPr="00917671">
        <w:rPr>
          <w:rFonts w:ascii="Times New Roman" w:hAnsi="Times New Roman" w:cs="Times New Roman"/>
          <w:sz w:val="24"/>
          <w:szCs w:val="24"/>
          <w:vertAlign w:val="superscript"/>
        </w:rPr>
        <w:footnoteReference w:id="35"/>
      </w:r>
      <w:r w:rsidRPr="00917671">
        <w:rPr>
          <w:rFonts w:ascii="Times New Roman" w:hAnsi="Times New Roman" w:cs="Times New Roman"/>
          <w:sz w:val="24"/>
          <w:szCs w:val="24"/>
        </w:rPr>
        <w:t xml:space="preserve">  </w:t>
      </w:r>
    </w:p>
    <w:p w14:paraId="216D8AF0" w14:textId="155B9973" w:rsidR="005F60EF" w:rsidRDefault="00AF06F9"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E431B">
        <w:rPr>
          <w:rFonts w:ascii="Times New Roman" w:hAnsi="Times New Roman" w:cs="Times New Roman"/>
          <w:sz w:val="24"/>
          <w:szCs w:val="24"/>
        </w:rPr>
        <w:t xml:space="preserve"> </w:t>
      </w:r>
      <w:r w:rsidR="00917671" w:rsidRPr="00917671">
        <w:rPr>
          <w:rFonts w:ascii="Times New Roman" w:hAnsi="Times New Roman" w:cs="Times New Roman"/>
          <w:sz w:val="24"/>
          <w:szCs w:val="24"/>
        </w:rPr>
        <w:t>Beverly Lemire’s article ‘The Theft of Clothes and Popular Consumerism in Early Modern England’ (1990) examine</w:t>
      </w:r>
      <w:r>
        <w:rPr>
          <w:rFonts w:ascii="Times New Roman" w:hAnsi="Times New Roman" w:cs="Times New Roman"/>
          <w:sz w:val="24"/>
          <w:szCs w:val="24"/>
        </w:rPr>
        <w:t>d</w:t>
      </w:r>
      <w:r w:rsidR="00917671" w:rsidRPr="00917671">
        <w:rPr>
          <w:rFonts w:ascii="Times New Roman" w:hAnsi="Times New Roman" w:cs="Times New Roman"/>
          <w:sz w:val="24"/>
          <w:szCs w:val="24"/>
        </w:rPr>
        <w:t xml:space="preserve"> this issue in closer detail by exploring clothing theft in London.  She drew evidence from the </w:t>
      </w:r>
      <w:r w:rsidR="00917671" w:rsidRPr="00917671">
        <w:rPr>
          <w:rFonts w:ascii="Times New Roman" w:hAnsi="Times New Roman" w:cs="Times New Roman"/>
          <w:i/>
          <w:sz w:val="24"/>
          <w:szCs w:val="24"/>
        </w:rPr>
        <w:t>Old Bailey Proceedings</w:t>
      </w:r>
      <w:r w:rsidR="00917671" w:rsidRPr="00917671">
        <w:rPr>
          <w:rFonts w:ascii="Times New Roman" w:hAnsi="Times New Roman" w:cs="Times New Roman"/>
          <w:sz w:val="24"/>
          <w:szCs w:val="24"/>
        </w:rPr>
        <w:t>, newspapers reports, and quarter sessions papers</w:t>
      </w:r>
      <w:r>
        <w:rPr>
          <w:rFonts w:ascii="Times New Roman" w:hAnsi="Times New Roman" w:cs="Times New Roman"/>
          <w:sz w:val="24"/>
          <w:szCs w:val="24"/>
        </w:rPr>
        <w:t>,</w:t>
      </w:r>
      <w:r w:rsidR="00917671" w:rsidRPr="00917671">
        <w:rPr>
          <w:rFonts w:ascii="Times New Roman" w:hAnsi="Times New Roman" w:cs="Times New Roman"/>
          <w:sz w:val="24"/>
          <w:szCs w:val="24"/>
        </w:rPr>
        <w:t xml:space="preserve"> and found that clothing was commonly stolen because fashionable apparel had re-sale value. </w:t>
      </w:r>
      <w:r>
        <w:rPr>
          <w:rFonts w:ascii="Times New Roman" w:hAnsi="Times New Roman" w:cs="Times New Roman"/>
          <w:sz w:val="24"/>
          <w:szCs w:val="24"/>
        </w:rPr>
        <w:t>Additionally</w:t>
      </w:r>
      <w:r w:rsidR="00CE431B">
        <w:rPr>
          <w:rFonts w:ascii="Times New Roman" w:hAnsi="Times New Roman" w:cs="Times New Roman"/>
          <w:sz w:val="24"/>
          <w:szCs w:val="24"/>
        </w:rPr>
        <w:t>, s</w:t>
      </w:r>
      <w:r w:rsidR="00917671" w:rsidRPr="00917671">
        <w:rPr>
          <w:rFonts w:ascii="Times New Roman" w:hAnsi="Times New Roman" w:cs="Times New Roman"/>
          <w:sz w:val="24"/>
          <w:szCs w:val="24"/>
        </w:rPr>
        <w:t xml:space="preserve">ome thieves might have stolen clothing for themselves, not just to clothe themselves in necessity, but to wear the latest fashions.  </w:t>
      </w:r>
      <w:r w:rsidR="00CE431B">
        <w:rPr>
          <w:rFonts w:ascii="Times New Roman" w:hAnsi="Times New Roman" w:cs="Times New Roman"/>
          <w:sz w:val="24"/>
          <w:szCs w:val="24"/>
        </w:rPr>
        <w:t>Lemire</w:t>
      </w:r>
      <w:r w:rsidR="00917671" w:rsidRPr="00917671">
        <w:rPr>
          <w:rFonts w:ascii="Times New Roman" w:hAnsi="Times New Roman" w:cs="Times New Roman"/>
          <w:sz w:val="24"/>
          <w:szCs w:val="24"/>
        </w:rPr>
        <w:t xml:space="preserve"> considered the desire for luxury</w:t>
      </w:r>
      <w:r>
        <w:rPr>
          <w:rFonts w:ascii="Times New Roman" w:hAnsi="Times New Roman" w:cs="Times New Roman"/>
          <w:sz w:val="24"/>
          <w:szCs w:val="24"/>
        </w:rPr>
        <w:t>,</w:t>
      </w:r>
      <w:r w:rsidR="00917671" w:rsidRPr="00917671">
        <w:rPr>
          <w:rFonts w:ascii="Times New Roman" w:hAnsi="Times New Roman" w:cs="Times New Roman"/>
          <w:sz w:val="24"/>
          <w:szCs w:val="24"/>
        </w:rPr>
        <w:t xml:space="preserve"> or fashionable</w:t>
      </w:r>
      <w:r>
        <w:rPr>
          <w:rFonts w:ascii="Times New Roman" w:hAnsi="Times New Roman" w:cs="Times New Roman"/>
          <w:sz w:val="24"/>
          <w:szCs w:val="24"/>
        </w:rPr>
        <w:t>,</w:t>
      </w:r>
      <w:r w:rsidR="00917671" w:rsidRPr="00917671">
        <w:rPr>
          <w:rFonts w:ascii="Times New Roman" w:hAnsi="Times New Roman" w:cs="Times New Roman"/>
          <w:sz w:val="24"/>
          <w:szCs w:val="24"/>
        </w:rPr>
        <w:t xml:space="preserve"> clothing was a ‘mainstay of criminal activity and a source of supply for the second-hand trade in clothes’.</w:t>
      </w:r>
      <w:r w:rsidR="00917671" w:rsidRPr="00917671">
        <w:rPr>
          <w:rFonts w:ascii="Times New Roman" w:hAnsi="Times New Roman" w:cs="Times New Roman"/>
          <w:sz w:val="24"/>
          <w:szCs w:val="24"/>
          <w:vertAlign w:val="superscript"/>
        </w:rPr>
        <w:footnoteReference w:id="36"/>
      </w:r>
      <w:r w:rsidR="00917671" w:rsidRPr="00917671">
        <w:rPr>
          <w:rFonts w:ascii="Times New Roman" w:hAnsi="Times New Roman" w:cs="Times New Roman"/>
          <w:sz w:val="24"/>
          <w:szCs w:val="24"/>
        </w:rPr>
        <w:t xml:space="preserve">  Advances in digital humanities, particularly the digitisation of </w:t>
      </w:r>
      <w:r w:rsidR="00917671" w:rsidRPr="00917671">
        <w:rPr>
          <w:rFonts w:ascii="Times New Roman" w:hAnsi="Times New Roman" w:cs="Times New Roman"/>
          <w:i/>
          <w:sz w:val="24"/>
          <w:szCs w:val="24"/>
        </w:rPr>
        <w:t>The Old Bailey Proceedings</w:t>
      </w:r>
      <w:r w:rsidR="00917671" w:rsidRPr="00917671">
        <w:rPr>
          <w:rFonts w:ascii="Times New Roman" w:hAnsi="Times New Roman" w:cs="Times New Roman"/>
          <w:sz w:val="24"/>
          <w:szCs w:val="24"/>
        </w:rPr>
        <w:t xml:space="preserve">, accelerated the study of consumer-driven crime. Sarah Horrell, Jane Humphries and Ken Sneath, in their essay ‘Cupidity and Crime: Consumption as Revealed by Insights from the Old Bailey Records of Theft in the Eighteenth and Nineteenth Centuries’ (2013), quantitatively analysed the </w:t>
      </w:r>
      <w:r w:rsidRPr="00AF06F9">
        <w:rPr>
          <w:rFonts w:ascii="Times New Roman" w:hAnsi="Times New Roman" w:cs="Times New Roman"/>
          <w:i/>
          <w:sz w:val="24"/>
          <w:szCs w:val="24"/>
        </w:rPr>
        <w:t>Old Bailey</w:t>
      </w:r>
      <w:r>
        <w:rPr>
          <w:rFonts w:ascii="Times New Roman" w:hAnsi="Times New Roman" w:cs="Times New Roman"/>
          <w:sz w:val="24"/>
          <w:szCs w:val="24"/>
        </w:rPr>
        <w:t xml:space="preserve"> </w:t>
      </w:r>
      <w:r w:rsidR="00917671" w:rsidRPr="00917671">
        <w:rPr>
          <w:rFonts w:ascii="Times New Roman" w:hAnsi="Times New Roman" w:cs="Times New Roman"/>
          <w:i/>
          <w:sz w:val="24"/>
          <w:szCs w:val="24"/>
        </w:rPr>
        <w:t>Proceedings</w:t>
      </w:r>
      <w:r>
        <w:rPr>
          <w:rFonts w:ascii="Times New Roman" w:hAnsi="Times New Roman" w:cs="Times New Roman"/>
          <w:sz w:val="24"/>
          <w:szCs w:val="24"/>
        </w:rPr>
        <w:t xml:space="preserve"> to investigate </w:t>
      </w:r>
      <w:r w:rsidR="00917671" w:rsidRPr="00917671">
        <w:rPr>
          <w:rFonts w:ascii="Times New Roman" w:hAnsi="Times New Roman" w:cs="Times New Roman"/>
          <w:sz w:val="24"/>
          <w:szCs w:val="24"/>
        </w:rPr>
        <w:t>the types of goods stolen</w:t>
      </w:r>
      <w:r>
        <w:rPr>
          <w:rFonts w:ascii="Times New Roman" w:hAnsi="Times New Roman" w:cs="Times New Roman"/>
          <w:sz w:val="24"/>
          <w:szCs w:val="24"/>
        </w:rPr>
        <w:t>.  T</w:t>
      </w:r>
      <w:r w:rsidR="00917671" w:rsidRPr="00917671">
        <w:rPr>
          <w:rFonts w:ascii="Times New Roman" w:hAnsi="Times New Roman" w:cs="Times New Roman"/>
          <w:sz w:val="24"/>
          <w:szCs w:val="24"/>
        </w:rPr>
        <w:t>hey tracked the ebb and flow of fashions and considered that the desire for luxury goods motivated theft for personal use or for re-sale.</w:t>
      </w:r>
      <w:r w:rsidR="00917671" w:rsidRPr="00917671">
        <w:rPr>
          <w:rFonts w:ascii="Times New Roman" w:hAnsi="Times New Roman" w:cs="Times New Roman"/>
          <w:sz w:val="24"/>
          <w:szCs w:val="24"/>
          <w:vertAlign w:val="superscript"/>
        </w:rPr>
        <w:footnoteReference w:id="37"/>
      </w:r>
      <w:r w:rsidR="00917671" w:rsidRPr="00917671">
        <w:rPr>
          <w:rFonts w:ascii="Times New Roman" w:hAnsi="Times New Roman" w:cs="Times New Roman"/>
          <w:sz w:val="24"/>
          <w:szCs w:val="24"/>
        </w:rPr>
        <w:t xml:space="preserve">  However, </w:t>
      </w:r>
      <w:r w:rsidR="00CE431B">
        <w:rPr>
          <w:rFonts w:ascii="Times New Roman" w:hAnsi="Times New Roman" w:cs="Times New Roman"/>
          <w:sz w:val="24"/>
          <w:szCs w:val="24"/>
        </w:rPr>
        <w:t xml:space="preserve">while </w:t>
      </w:r>
      <w:r w:rsidR="00917671" w:rsidRPr="00917671">
        <w:rPr>
          <w:rFonts w:ascii="Times New Roman" w:hAnsi="Times New Roman" w:cs="Times New Roman"/>
          <w:sz w:val="24"/>
          <w:szCs w:val="24"/>
        </w:rPr>
        <w:t xml:space="preserve">judicial sources might record item values (though valuation was determined with discretion, and often by the victim of the crime), the </w:t>
      </w:r>
      <w:r w:rsidRPr="00AF06F9">
        <w:rPr>
          <w:rFonts w:ascii="Times New Roman" w:hAnsi="Times New Roman" w:cs="Times New Roman"/>
          <w:i/>
          <w:sz w:val="24"/>
          <w:szCs w:val="24"/>
        </w:rPr>
        <w:t>Old Bailey</w:t>
      </w:r>
      <w:r>
        <w:rPr>
          <w:rFonts w:ascii="Times New Roman" w:hAnsi="Times New Roman" w:cs="Times New Roman"/>
          <w:sz w:val="24"/>
          <w:szCs w:val="24"/>
        </w:rPr>
        <w:t xml:space="preserve"> </w:t>
      </w:r>
      <w:r w:rsidR="00917671" w:rsidRPr="00917671">
        <w:rPr>
          <w:rFonts w:ascii="Times New Roman" w:hAnsi="Times New Roman" w:cs="Times New Roman"/>
          <w:i/>
          <w:sz w:val="24"/>
          <w:szCs w:val="24"/>
        </w:rPr>
        <w:t>Proceedings</w:t>
      </w:r>
      <w:r w:rsidR="00917671" w:rsidRPr="00917671">
        <w:rPr>
          <w:rFonts w:ascii="Times New Roman" w:hAnsi="Times New Roman" w:cs="Times New Roman"/>
          <w:sz w:val="24"/>
          <w:szCs w:val="24"/>
        </w:rPr>
        <w:t xml:space="preserve"> rarely state whether a stolen dress was a high fashion item or the third-hand working dress of a scullery maid left to dry in the morning sun. Without that contextual information it is impossible to say whether clothing was stolen because of cupidity, or</w:t>
      </w:r>
      <w:r w:rsidR="00CE431B">
        <w:rPr>
          <w:rFonts w:ascii="Times New Roman" w:hAnsi="Times New Roman" w:cs="Times New Roman"/>
          <w:sz w:val="24"/>
          <w:szCs w:val="24"/>
        </w:rPr>
        <w:t xml:space="preserve"> </w:t>
      </w:r>
      <w:r w:rsidR="00917671" w:rsidRPr="00917671">
        <w:rPr>
          <w:rFonts w:ascii="Times New Roman" w:hAnsi="Times New Roman" w:cs="Times New Roman"/>
          <w:sz w:val="24"/>
          <w:szCs w:val="24"/>
        </w:rPr>
        <w:t xml:space="preserve">necessity, or </w:t>
      </w:r>
      <w:r>
        <w:rPr>
          <w:rFonts w:ascii="Times New Roman" w:hAnsi="Times New Roman" w:cs="Times New Roman"/>
          <w:sz w:val="24"/>
          <w:szCs w:val="24"/>
        </w:rPr>
        <w:t xml:space="preserve">because </w:t>
      </w:r>
      <w:r w:rsidR="00F31A7A">
        <w:rPr>
          <w:rFonts w:ascii="Times New Roman" w:hAnsi="Times New Roman" w:cs="Times New Roman"/>
          <w:sz w:val="24"/>
          <w:szCs w:val="24"/>
        </w:rPr>
        <w:t xml:space="preserve">of </w:t>
      </w:r>
      <w:r w:rsidR="00917671" w:rsidRPr="00917671">
        <w:rPr>
          <w:rFonts w:ascii="Times New Roman" w:hAnsi="Times New Roman" w:cs="Times New Roman"/>
          <w:sz w:val="24"/>
          <w:szCs w:val="24"/>
        </w:rPr>
        <w:t>high resale value.</w:t>
      </w:r>
    </w:p>
    <w:p w14:paraId="38109088" w14:textId="3B10795F" w:rsidR="00CE431B" w:rsidRDefault="005F60E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431B" w:rsidRPr="00CE431B">
        <w:rPr>
          <w:rFonts w:ascii="Times New Roman" w:hAnsi="Times New Roman" w:cs="Times New Roman"/>
          <w:sz w:val="24"/>
          <w:szCs w:val="24"/>
        </w:rPr>
        <w:t>It stands to reason that an increased amount of available goods result</w:t>
      </w:r>
      <w:r w:rsidR="00AF06F9">
        <w:rPr>
          <w:rFonts w:ascii="Times New Roman" w:hAnsi="Times New Roman" w:cs="Times New Roman"/>
          <w:sz w:val="24"/>
          <w:szCs w:val="24"/>
        </w:rPr>
        <w:t>ed</w:t>
      </w:r>
      <w:r w:rsidR="00CE431B" w:rsidRPr="00CE431B">
        <w:rPr>
          <w:rFonts w:ascii="Times New Roman" w:hAnsi="Times New Roman" w:cs="Times New Roman"/>
          <w:sz w:val="24"/>
          <w:szCs w:val="24"/>
        </w:rPr>
        <w:t xml:space="preserve"> in</w:t>
      </w:r>
      <w:r w:rsidR="00AF06F9">
        <w:rPr>
          <w:rFonts w:ascii="Times New Roman" w:hAnsi="Times New Roman" w:cs="Times New Roman"/>
          <w:sz w:val="24"/>
          <w:szCs w:val="24"/>
        </w:rPr>
        <w:t xml:space="preserve"> more</w:t>
      </w:r>
      <w:r w:rsidR="00CE431B" w:rsidRPr="00CE431B">
        <w:rPr>
          <w:rFonts w:ascii="Times New Roman" w:hAnsi="Times New Roman" w:cs="Times New Roman"/>
          <w:sz w:val="24"/>
          <w:szCs w:val="24"/>
        </w:rPr>
        <w:t xml:space="preserve"> opportunities for theft, and an elevated desire for them, but </w:t>
      </w:r>
      <w:r w:rsidR="005A6E5B">
        <w:rPr>
          <w:rFonts w:ascii="Times New Roman" w:hAnsi="Times New Roman" w:cs="Times New Roman"/>
          <w:sz w:val="24"/>
          <w:szCs w:val="24"/>
        </w:rPr>
        <w:t>so</w:t>
      </w:r>
      <w:r w:rsidR="00CE431B" w:rsidRPr="00CE431B">
        <w:rPr>
          <w:rFonts w:ascii="Times New Roman" w:hAnsi="Times New Roman" w:cs="Times New Roman"/>
          <w:sz w:val="24"/>
          <w:szCs w:val="24"/>
        </w:rPr>
        <w:t xml:space="preserve"> far, the limitations of the sources (such as the difficulty in discerning original value and re-sale value for items) have pr</w:t>
      </w:r>
      <w:r w:rsidR="00CE431B">
        <w:rPr>
          <w:rFonts w:ascii="Times New Roman" w:hAnsi="Times New Roman" w:cs="Times New Roman"/>
          <w:sz w:val="24"/>
          <w:szCs w:val="24"/>
        </w:rPr>
        <w:t>evented</w:t>
      </w:r>
      <w:r w:rsidR="00CE431B" w:rsidRPr="00CE431B">
        <w:rPr>
          <w:rFonts w:ascii="Times New Roman" w:hAnsi="Times New Roman" w:cs="Times New Roman"/>
          <w:sz w:val="24"/>
          <w:szCs w:val="24"/>
        </w:rPr>
        <w:t xml:space="preserve"> a thorough analysis of this subject.   Moreover, these studies neither confirm nor sever links between crime and poverty as </w:t>
      </w:r>
      <w:r w:rsidR="00CE431B">
        <w:rPr>
          <w:rFonts w:ascii="Times New Roman" w:hAnsi="Times New Roman" w:cs="Times New Roman"/>
          <w:sz w:val="24"/>
          <w:szCs w:val="24"/>
        </w:rPr>
        <w:t>a</w:t>
      </w:r>
      <w:r w:rsidR="005A6E5B">
        <w:rPr>
          <w:rFonts w:ascii="Times New Roman" w:hAnsi="Times New Roman" w:cs="Times New Roman"/>
          <w:sz w:val="24"/>
          <w:szCs w:val="24"/>
        </w:rPr>
        <w:t xml:space="preserve"> </w:t>
      </w:r>
      <w:r w:rsidR="00CE431B" w:rsidRPr="00CE431B">
        <w:rPr>
          <w:rFonts w:ascii="Times New Roman" w:hAnsi="Times New Roman" w:cs="Times New Roman"/>
          <w:sz w:val="24"/>
          <w:szCs w:val="24"/>
        </w:rPr>
        <w:t xml:space="preserve">motivation for this type of theft.  The theft of consumer goods is not necessarily a crime of the poor </w:t>
      </w:r>
      <w:r w:rsidR="004873EB">
        <w:rPr>
          <w:rFonts w:ascii="Times New Roman" w:hAnsi="Times New Roman" w:cs="Times New Roman"/>
          <w:sz w:val="24"/>
          <w:szCs w:val="24"/>
        </w:rPr>
        <w:t>and th</w:t>
      </w:r>
      <w:r w:rsidR="00CE431B" w:rsidRPr="00CE431B">
        <w:rPr>
          <w:rFonts w:ascii="Times New Roman" w:hAnsi="Times New Roman" w:cs="Times New Roman"/>
          <w:sz w:val="24"/>
          <w:szCs w:val="24"/>
        </w:rPr>
        <w:t>ere are also good reasons why the poor might not have engaged in this type of theft. The London</w:t>
      </w:r>
      <w:r w:rsidR="004873EB">
        <w:rPr>
          <w:rFonts w:ascii="Times New Roman" w:hAnsi="Times New Roman" w:cs="Times New Roman"/>
          <w:sz w:val="24"/>
          <w:szCs w:val="24"/>
        </w:rPr>
        <w:t xml:space="preserve"> parish</w:t>
      </w:r>
      <w:r w:rsidR="00CE431B" w:rsidRPr="00CE431B">
        <w:rPr>
          <w:rFonts w:ascii="Times New Roman" w:hAnsi="Times New Roman" w:cs="Times New Roman"/>
          <w:sz w:val="24"/>
          <w:szCs w:val="24"/>
        </w:rPr>
        <w:t xml:space="preserve"> poor might have come under suspicion from parish officials if they were noticed </w:t>
      </w:r>
      <w:r w:rsidR="004873EB">
        <w:rPr>
          <w:rFonts w:ascii="Times New Roman" w:hAnsi="Times New Roman" w:cs="Times New Roman"/>
          <w:sz w:val="24"/>
          <w:szCs w:val="24"/>
        </w:rPr>
        <w:t>possessing</w:t>
      </w:r>
      <w:r w:rsidR="00CE431B" w:rsidRPr="00CE431B">
        <w:rPr>
          <w:rFonts w:ascii="Times New Roman" w:hAnsi="Times New Roman" w:cs="Times New Roman"/>
          <w:sz w:val="24"/>
          <w:szCs w:val="24"/>
        </w:rPr>
        <w:t xml:space="preserve"> new fashions, or might have had to relinquish unnecessary goods to the parish in return for a pension which might disincentivize them from the theft</w:t>
      </w:r>
      <w:r w:rsidR="00E84306">
        <w:rPr>
          <w:rFonts w:ascii="Times New Roman" w:hAnsi="Times New Roman" w:cs="Times New Roman"/>
          <w:sz w:val="24"/>
          <w:szCs w:val="24"/>
        </w:rPr>
        <w:t>,</w:t>
      </w:r>
      <w:r w:rsidR="00CE431B" w:rsidRPr="00CE431B">
        <w:rPr>
          <w:rFonts w:ascii="Times New Roman" w:hAnsi="Times New Roman" w:cs="Times New Roman"/>
          <w:sz w:val="24"/>
          <w:szCs w:val="24"/>
        </w:rPr>
        <w:t xml:space="preserve"> or </w:t>
      </w:r>
      <w:r w:rsidR="00E84306">
        <w:rPr>
          <w:rFonts w:ascii="Times New Roman" w:hAnsi="Times New Roman" w:cs="Times New Roman"/>
          <w:sz w:val="24"/>
          <w:szCs w:val="24"/>
        </w:rPr>
        <w:t>the receipt of</w:t>
      </w:r>
      <w:r w:rsidR="004873EB">
        <w:rPr>
          <w:rFonts w:ascii="Times New Roman" w:hAnsi="Times New Roman" w:cs="Times New Roman"/>
          <w:sz w:val="24"/>
          <w:szCs w:val="24"/>
        </w:rPr>
        <w:t>, s</w:t>
      </w:r>
      <w:r w:rsidR="00E84306">
        <w:rPr>
          <w:rFonts w:ascii="Times New Roman" w:hAnsi="Times New Roman" w:cs="Times New Roman"/>
          <w:sz w:val="24"/>
          <w:szCs w:val="24"/>
        </w:rPr>
        <w:t>tolen</w:t>
      </w:r>
      <w:r w:rsidR="004873EB">
        <w:rPr>
          <w:rFonts w:ascii="Times New Roman" w:hAnsi="Times New Roman" w:cs="Times New Roman"/>
          <w:sz w:val="24"/>
          <w:szCs w:val="24"/>
        </w:rPr>
        <w:t xml:space="preserve"> </w:t>
      </w:r>
      <w:r w:rsidR="00CE431B" w:rsidRPr="00CE431B">
        <w:rPr>
          <w:rFonts w:ascii="Times New Roman" w:hAnsi="Times New Roman" w:cs="Times New Roman"/>
          <w:sz w:val="24"/>
          <w:szCs w:val="24"/>
        </w:rPr>
        <w:t>luxury items.</w:t>
      </w:r>
      <w:r w:rsidR="00CE431B" w:rsidRPr="00CE431B">
        <w:rPr>
          <w:rFonts w:ascii="Times New Roman" w:hAnsi="Times New Roman" w:cs="Times New Roman"/>
          <w:sz w:val="24"/>
          <w:szCs w:val="24"/>
          <w:vertAlign w:val="superscript"/>
        </w:rPr>
        <w:footnoteReference w:id="38"/>
      </w:r>
      <w:r w:rsidR="00CE431B" w:rsidRPr="00CE431B">
        <w:rPr>
          <w:rFonts w:ascii="Times New Roman" w:hAnsi="Times New Roman" w:cs="Times New Roman"/>
          <w:sz w:val="24"/>
          <w:szCs w:val="24"/>
        </w:rPr>
        <w:t xml:space="preserve">  Consumer goods were normally portable, and the opportunities for the theft and subsequent re-sale of them were plentiful, so although it is possible that the poor stole consumer items to alleviate poverty, this type of theft might be motivated by </w:t>
      </w:r>
      <w:r w:rsidR="00CE431B">
        <w:rPr>
          <w:rFonts w:ascii="Times New Roman" w:hAnsi="Times New Roman" w:cs="Times New Roman"/>
          <w:sz w:val="24"/>
          <w:szCs w:val="24"/>
        </w:rPr>
        <w:t xml:space="preserve">the demand of </w:t>
      </w:r>
      <w:r w:rsidR="00CE431B" w:rsidRPr="00CE431B">
        <w:rPr>
          <w:rFonts w:ascii="Times New Roman" w:hAnsi="Times New Roman" w:cs="Times New Roman"/>
          <w:sz w:val="24"/>
          <w:szCs w:val="24"/>
        </w:rPr>
        <w:t>supplying goods to satisfy the consumer desires of others.</w:t>
      </w:r>
    </w:p>
    <w:p w14:paraId="19991F5E" w14:textId="603E8D84" w:rsidR="00CE431B" w:rsidRDefault="00CE431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As previously observed, o</w:t>
      </w:r>
      <w:r w:rsidRPr="00CE431B">
        <w:rPr>
          <w:rFonts w:ascii="Times New Roman" w:hAnsi="Times New Roman" w:cs="Times New Roman"/>
          <w:sz w:val="24"/>
          <w:szCs w:val="24"/>
        </w:rPr>
        <w:t xml:space="preserve">ne of the reasons why the labouring poor are firmly linked to criminal activity is because of the work of some Marxisant historians during the mid-twentieth century. Not only did they highlight the suffering of the labouring poor and their agency more generally, but they positioned class conflict as a cause of crime. John Rule </w:t>
      </w:r>
      <w:r>
        <w:rPr>
          <w:rFonts w:ascii="Times New Roman" w:hAnsi="Times New Roman" w:cs="Times New Roman"/>
          <w:sz w:val="24"/>
          <w:szCs w:val="24"/>
        </w:rPr>
        <w:t>recognised</w:t>
      </w:r>
      <w:r w:rsidRPr="00CE431B">
        <w:rPr>
          <w:rFonts w:ascii="Times New Roman" w:hAnsi="Times New Roman" w:cs="Times New Roman"/>
          <w:sz w:val="24"/>
          <w:szCs w:val="24"/>
        </w:rPr>
        <w:t xml:space="preserve"> in his 1982 essay ‘The Manifold Causes of Rural Crime: Sheep-Stealing in England, c. 1740-1840</w:t>
      </w:r>
      <w:r w:rsidRPr="00CE431B">
        <w:rPr>
          <w:rFonts w:ascii="Times New Roman" w:hAnsi="Times New Roman" w:cs="Times New Roman"/>
          <w:i/>
          <w:sz w:val="24"/>
          <w:szCs w:val="24"/>
        </w:rPr>
        <w:t>’</w:t>
      </w:r>
      <w:r w:rsidR="004873EB">
        <w:rPr>
          <w:rFonts w:ascii="Times New Roman" w:hAnsi="Times New Roman" w:cs="Times New Roman"/>
          <w:sz w:val="24"/>
          <w:szCs w:val="24"/>
        </w:rPr>
        <w:t xml:space="preserve"> </w:t>
      </w:r>
      <w:r w:rsidRPr="00CE431B">
        <w:rPr>
          <w:rFonts w:ascii="Times New Roman" w:hAnsi="Times New Roman" w:cs="Times New Roman"/>
          <w:sz w:val="24"/>
          <w:szCs w:val="24"/>
        </w:rPr>
        <w:t>that property crime in rural areas was ‘a matter of hunger and necessity and varied in incidence with the price of food’. He added, though, that rural crime was not always directly related to poverty but was also an expression of the resentment felt by labourers against their dire circumstances</w:t>
      </w:r>
      <w:r w:rsidR="004873EB">
        <w:rPr>
          <w:rFonts w:ascii="Times New Roman" w:hAnsi="Times New Roman" w:cs="Times New Roman"/>
          <w:sz w:val="24"/>
          <w:szCs w:val="24"/>
        </w:rPr>
        <w:t>, and those who they felt were responsible for them</w:t>
      </w:r>
      <w:r w:rsidRPr="00CE431B">
        <w:rPr>
          <w:rFonts w:ascii="Times New Roman" w:hAnsi="Times New Roman" w:cs="Times New Roman"/>
          <w:sz w:val="24"/>
          <w:szCs w:val="24"/>
        </w:rPr>
        <w:t>.</w:t>
      </w:r>
      <w:r w:rsidRPr="00CE431B">
        <w:rPr>
          <w:rFonts w:ascii="Times New Roman" w:hAnsi="Times New Roman" w:cs="Times New Roman"/>
          <w:sz w:val="24"/>
          <w:szCs w:val="24"/>
          <w:vertAlign w:val="superscript"/>
        </w:rPr>
        <w:footnoteReference w:id="39"/>
      </w:r>
      <w:r w:rsidRPr="00CE431B">
        <w:rPr>
          <w:rFonts w:ascii="Times New Roman" w:hAnsi="Times New Roman" w:cs="Times New Roman"/>
          <w:sz w:val="24"/>
          <w:szCs w:val="24"/>
        </w:rPr>
        <w:t xml:space="preserve"> </w:t>
      </w:r>
    </w:p>
    <w:p w14:paraId="6696E6A8" w14:textId="484F6736" w:rsidR="00501A55" w:rsidRDefault="00CE431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E431B">
        <w:rPr>
          <w:rFonts w:ascii="Times New Roman" w:hAnsi="Times New Roman" w:cs="Times New Roman"/>
          <w:sz w:val="24"/>
          <w:szCs w:val="24"/>
        </w:rPr>
        <w:t>These historians often saw crime - and punishment - as manifestations of class conflict</w:t>
      </w:r>
      <w:r>
        <w:rPr>
          <w:rFonts w:ascii="Times New Roman" w:hAnsi="Times New Roman" w:cs="Times New Roman"/>
          <w:sz w:val="24"/>
          <w:szCs w:val="24"/>
        </w:rPr>
        <w:t xml:space="preserve"> and</w:t>
      </w:r>
      <w:r w:rsidRPr="00CE431B">
        <w:rPr>
          <w:rFonts w:ascii="Times New Roman" w:hAnsi="Times New Roman" w:cs="Times New Roman"/>
          <w:sz w:val="24"/>
          <w:szCs w:val="24"/>
        </w:rPr>
        <w:t xml:space="preserve"> much of this body of work is concerned with the idea that the law was an elite tool used to subordinate the poor, </w:t>
      </w:r>
      <w:r w:rsidR="004873EB">
        <w:rPr>
          <w:rFonts w:ascii="Times New Roman" w:hAnsi="Times New Roman" w:cs="Times New Roman"/>
          <w:sz w:val="24"/>
          <w:szCs w:val="24"/>
        </w:rPr>
        <w:t xml:space="preserve">and </w:t>
      </w:r>
      <w:r w:rsidRPr="00CE431B">
        <w:rPr>
          <w:rFonts w:ascii="Times New Roman" w:hAnsi="Times New Roman" w:cs="Times New Roman"/>
          <w:sz w:val="24"/>
          <w:szCs w:val="24"/>
        </w:rPr>
        <w:t>to which the poor responded in a variety of ways. Some of these historians argued that property crimes</w:t>
      </w:r>
      <w:r w:rsidR="004873EB">
        <w:rPr>
          <w:rFonts w:ascii="Times New Roman" w:hAnsi="Times New Roman" w:cs="Times New Roman"/>
          <w:sz w:val="24"/>
          <w:szCs w:val="24"/>
        </w:rPr>
        <w:t xml:space="preserve"> were </w:t>
      </w:r>
      <w:r w:rsidRPr="00CE431B">
        <w:rPr>
          <w:rFonts w:ascii="Times New Roman" w:hAnsi="Times New Roman" w:cs="Times New Roman"/>
          <w:sz w:val="24"/>
          <w:szCs w:val="24"/>
        </w:rPr>
        <w:lastRenderedPageBreak/>
        <w:t>committed by the labouring poor, but they were not directly motivated by necessity.  Rather, some crimes were a response to laws which were judged as unfair or illegitimate.  Moreover, some of th</w:t>
      </w:r>
      <w:r w:rsidR="004873EB">
        <w:rPr>
          <w:rFonts w:ascii="Times New Roman" w:hAnsi="Times New Roman" w:cs="Times New Roman"/>
          <w:sz w:val="24"/>
          <w:szCs w:val="24"/>
        </w:rPr>
        <w:t>o</w:t>
      </w:r>
      <w:r w:rsidRPr="00CE431B">
        <w:rPr>
          <w:rFonts w:ascii="Times New Roman" w:hAnsi="Times New Roman" w:cs="Times New Roman"/>
          <w:sz w:val="24"/>
          <w:szCs w:val="24"/>
        </w:rPr>
        <w:t>se ‘crimes’ could be accepted by social groups and therefore legitimised within the community.</w:t>
      </w:r>
      <w:bookmarkStart w:id="75" w:name="_Hlk523834911"/>
      <w:r w:rsidR="004873EB">
        <w:rPr>
          <w:rFonts w:ascii="Times New Roman" w:hAnsi="Times New Roman" w:cs="Times New Roman"/>
          <w:sz w:val="24"/>
          <w:szCs w:val="24"/>
        </w:rPr>
        <w:t xml:space="preserve">  </w:t>
      </w:r>
      <w:r w:rsidR="00501A55" w:rsidRPr="00CE431B">
        <w:rPr>
          <w:rFonts w:ascii="Times New Roman" w:hAnsi="Times New Roman" w:cs="Times New Roman"/>
          <w:sz w:val="24"/>
          <w:szCs w:val="24"/>
        </w:rPr>
        <w:t>Rule wrote in his 1979 article ‘Social Crime in the Rural South in the Eighteenth and Early Nineteenth Centuries’ that there were differences between ‘social crime’ and ‘real crime’.</w:t>
      </w:r>
      <w:r w:rsidR="00F841F8">
        <w:rPr>
          <w:rFonts w:ascii="Times New Roman" w:hAnsi="Times New Roman" w:cs="Times New Roman"/>
          <w:sz w:val="24"/>
          <w:szCs w:val="24"/>
        </w:rPr>
        <w:t xml:space="preserve">  </w:t>
      </w:r>
      <w:r w:rsidR="00501A55" w:rsidRPr="00CE431B">
        <w:rPr>
          <w:rFonts w:ascii="Times New Roman" w:hAnsi="Times New Roman" w:cs="Times New Roman"/>
          <w:sz w:val="24"/>
          <w:szCs w:val="24"/>
        </w:rPr>
        <w:t xml:space="preserve">He determined that there were two categories of ‘social’ crimes, which were offences in law but accepted within communities at certain times. </w:t>
      </w:r>
      <w:r w:rsidR="00501A55">
        <w:rPr>
          <w:rFonts w:ascii="Times New Roman" w:hAnsi="Times New Roman" w:cs="Times New Roman"/>
          <w:sz w:val="24"/>
          <w:szCs w:val="24"/>
        </w:rPr>
        <w:t>The</w:t>
      </w:r>
      <w:r w:rsidR="00AB7CBD">
        <w:rPr>
          <w:rFonts w:ascii="Times New Roman" w:hAnsi="Times New Roman" w:cs="Times New Roman"/>
          <w:sz w:val="24"/>
          <w:szCs w:val="24"/>
        </w:rPr>
        <w:t>se</w:t>
      </w:r>
      <w:r w:rsidR="00501A55">
        <w:rPr>
          <w:rFonts w:ascii="Times New Roman" w:hAnsi="Times New Roman" w:cs="Times New Roman"/>
          <w:sz w:val="24"/>
          <w:szCs w:val="24"/>
        </w:rPr>
        <w:t xml:space="preserve"> were </w:t>
      </w:r>
      <w:r w:rsidR="00501A55" w:rsidRPr="00CE431B">
        <w:rPr>
          <w:rFonts w:ascii="Times New Roman" w:hAnsi="Times New Roman" w:cs="Times New Roman"/>
          <w:sz w:val="24"/>
          <w:szCs w:val="24"/>
        </w:rPr>
        <w:t xml:space="preserve">protest and affray aimed at perceived injustice, and </w:t>
      </w:r>
      <w:r w:rsidR="00F841F8">
        <w:rPr>
          <w:rFonts w:ascii="Times New Roman" w:hAnsi="Times New Roman" w:cs="Times New Roman"/>
          <w:sz w:val="24"/>
          <w:szCs w:val="24"/>
        </w:rPr>
        <w:t xml:space="preserve">also </w:t>
      </w:r>
      <w:r w:rsidR="00501A55" w:rsidRPr="00CE431B">
        <w:rPr>
          <w:rFonts w:ascii="Times New Roman" w:hAnsi="Times New Roman" w:cs="Times New Roman"/>
          <w:sz w:val="24"/>
          <w:szCs w:val="24"/>
        </w:rPr>
        <w:t>property crimes</w:t>
      </w:r>
      <w:r w:rsidR="00F841F8">
        <w:rPr>
          <w:rFonts w:ascii="Times New Roman" w:hAnsi="Times New Roman" w:cs="Times New Roman"/>
          <w:sz w:val="24"/>
          <w:szCs w:val="24"/>
        </w:rPr>
        <w:t>,</w:t>
      </w:r>
      <w:r w:rsidR="00501A55" w:rsidRPr="00CE431B">
        <w:rPr>
          <w:rFonts w:ascii="Times New Roman" w:hAnsi="Times New Roman" w:cs="Times New Roman"/>
          <w:sz w:val="24"/>
          <w:szCs w:val="24"/>
        </w:rPr>
        <w:t xml:space="preserve"> such as smuggling or poaching</w:t>
      </w:r>
      <w:r w:rsidR="00F841F8">
        <w:rPr>
          <w:rFonts w:ascii="Times New Roman" w:hAnsi="Times New Roman" w:cs="Times New Roman"/>
          <w:sz w:val="24"/>
          <w:szCs w:val="24"/>
        </w:rPr>
        <w:t>,</w:t>
      </w:r>
      <w:r w:rsidR="00501A55" w:rsidRPr="00CE431B">
        <w:rPr>
          <w:rFonts w:ascii="Times New Roman" w:hAnsi="Times New Roman" w:cs="Times New Roman"/>
          <w:sz w:val="24"/>
          <w:szCs w:val="24"/>
        </w:rPr>
        <w:t xml:space="preserve"> which were not seen as harmful to the community and were therefore legitimised by social acceptance.</w:t>
      </w:r>
      <w:r w:rsidR="00501A55" w:rsidRPr="00CE431B">
        <w:rPr>
          <w:rFonts w:ascii="Times New Roman" w:hAnsi="Times New Roman" w:cs="Times New Roman"/>
          <w:sz w:val="24"/>
          <w:szCs w:val="24"/>
          <w:vertAlign w:val="superscript"/>
        </w:rPr>
        <w:footnoteReference w:id="40"/>
      </w:r>
      <w:r w:rsidR="00501A55" w:rsidRPr="00CE431B">
        <w:rPr>
          <w:rFonts w:ascii="Times New Roman" w:hAnsi="Times New Roman" w:cs="Times New Roman"/>
          <w:sz w:val="24"/>
          <w:szCs w:val="24"/>
          <w:vertAlign w:val="superscript"/>
        </w:rPr>
        <w:t xml:space="preserve"> </w:t>
      </w:r>
      <w:r w:rsidR="00501A55" w:rsidRPr="00CE431B">
        <w:rPr>
          <w:rFonts w:ascii="Times New Roman" w:hAnsi="Times New Roman" w:cs="Times New Roman"/>
          <w:sz w:val="24"/>
          <w:szCs w:val="24"/>
        </w:rPr>
        <w:t xml:space="preserve">  </w:t>
      </w:r>
    </w:p>
    <w:p w14:paraId="461B9D43" w14:textId="74952929" w:rsidR="00501A55" w:rsidRDefault="00501A55"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B7CBD">
        <w:rPr>
          <w:rFonts w:ascii="Times New Roman" w:hAnsi="Times New Roman" w:cs="Times New Roman"/>
          <w:sz w:val="24"/>
          <w:szCs w:val="24"/>
        </w:rPr>
        <w:t>Th</w:t>
      </w:r>
      <w:r w:rsidR="00F31A7A">
        <w:rPr>
          <w:rFonts w:ascii="Times New Roman" w:hAnsi="Times New Roman" w:cs="Times New Roman"/>
          <w:sz w:val="24"/>
          <w:szCs w:val="24"/>
        </w:rPr>
        <w:t>o</w:t>
      </w:r>
      <w:r w:rsidR="00AB7CBD">
        <w:rPr>
          <w:rFonts w:ascii="Times New Roman" w:hAnsi="Times New Roman" w:cs="Times New Roman"/>
          <w:sz w:val="24"/>
          <w:szCs w:val="24"/>
        </w:rPr>
        <w:t>se p</w:t>
      </w:r>
      <w:r>
        <w:rPr>
          <w:rFonts w:ascii="Times New Roman" w:hAnsi="Times New Roman" w:cs="Times New Roman"/>
          <w:sz w:val="24"/>
          <w:szCs w:val="24"/>
        </w:rPr>
        <w:t xml:space="preserve">roperty crimes which might fall under the category of ‘social </w:t>
      </w:r>
      <w:proofErr w:type="gramStart"/>
      <w:r>
        <w:rPr>
          <w:rFonts w:ascii="Times New Roman" w:hAnsi="Times New Roman" w:cs="Times New Roman"/>
          <w:sz w:val="24"/>
          <w:szCs w:val="24"/>
        </w:rPr>
        <w:t>crimes’</w:t>
      </w:r>
      <w:proofErr w:type="gramEnd"/>
      <w:r>
        <w:rPr>
          <w:rFonts w:ascii="Times New Roman" w:hAnsi="Times New Roman" w:cs="Times New Roman"/>
          <w:sz w:val="24"/>
          <w:szCs w:val="24"/>
        </w:rPr>
        <w:t xml:space="preserve"> could include gleaning or the taking of workplace materials (the theft of such materials </w:t>
      </w:r>
      <w:r w:rsidR="00DB2875">
        <w:rPr>
          <w:rFonts w:ascii="Times New Roman" w:hAnsi="Times New Roman" w:cs="Times New Roman"/>
          <w:sz w:val="24"/>
          <w:szCs w:val="24"/>
        </w:rPr>
        <w:t>is</w:t>
      </w:r>
      <w:r>
        <w:rPr>
          <w:rFonts w:ascii="Times New Roman" w:hAnsi="Times New Roman" w:cs="Times New Roman"/>
          <w:sz w:val="24"/>
          <w:szCs w:val="24"/>
        </w:rPr>
        <w:t xml:space="preserve"> discussed later in this introduction). These types of offences might have been committed because of poverty in some instances, especially in the case of gleaning and poaching.  Gleaning – the taking of </w:t>
      </w:r>
      <w:r w:rsidR="00972CD2">
        <w:rPr>
          <w:rFonts w:ascii="Times New Roman" w:hAnsi="Times New Roman" w:cs="Times New Roman"/>
          <w:sz w:val="24"/>
          <w:szCs w:val="24"/>
        </w:rPr>
        <w:t>grain from fields following the harvest</w:t>
      </w:r>
      <w:r>
        <w:rPr>
          <w:rFonts w:ascii="Times New Roman" w:hAnsi="Times New Roman" w:cs="Times New Roman"/>
          <w:sz w:val="24"/>
          <w:szCs w:val="24"/>
        </w:rPr>
        <w:t xml:space="preserve"> - was an important part of makeshift economies for poor families but it could be </w:t>
      </w:r>
      <w:r w:rsidR="00DB2875">
        <w:rPr>
          <w:rFonts w:ascii="Times New Roman" w:hAnsi="Times New Roman" w:cs="Times New Roman"/>
          <w:sz w:val="24"/>
          <w:szCs w:val="24"/>
        </w:rPr>
        <w:t xml:space="preserve">deemed </w:t>
      </w:r>
      <w:r>
        <w:rPr>
          <w:rFonts w:ascii="Times New Roman" w:hAnsi="Times New Roman" w:cs="Times New Roman"/>
          <w:sz w:val="24"/>
          <w:szCs w:val="24"/>
        </w:rPr>
        <w:t>criminal if gleaners trespassed on private property to take grains which they had not been given the right to take.</w:t>
      </w:r>
      <w:r>
        <w:rPr>
          <w:rStyle w:val="FootnoteReference"/>
          <w:rFonts w:ascii="Times New Roman" w:hAnsi="Times New Roman" w:cs="Times New Roman"/>
          <w:sz w:val="24"/>
          <w:szCs w:val="24"/>
        </w:rPr>
        <w:footnoteReference w:id="41"/>
      </w:r>
      <w:r w:rsidR="00F841F8">
        <w:rPr>
          <w:rFonts w:ascii="Times New Roman" w:hAnsi="Times New Roman" w:cs="Times New Roman"/>
          <w:sz w:val="24"/>
          <w:szCs w:val="24"/>
        </w:rPr>
        <w:t xml:space="preserve">  </w:t>
      </w:r>
      <w:r>
        <w:rPr>
          <w:rFonts w:ascii="Times New Roman" w:hAnsi="Times New Roman" w:cs="Times New Roman"/>
          <w:sz w:val="24"/>
          <w:szCs w:val="24"/>
        </w:rPr>
        <w:t>Poaching, too, could be an important part of a makeshift economy. Many poor families</w:t>
      </w:r>
      <w:r w:rsidR="00F841F8">
        <w:rPr>
          <w:rFonts w:ascii="Times New Roman" w:hAnsi="Times New Roman" w:cs="Times New Roman"/>
          <w:sz w:val="24"/>
          <w:szCs w:val="24"/>
        </w:rPr>
        <w:t xml:space="preserve"> would</w:t>
      </w:r>
      <w:r>
        <w:rPr>
          <w:rFonts w:ascii="Times New Roman" w:hAnsi="Times New Roman" w:cs="Times New Roman"/>
          <w:sz w:val="24"/>
          <w:szCs w:val="24"/>
        </w:rPr>
        <w:t xml:space="preserve"> have supplemented their household incomes</w:t>
      </w:r>
      <w:r w:rsidR="00F841F8">
        <w:rPr>
          <w:rFonts w:ascii="Times New Roman" w:hAnsi="Times New Roman" w:cs="Times New Roman"/>
          <w:sz w:val="24"/>
          <w:szCs w:val="24"/>
        </w:rPr>
        <w:t>, and diets,</w:t>
      </w:r>
      <w:r>
        <w:rPr>
          <w:rFonts w:ascii="Times New Roman" w:hAnsi="Times New Roman" w:cs="Times New Roman"/>
          <w:sz w:val="24"/>
          <w:szCs w:val="24"/>
        </w:rPr>
        <w:t xml:space="preserve"> through unlawful fishing or the hunting or trapping of</w:t>
      </w:r>
      <w:r w:rsidR="00F841F8">
        <w:rPr>
          <w:rFonts w:ascii="Times New Roman" w:hAnsi="Times New Roman" w:cs="Times New Roman"/>
          <w:sz w:val="24"/>
          <w:szCs w:val="24"/>
        </w:rPr>
        <w:t xml:space="preserve"> </w:t>
      </w:r>
      <w:r>
        <w:rPr>
          <w:rFonts w:ascii="Times New Roman" w:hAnsi="Times New Roman" w:cs="Times New Roman"/>
          <w:sz w:val="24"/>
          <w:szCs w:val="24"/>
        </w:rPr>
        <w:t>animals</w:t>
      </w:r>
      <w:r w:rsidR="00F841F8">
        <w:rPr>
          <w:rFonts w:ascii="Times New Roman" w:hAnsi="Times New Roman" w:cs="Times New Roman"/>
          <w:sz w:val="24"/>
          <w:szCs w:val="24"/>
        </w:rPr>
        <w:t xml:space="preserve"> and birds</w:t>
      </w:r>
      <w:r>
        <w:rPr>
          <w:rFonts w:ascii="Times New Roman" w:hAnsi="Times New Roman" w:cs="Times New Roman"/>
          <w:sz w:val="24"/>
          <w:szCs w:val="24"/>
        </w:rPr>
        <w:t>.</w:t>
      </w:r>
      <w:r w:rsidR="00F841F8">
        <w:rPr>
          <w:rStyle w:val="FootnoteReference"/>
          <w:rFonts w:ascii="Times New Roman" w:hAnsi="Times New Roman" w:cs="Times New Roman"/>
          <w:sz w:val="24"/>
          <w:szCs w:val="24"/>
        </w:rPr>
        <w:footnoteReference w:id="42"/>
      </w:r>
      <w:r w:rsidR="00F841F8">
        <w:rPr>
          <w:rFonts w:ascii="Times New Roman" w:hAnsi="Times New Roman" w:cs="Times New Roman"/>
          <w:sz w:val="24"/>
          <w:szCs w:val="24"/>
        </w:rPr>
        <w:t xml:space="preserve">  </w:t>
      </w:r>
      <w:r>
        <w:rPr>
          <w:rFonts w:ascii="Times New Roman" w:hAnsi="Times New Roman" w:cs="Times New Roman"/>
          <w:sz w:val="24"/>
          <w:szCs w:val="24"/>
        </w:rPr>
        <w:t>It is likely that many communities turned a blind eye to suc</w:t>
      </w:r>
      <w:r w:rsidR="00F841F8">
        <w:rPr>
          <w:rFonts w:ascii="Times New Roman" w:hAnsi="Times New Roman" w:cs="Times New Roman"/>
          <w:sz w:val="24"/>
          <w:szCs w:val="24"/>
        </w:rPr>
        <w:t>h practices</w:t>
      </w:r>
      <w:r>
        <w:rPr>
          <w:rFonts w:ascii="Times New Roman" w:hAnsi="Times New Roman" w:cs="Times New Roman"/>
          <w:sz w:val="24"/>
          <w:szCs w:val="24"/>
        </w:rPr>
        <w:t xml:space="preserve"> </w:t>
      </w:r>
      <w:r w:rsidR="00DB2875">
        <w:rPr>
          <w:rFonts w:ascii="Times New Roman" w:hAnsi="Times New Roman" w:cs="Times New Roman"/>
          <w:sz w:val="24"/>
          <w:szCs w:val="24"/>
        </w:rPr>
        <w:t xml:space="preserve">and </w:t>
      </w:r>
      <w:r>
        <w:rPr>
          <w:rFonts w:ascii="Times New Roman" w:hAnsi="Times New Roman" w:cs="Times New Roman"/>
          <w:sz w:val="24"/>
          <w:szCs w:val="24"/>
        </w:rPr>
        <w:t>therefore these types of crimes could be considered ‘social’ crimes (although perhaps not by the farmers who suffered losses from their fields).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14:paraId="13664369" w14:textId="5787AFBA" w:rsidR="00A400EE" w:rsidRDefault="00501A55"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E431B">
        <w:rPr>
          <w:rFonts w:ascii="Times New Roman" w:hAnsi="Times New Roman" w:cs="Times New Roman"/>
          <w:sz w:val="24"/>
          <w:szCs w:val="24"/>
        </w:rPr>
        <w:t>‘</w:t>
      </w:r>
      <w:r>
        <w:rPr>
          <w:rFonts w:ascii="Times New Roman" w:hAnsi="Times New Roman" w:cs="Times New Roman"/>
          <w:sz w:val="24"/>
          <w:szCs w:val="24"/>
        </w:rPr>
        <w:t>S</w:t>
      </w:r>
      <w:r w:rsidRPr="00CE431B">
        <w:rPr>
          <w:rFonts w:ascii="Times New Roman" w:hAnsi="Times New Roman" w:cs="Times New Roman"/>
          <w:sz w:val="24"/>
          <w:szCs w:val="24"/>
        </w:rPr>
        <w:t xml:space="preserve">ocial crime’ is likely to have been a factor in eighteenth-century life </w:t>
      </w:r>
      <w:r>
        <w:rPr>
          <w:rFonts w:ascii="Times New Roman" w:hAnsi="Times New Roman" w:cs="Times New Roman"/>
          <w:sz w:val="24"/>
          <w:szCs w:val="24"/>
        </w:rPr>
        <w:t>but</w:t>
      </w:r>
      <w:r w:rsidRPr="00CE431B">
        <w:rPr>
          <w:rFonts w:ascii="Times New Roman" w:hAnsi="Times New Roman" w:cs="Times New Roman"/>
          <w:sz w:val="24"/>
          <w:szCs w:val="24"/>
        </w:rPr>
        <w:t xml:space="preserve"> there is no reason to assume that s</w:t>
      </w:r>
      <w:r w:rsidR="00DB2875">
        <w:rPr>
          <w:rFonts w:ascii="Times New Roman" w:hAnsi="Times New Roman" w:cs="Times New Roman"/>
          <w:sz w:val="24"/>
          <w:szCs w:val="24"/>
        </w:rPr>
        <w:t>uch</w:t>
      </w:r>
      <w:r w:rsidRPr="00CE431B">
        <w:rPr>
          <w:rFonts w:ascii="Times New Roman" w:hAnsi="Times New Roman" w:cs="Times New Roman"/>
          <w:sz w:val="24"/>
          <w:szCs w:val="24"/>
        </w:rPr>
        <w:t xml:space="preserve"> crimes were always committed by the poor</w:t>
      </w:r>
      <w:r w:rsidR="00F841F8">
        <w:rPr>
          <w:rFonts w:ascii="Times New Roman" w:hAnsi="Times New Roman" w:cs="Times New Roman"/>
          <w:sz w:val="24"/>
          <w:szCs w:val="24"/>
        </w:rPr>
        <w:t>.</w:t>
      </w:r>
      <w:r w:rsidR="00A400EE">
        <w:rPr>
          <w:rFonts w:ascii="Times New Roman" w:hAnsi="Times New Roman" w:cs="Times New Roman"/>
          <w:sz w:val="24"/>
          <w:szCs w:val="24"/>
        </w:rPr>
        <w:t xml:space="preserve"> </w:t>
      </w:r>
      <w:r w:rsidRPr="00CE431B">
        <w:rPr>
          <w:rFonts w:ascii="Times New Roman" w:hAnsi="Times New Roman" w:cs="Times New Roman"/>
          <w:sz w:val="24"/>
          <w:szCs w:val="24"/>
        </w:rPr>
        <w:t xml:space="preserve"> Emsley wrote</w:t>
      </w:r>
      <w:r>
        <w:rPr>
          <w:rFonts w:ascii="Times New Roman" w:hAnsi="Times New Roman" w:cs="Times New Roman"/>
          <w:sz w:val="24"/>
          <w:szCs w:val="24"/>
        </w:rPr>
        <w:t xml:space="preserve"> that </w:t>
      </w:r>
      <w:r w:rsidRPr="00CE431B">
        <w:rPr>
          <w:rFonts w:ascii="Times New Roman" w:hAnsi="Times New Roman" w:cs="Times New Roman"/>
          <w:sz w:val="24"/>
          <w:szCs w:val="24"/>
        </w:rPr>
        <w:t xml:space="preserve">although the labouring classes may have committed offences as a response to the criminalisation of customs and perceived ancient rights, all classes could be </w:t>
      </w:r>
      <w:r w:rsidRPr="00CE431B">
        <w:rPr>
          <w:rFonts w:ascii="Times New Roman" w:hAnsi="Times New Roman" w:cs="Times New Roman"/>
          <w:sz w:val="24"/>
          <w:szCs w:val="24"/>
        </w:rPr>
        <w:lastRenderedPageBreak/>
        <w:t>hostile to some laws and resist or challenge them.</w:t>
      </w:r>
      <w:r w:rsidRPr="00CE431B">
        <w:rPr>
          <w:rFonts w:ascii="Times New Roman" w:hAnsi="Times New Roman" w:cs="Times New Roman"/>
          <w:sz w:val="24"/>
          <w:szCs w:val="24"/>
          <w:vertAlign w:val="superscript"/>
        </w:rPr>
        <w:footnoteReference w:id="44"/>
      </w:r>
      <w:r w:rsidRPr="00CE431B">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75"/>
      <w:r w:rsidR="00A400EE">
        <w:rPr>
          <w:rFonts w:ascii="Times New Roman" w:hAnsi="Times New Roman" w:cs="Times New Roman"/>
          <w:sz w:val="24"/>
          <w:szCs w:val="24"/>
        </w:rPr>
        <w:t xml:space="preserve">However, some of these property crimes, which communities did not always condemn, could also form part of makeshift economies for the poor and were committed because of poverty. Douglas Hay argued in his essay </w:t>
      </w:r>
      <w:r w:rsidR="00A400EE" w:rsidRPr="004F6EA8">
        <w:rPr>
          <w:rFonts w:ascii="Times New Roman" w:hAnsi="Times New Roman" w:cs="Times New Roman"/>
          <w:i/>
          <w:sz w:val="24"/>
          <w:szCs w:val="24"/>
        </w:rPr>
        <w:t>‘</w:t>
      </w:r>
      <w:r w:rsidR="00A400EE" w:rsidRPr="004F6EA8">
        <w:rPr>
          <w:rFonts w:ascii="Times New Roman" w:hAnsi="Times New Roman" w:cs="Times New Roman"/>
          <w:sz w:val="24"/>
          <w:szCs w:val="24"/>
        </w:rPr>
        <w:t>Poaching and The Game Laws on Cannock Chase’</w:t>
      </w:r>
      <w:r w:rsidR="00A400EE">
        <w:rPr>
          <w:rFonts w:ascii="Times New Roman" w:hAnsi="Times New Roman" w:cs="Times New Roman"/>
          <w:sz w:val="24"/>
          <w:szCs w:val="24"/>
        </w:rPr>
        <w:t>, his second contribution to</w:t>
      </w:r>
      <w:r w:rsidR="00A400EE" w:rsidRPr="00FA30AD">
        <w:rPr>
          <w:rFonts w:ascii="Times New Roman" w:hAnsi="Times New Roman" w:cs="Times New Roman"/>
          <w:i/>
          <w:sz w:val="24"/>
          <w:szCs w:val="24"/>
        </w:rPr>
        <w:t xml:space="preserve"> </w:t>
      </w:r>
      <w:r w:rsidR="00A400EE" w:rsidRPr="004F6EA8">
        <w:rPr>
          <w:rFonts w:ascii="Times New Roman" w:hAnsi="Times New Roman" w:cs="Times New Roman"/>
          <w:i/>
          <w:sz w:val="24"/>
          <w:szCs w:val="24"/>
        </w:rPr>
        <w:t xml:space="preserve">Albion’s Fatal Tree: Crime and Society in Eighteenth-Century England </w:t>
      </w:r>
      <w:r w:rsidR="00A400EE" w:rsidRPr="004F6EA8">
        <w:rPr>
          <w:rFonts w:ascii="Times New Roman" w:hAnsi="Times New Roman" w:cs="Times New Roman"/>
          <w:sz w:val="24"/>
          <w:szCs w:val="24"/>
        </w:rPr>
        <w:t>(1975)</w:t>
      </w:r>
      <w:r w:rsidR="00A400EE">
        <w:rPr>
          <w:rFonts w:ascii="Times New Roman" w:hAnsi="Times New Roman" w:cs="Times New Roman"/>
          <w:sz w:val="24"/>
          <w:szCs w:val="24"/>
        </w:rPr>
        <w:t>, that the poor often depended upon poaching and therefore this crime, and others like it, can be linked to the poverty of the defendants.</w:t>
      </w:r>
      <w:r w:rsidR="00A400EE" w:rsidRPr="004F6EA8">
        <w:rPr>
          <w:rFonts w:ascii="Times New Roman" w:hAnsi="Times New Roman" w:cs="Times New Roman"/>
          <w:sz w:val="24"/>
          <w:szCs w:val="24"/>
          <w:vertAlign w:val="superscript"/>
        </w:rPr>
        <w:footnoteReference w:id="45"/>
      </w:r>
      <w:r w:rsidR="00A400EE">
        <w:rPr>
          <w:rFonts w:ascii="Times New Roman" w:hAnsi="Times New Roman" w:cs="Times New Roman"/>
          <w:sz w:val="24"/>
          <w:szCs w:val="24"/>
        </w:rPr>
        <w:t xml:space="preserve">  </w:t>
      </w:r>
    </w:p>
    <w:p w14:paraId="33EC048E" w14:textId="5D3D0827" w:rsidR="00A400EE" w:rsidRPr="00FA30AD" w:rsidRDefault="00011315"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00EE">
        <w:rPr>
          <w:rFonts w:ascii="Times New Roman" w:hAnsi="Times New Roman" w:cs="Times New Roman"/>
          <w:sz w:val="24"/>
          <w:szCs w:val="24"/>
        </w:rPr>
        <w:t>Indeed, t</w:t>
      </w:r>
      <w:r w:rsidR="00A400EE" w:rsidRPr="004F6EA8">
        <w:rPr>
          <w:rFonts w:ascii="Times New Roman" w:hAnsi="Times New Roman" w:cs="Times New Roman"/>
          <w:sz w:val="24"/>
          <w:szCs w:val="24"/>
        </w:rPr>
        <w:t xml:space="preserve">hat crime was a symptom of class conflict is most clearly articulated in some of the contributions to </w:t>
      </w:r>
      <w:r w:rsidR="00A400EE" w:rsidRPr="004F6EA8">
        <w:rPr>
          <w:rFonts w:ascii="Times New Roman" w:hAnsi="Times New Roman" w:cs="Times New Roman"/>
          <w:i/>
          <w:sz w:val="24"/>
          <w:szCs w:val="24"/>
        </w:rPr>
        <w:t>Albion’s Fatal Tree</w:t>
      </w:r>
      <w:r w:rsidR="00A400EE" w:rsidRPr="004F6EA8">
        <w:rPr>
          <w:rFonts w:ascii="Times New Roman" w:hAnsi="Times New Roman" w:cs="Times New Roman"/>
          <w:sz w:val="24"/>
          <w:szCs w:val="24"/>
        </w:rPr>
        <w:t>.</w:t>
      </w:r>
      <w:r w:rsidR="00A400EE" w:rsidRPr="004F6EA8">
        <w:rPr>
          <w:rFonts w:ascii="Times New Roman" w:hAnsi="Times New Roman" w:cs="Times New Roman"/>
          <w:sz w:val="24"/>
          <w:szCs w:val="24"/>
          <w:vertAlign w:val="superscript"/>
        </w:rPr>
        <w:footnoteReference w:id="46"/>
      </w:r>
      <w:r w:rsidR="00A400EE" w:rsidRPr="004F6EA8">
        <w:rPr>
          <w:rFonts w:ascii="Times New Roman" w:hAnsi="Times New Roman" w:cs="Times New Roman"/>
          <w:sz w:val="24"/>
          <w:szCs w:val="24"/>
        </w:rPr>
        <w:t xml:space="preserve">  </w:t>
      </w:r>
      <w:r w:rsidR="00A400EE">
        <w:rPr>
          <w:rFonts w:ascii="Times New Roman" w:hAnsi="Times New Roman" w:cs="Times New Roman"/>
          <w:sz w:val="24"/>
          <w:szCs w:val="24"/>
        </w:rPr>
        <w:t>Though</w:t>
      </w:r>
      <w:r w:rsidR="00A400EE" w:rsidRPr="004F6EA8">
        <w:rPr>
          <w:rFonts w:ascii="Times New Roman" w:hAnsi="Times New Roman" w:cs="Times New Roman"/>
          <w:sz w:val="24"/>
          <w:szCs w:val="24"/>
        </w:rPr>
        <w:t xml:space="preserve"> Hay</w:t>
      </w:r>
      <w:r w:rsidR="00A400EE">
        <w:rPr>
          <w:rFonts w:ascii="Times New Roman" w:hAnsi="Times New Roman" w:cs="Times New Roman"/>
          <w:sz w:val="24"/>
          <w:szCs w:val="24"/>
        </w:rPr>
        <w:t xml:space="preserve"> wrote that poaching was an important survival strategy for poor labourers, he also argued</w:t>
      </w:r>
      <w:r w:rsidR="00A400EE" w:rsidRPr="004F6EA8">
        <w:rPr>
          <w:rFonts w:ascii="Times New Roman" w:hAnsi="Times New Roman" w:cs="Times New Roman"/>
          <w:sz w:val="24"/>
          <w:szCs w:val="24"/>
        </w:rPr>
        <w:t xml:space="preserve"> that some </w:t>
      </w:r>
      <w:r w:rsidR="00A400EE">
        <w:rPr>
          <w:rFonts w:ascii="Times New Roman" w:hAnsi="Times New Roman" w:cs="Times New Roman"/>
          <w:sz w:val="24"/>
          <w:szCs w:val="24"/>
        </w:rPr>
        <w:t xml:space="preserve">poaching </w:t>
      </w:r>
      <w:r w:rsidR="00A400EE" w:rsidRPr="004F6EA8">
        <w:rPr>
          <w:rFonts w:ascii="Times New Roman" w:hAnsi="Times New Roman" w:cs="Times New Roman"/>
          <w:sz w:val="24"/>
          <w:szCs w:val="24"/>
        </w:rPr>
        <w:t>offences were committed by the lower classes as protest or rebellion against unpopular laws or laws seen as an erosion of customary rights.</w:t>
      </w:r>
      <w:r w:rsidR="00A400EE" w:rsidRPr="004F6EA8">
        <w:rPr>
          <w:rFonts w:ascii="Times New Roman" w:hAnsi="Times New Roman" w:cs="Times New Roman"/>
          <w:sz w:val="24"/>
          <w:szCs w:val="24"/>
          <w:vertAlign w:val="superscript"/>
        </w:rPr>
        <w:footnoteReference w:id="47"/>
      </w:r>
      <w:r w:rsidR="00A400EE" w:rsidRPr="004F6EA8">
        <w:rPr>
          <w:rFonts w:ascii="Times New Roman" w:hAnsi="Times New Roman" w:cs="Times New Roman"/>
          <w:sz w:val="24"/>
          <w:szCs w:val="24"/>
        </w:rPr>
        <w:t xml:space="preserve"> </w:t>
      </w:r>
      <w:r w:rsidR="00A400EE">
        <w:rPr>
          <w:rFonts w:ascii="Times New Roman" w:hAnsi="Times New Roman" w:cs="Times New Roman"/>
          <w:sz w:val="24"/>
          <w:szCs w:val="24"/>
        </w:rPr>
        <w:t xml:space="preserve"> </w:t>
      </w:r>
    </w:p>
    <w:p w14:paraId="789516B1" w14:textId="4FF83B01" w:rsidR="004F6EA8" w:rsidRDefault="004F6EA8" w:rsidP="006F0E66">
      <w:pPr>
        <w:spacing w:after="0" w:line="360" w:lineRule="auto"/>
        <w:rPr>
          <w:rFonts w:ascii="Times New Roman" w:hAnsi="Times New Roman" w:cs="Times New Roman"/>
          <w:sz w:val="24"/>
          <w:szCs w:val="24"/>
        </w:rPr>
      </w:pPr>
      <w:r w:rsidRPr="004F6EA8">
        <w:rPr>
          <w:rFonts w:ascii="Times New Roman" w:hAnsi="Times New Roman" w:cs="Times New Roman"/>
          <w:sz w:val="24"/>
          <w:szCs w:val="24"/>
        </w:rPr>
        <w:t xml:space="preserve">Peter Linebaugh, who also contributed to </w:t>
      </w:r>
      <w:r w:rsidRPr="004F6EA8">
        <w:rPr>
          <w:rFonts w:ascii="Times New Roman" w:hAnsi="Times New Roman" w:cs="Times New Roman"/>
          <w:i/>
          <w:sz w:val="24"/>
          <w:szCs w:val="24"/>
        </w:rPr>
        <w:t>Albion’s Fatal Tree,</w:t>
      </w:r>
      <w:r w:rsidRPr="004F6EA8">
        <w:rPr>
          <w:rFonts w:ascii="Times New Roman" w:hAnsi="Times New Roman" w:cs="Times New Roman"/>
          <w:sz w:val="24"/>
          <w:szCs w:val="24"/>
        </w:rPr>
        <w:t xml:space="preserve"> built upon the research of his 1975 Ph</w:t>
      </w:r>
      <w:r w:rsidR="00F128EF">
        <w:rPr>
          <w:rFonts w:ascii="Times New Roman" w:hAnsi="Times New Roman" w:cs="Times New Roman"/>
          <w:sz w:val="24"/>
          <w:szCs w:val="24"/>
        </w:rPr>
        <w:t>.</w:t>
      </w:r>
      <w:r w:rsidRPr="004F6EA8">
        <w:rPr>
          <w:rFonts w:ascii="Times New Roman" w:hAnsi="Times New Roman" w:cs="Times New Roman"/>
          <w:sz w:val="24"/>
          <w:szCs w:val="24"/>
        </w:rPr>
        <w:t>D</w:t>
      </w:r>
      <w:r w:rsidR="00F128EF">
        <w:rPr>
          <w:rFonts w:ascii="Times New Roman" w:hAnsi="Times New Roman" w:cs="Times New Roman"/>
          <w:sz w:val="24"/>
          <w:szCs w:val="24"/>
        </w:rPr>
        <w:t>.</w:t>
      </w:r>
      <w:r w:rsidRPr="004F6EA8">
        <w:rPr>
          <w:rFonts w:ascii="Times New Roman" w:hAnsi="Times New Roman" w:cs="Times New Roman"/>
          <w:sz w:val="24"/>
          <w:szCs w:val="24"/>
        </w:rPr>
        <w:t xml:space="preserve"> thesis in his later book, </w:t>
      </w:r>
      <w:r w:rsidRPr="004F6EA8">
        <w:rPr>
          <w:rFonts w:ascii="Times New Roman" w:hAnsi="Times New Roman" w:cs="Times New Roman"/>
          <w:i/>
          <w:sz w:val="24"/>
          <w:szCs w:val="24"/>
        </w:rPr>
        <w:t xml:space="preserve">The London Hanged: Crime and Civil Society in the Eighteenth Century, </w:t>
      </w:r>
      <w:r w:rsidRPr="004F6EA8">
        <w:rPr>
          <w:rFonts w:ascii="Times New Roman" w:hAnsi="Times New Roman" w:cs="Times New Roman"/>
          <w:sz w:val="24"/>
          <w:szCs w:val="24"/>
        </w:rPr>
        <w:t xml:space="preserve">where he argued that class conflict was a factor in crime and punishment and that the majority of those hanged at Tyburn belonged to the </w:t>
      </w:r>
      <w:r w:rsidR="005D626E">
        <w:rPr>
          <w:rFonts w:ascii="Times New Roman" w:hAnsi="Times New Roman" w:cs="Times New Roman"/>
          <w:sz w:val="24"/>
          <w:szCs w:val="24"/>
        </w:rPr>
        <w:t>‘class of proletarians’</w:t>
      </w:r>
      <w:r w:rsidRPr="004F6EA8">
        <w:rPr>
          <w:rFonts w:ascii="Times New Roman" w:hAnsi="Times New Roman" w:cs="Times New Roman"/>
          <w:sz w:val="24"/>
          <w:szCs w:val="24"/>
        </w:rPr>
        <w:t>.</w:t>
      </w:r>
      <w:r w:rsidRPr="004F6EA8">
        <w:rPr>
          <w:rFonts w:ascii="Times New Roman" w:hAnsi="Times New Roman" w:cs="Times New Roman"/>
          <w:sz w:val="24"/>
          <w:szCs w:val="24"/>
          <w:vertAlign w:val="superscript"/>
        </w:rPr>
        <w:footnoteReference w:id="48"/>
      </w:r>
      <w:r w:rsidRPr="004F6EA8">
        <w:rPr>
          <w:rFonts w:ascii="Times New Roman" w:hAnsi="Times New Roman" w:cs="Times New Roman"/>
          <w:sz w:val="24"/>
          <w:szCs w:val="24"/>
        </w:rPr>
        <w:t xml:space="preserve">  Linebaugh investigated low-paid London workers and found that workers who had hitherto considered perquisites to be a customary right were now criminalised for the taking of them. Therefore, individuals stole </w:t>
      </w:r>
      <w:r>
        <w:rPr>
          <w:rFonts w:ascii="Times New Roman" w:hAnsi="Times New Roman" w:cs="Times New Roman"/>
          <w:sz w:val="24"/>
          <w:szCs w:val="24"/>
        </w:rPr>
        <w:t>such</w:t>
      </w:r>
      <w:r w:rsidRPr="004F6EA8">
        <w:rPr>
          <w:rFonts w:ascii="Times New Roman" w:hAnsi="Times New Roman" w:cs="Times New Roman"/>
          <w:sz w:val="24"/>
          <w:szCs w:val="24"/>
        </w:rPr>
        <w:t xml:space="preserve"> materials to challenge those who held authority over them.</w:t>
      </w:r>
      <w:r w:rsidRPr="004F6EA8">
        <w:rPr>
          <w:rFonts w:ascii="Times New Roman" w:hAnsi="Times New Roman" w:cs="Times New Roman"/>
          <w:sz w:val="24"/>
          <w:szCs w:val="24"/>
          <w:vertAlign w:val="superscript"/>
        </w:rPr>
        <w:footnoteReference w:id="49"/>
      </w:r>
      <w:r w:rsidRPr="004F6EA8">
        <w:rPr>
          <w:rFonts w:ascii="Times New Roman" w:hAnsi="Times New Roman" w:cs="Times New Roman"/>
          <w:sz w:val="24"/>
          <w:szCs w:val="24"/>
          <w:vertAlign w:val="superscript"/>
        </w:rPr>
        <w:t xml:space="preserve">  </w:t>
      </w:r>
      <w:r w:rsidRPr="004F6EA8">
        <w:rPr>
          <w:rFonts w:ascii="Times New Roman" w:hAnsi="Times New Roman" w:cs="Times New Roman"/>
          <w:sz w:val="24"/>
          <w:szCs w:val="24"/>
        </w:rPr>
        <w:t xml:space="preserve">Poverty was central to Linebaugh’s study as he posited that workers also stole to supplement insufficient wages. Indeed, Linebaugh’s central bipartite thesis is ‘first, that the forms of exploitation pertaining to capitalist relations caused or modified the forms of criminal activity, and, second, that the converse was true, namely, that the forms of crime caused major changes in capitalism. In short, people became so poor that </w:t>
      </w:r>
      <w:r w:rsidRPr="004F6EA8">
        <w:rPr>
          <w:rFonts w:ascii="Times New Roman" w:hAnsi="Times New Roman" w:cs="Times New Roman"/>
          <w:sz w:val="24"/>
          <w:szCs w:val="24"/>
        </w:rPr>
        <w:lastRenderedPageBreak/>
        <w:t>they stole to live, and their misappropriating led to manifold innovations in civil society’.</w:t>
      </w:r>
      <w:r w:rsidRPr="004F6EA8">
        <w:rPr>
          <w:rFonts w:ascii="Times New Roman" w:hAnsi="Times New Roman" w:cs="Times New Roman"/>
          <w:sz w:val="24"/>
          <w:szCs w:val="24"/>
          <w:vertAlign w:val="superscript"/>
        </w:rPr>
        <w:footnoteReference w:id="50"/>
      </w:r>
      <w:r w:rsidRPr="004F6EA8">
        <w:rPr>
          <w:rFonts w:ascii="Times New Roman" w:hAnsi="Times New Roman" w:cs="Times New Roman"/>
          <w:sz w:val="24"/>
          <w:szCs w:val="24"/>
        </w:rPr>
        <w:t xml:space="preserve"> </w:t>
      </w:r>
    </w:p>
    <w:p w14:paraId="10E8EBD8" w14:textId="77777777" w:rsidR="00FF2998" w:rsidRDefault="004F6EA8"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F6EA8">
        <w:rPr>
          <w:rFonts w:ascii="Times New Roman" w:hAnsi="Times New Roman" w:cs="Times New Roman"/>
          <w:sz w:val="24"/>
          <w:szCs w:val="24"/>
        </w:rPr>
        <w:t xml:space="preserve">Peter D’Sena supported aspects of Linebaugh’s thesis in his article, ‘Perquisites and Casual Labour on the London Wharf side in the Eighteenth Century’ (1989). D’Sena considered perquisites to be an ‘integral’ part of eighteenth-century </w:t>
      </w:r>
      <w:r w:rsidR="00C95A70">
        <w:rPr>
          <w:rFonts w:ascii="Times New Roman" w:hAnsi="Times New Roman" w:cs="Times New Roman"/>
          <w:sz w:val="24"/>
          <w:szCs w:val="24"/>
        </w:rPr>
        <w:t>working</w:t>
      </w:r>
      <w:r w:rsidRPr="004F6EA8">
        <w:rPr>
          <w:rFonts w:ascii="Times New Roman" w:hAnsi="Times New Roman" w:cs="Times New Roman"/>
          <w:sz w:val="24"/>
          <w:szCs w:val="24"/>
        </w:rPr>
        <w:t xml:space="preserve"> life, used by employers to motivate employees. However, D’Sena did not see </w:t>
      </w:r>
      <w:r>
        <w:rPr>
          <w:rFonts w:ascii="Times New Roman" w:hAnsi="Times New Roman" w:cs="Times New Roman"/>
          <w:sz w:val="24"/>
          <w:szCs w:val="24"/>
        </w:rPr>
        <w:t>disputes over perquisites</w:t>
      </w:r>
      <w:r w:rsidRPr="004F6EA8">
        <w:rPr>
          <w:rFonts w:ascii="Times New Roman" w:hAnsi="Times New Roman" w:cs="Times New Roman"/>
          <w:sz w:val="24"/>
          <w:szCs w:val="24"/>
        </w:rPr>
        <w:t xml:space="preserve"> as a signifier of historical materialism or emerging class conflict, or even necessarily related to poverty.</w:t>
      </w:r>
      <w:r w:rsidRPr="004F6EA8">
        <w:rPr>
          <w:rFonts w:ascii="Times New Roman" w:hAnsi="Times New Roman" w:cs="Times New Roman"/>
          <w:sz w:val="24"/>
          <w:szCs w:val="24"/>
          <w:vertAlign w:val="superscript"/>
        </w:rPr>
        <w:footnoteReference w:id="51"/>
      </w:r>
      <w:r w:rsidRPr="004F6EA8">
        <w:rPr>
          <w:rFonts w:ascii="Times New Roman" w:hAnsi="Times New Roman" w:cs="Times New Roman"/>
          <w:sz w:val="24"/>
          <w:szCs w:val="24"/>
        </w:rPr>
        <w:t xml:space="preserve">  That the criminalisation of perquisites was not a grim symptom of the march of capitalism is not the only criticism which can be levelled at Linebaugh’s study. He only discussed workplace crimes, which were only a portion of thefts which took place, so his study cannot speak for the motivations for all thefts in the capital. </w:t>
      </w:r>
      <w:r w:rsidR="00C95A70">
        <w:rPr>
          <w:rFonts w:ascii="Times New Roman" w:hAnsi="Times New Roman" w:cs="Times New Roman"/>
          <w:sz w:val="24"/>
          <w:szCs w:val="24"/>
        </w:rPr>
        <w:t>Furthermore</w:t>
      </w:r>
      <w:r w:rsidRPr="004F6EA8">
        <w:rPr>
          <w:rFonts w:ascii="Times New Roman" w:hAnsi="Times New Roman" w:cs="Times New Roman"/>
          <w:sz w:val="24"/>
          <w:szCs w:val="24"/>
        </w:rPr>
        <w:t>, although poverty was key to Linebaugh’s thesis, workers who stole materials were not the poorest of the London poor. They were individuals who had economic utility and were able to sell their labour, even if only on a casual</w:t>
      </w:r>
      <w:r w:rsidR="00C95A70">
        <w:rPr>
          <w:rFonts w:ascii="Times New Roman" w:hAnsi="Times New Roman" w:cs="Times New Roman"/>
          <w:sz w:val="24"/>
          <w:szCs w:val="24"/>
        </w:rPr>
        <w:t>, and uncertain,</w:t>
      </w:r>
      <w:r w:rsidRPr="004F6EA8">
        <w:rPr>
          <w:rFonts w:ascii="Times New Roman" w:hAnsi="Times New Roman" w:cs="Times New Roman"/>
          <w:sz w:val="24"/>
          <w:szCs w:val="24"/>
        </w:rPr>
        <w:t xml:space="preserve"> basis. Even if we agree that some workers were impoverished to some degree (as this dissertation does in </w:t>
      </w:r>
      <w:r w:rsidR="00C95A70">
        <w:rPr>
          <w:rFonts w:ascii="Times New Roman" w:hAnsi="Times New Roman" w:cs="Times New Roman"/>
          <w:sz w:val="24"/>
          <w:szCs w:val="24"/>
        </w:rPr>
        <w:t>C</w:t>
      </w:r>
      <w:r w:rsidRPr="004F6EA8">
        <w:rPr>
          <w:rFonts w:ascii="Times New Roman" w:hAnsi="Times New Roman" w:cs="Times New Roman"/>
          <w:sz w:val="24"/>
          <w:szCs w:val="24"/>
        </w:rPr>
        <w:t xml:space="preserve">hapter </w:t>
      </w:r>
      <w:r w:rsidR="00C95A70">
        <w:rPr>
          <w:rFonts w:ascii="Times New Roman" w:hAnsi="Times New Roman" w:cs="Times New Roman"/>
          <w:sz w:val="24"/>
          <w:szCs w:val="24"/>
        </w:rPr>
        <w:t>T</w:t>
      </w:r>
      <w:r w:rsidRPr="004F6EA8">
        <w:rPr>
          <w:rFonts w:ascii="Times New Roman" w:hAnsi="Times New Roman" w:cs="Times New Roman"/>
          <w:sz w:val="24"/>
          <w:szCs w:val="24"/>
        </w:rPr>
        <w:t xml:space="preserve">wo), workplace theft </w:t>
      </w:r>
      <w:r>
        <w:rPr>
          <w:rFonts w:ascii="Times New Roman" w:hAnsi="Times New Roman" w:cs="Times New Roman"/>
          <w:sz w:val="24"/>
          <w:szCs w:val="24"/>
        </w:rPr>
        <w:t>was not always</w:t>
      </w:r>
      <w:r w:rsidRPr="004F6EA8">
        <w:rPr>
          <w:rFonts w:ascii="Times New Roman" w:hAnsi="Times New Roman" w:cs="Times New Roman"/>
          <w:sz w:val="24"/>
          <w:szCs w:val="24"/>
        </w:rPr>
        <w:t xml:space="preserve"> committed owing to economic hardship or because of a desire to strike back at authority.  </w:t>
      </w:r>
    </w:p>
    <w:p w14:paraId="709EB66F" w14:textId="1DF8D211" w:rsidR="004F6EA8" w:rsidRDefault="00FF2998"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F6EA8" w:rsidRPr="004F6EA8">
        <w:rPr>
          <w:rFonts w:ascii="Times New Roman" w:hAnsi="Times New Roman" w:cs="Times New Roman"/>
          <w:sz w:val="24"/>
          <w:szCs w:val="24"/>
        </w:rPr>
        <w:t xml:space="preserve">As Clive Emsley pointed out, throughout the eighteenth and nineteenth centuries all members of a workforce - not just the casual wage-labourer- could be inclined to pilfer goods from the workplace for a variety of reasons.  Emsley agreed that the workplace was ‘a major centre of criminal activity’ but he </w:t>
      </w:r>
      <w:r w:rsidR="00C95A70">
        <w:rPr>
          <w:rFonts w:ascii="Times New Roman" w:hAnsi="Times New Roman" w:cs="Times New Roman"/>
          <w:sz w:val="24"/>
          <w:szCs w:val="24"/>
        </w:rPr>
        <w:t xml:space="preserve">demonstrated </w:t>
      </w:r>
      <w:r w:rsidR="004F6EA8" w:rsidRPr="004F6EA8">
        <w:rPr>
          <w:rFonts w:ascii="Times New Roman" w:hAnsi="Times New Roman" w:cs="Times New Roman"/>
          <w:sz w:val="24"/>
          <w:szCs w:val="24"/>
        </w:rPr>
        <w:t>that, by employing Gerals Mars’s analysis of contemporary work</w:t>
      </w:r>
      <w:r w:rsidR="004F6EA8">
        <w:rPr>
          <w:rFonts w:ascii="Times New Roman" w:hAnsi="Times New Roman" w:cs="Times New Roman"/>
          <w:sz w:val="24"/>
          <w:szCs w:val="24"/>
        </w:rPr>
        <w:t>-</w:t>
      </w:r>
      <w:r w:rsidR="004F6EA8" w:rsidRPr="004F6EA8">
        <w:rPr>
          <w:rFonts w:ascii="Times New Roman" w:hAnsi="Times New Roman" w:cs="Times New Roman"/>
          <w:sz w:val="24"/>
          <w:szCs w:val="24"/>
        </w:rPr>
        <w:t>place crime, this type of crime is not, and is likely to never have been solely committed by poorer workers.</w:t>
      </w:r>
      <w:r w:rsidR="004F6EA8" w:rsidRPr="004F6EA8">
        <w:rPr>
          <w:rFonts w:ascii="Times New Roman" w:hAnsi="Times New Roman" w:cs="Times New Roman"/>
          <w:sz w:val="24"/>
          <w:szCs w:val="24"/>
          <w:vertAlign w:val="superscript"/>
        </w:rPr>
        <w:footnoteReference w:id="52"/>
      </w:r>
      <w:r w:rsidR="00C95A70">
        <w:rPr>
          <w:rFonts w:ascii="Times New Roman" w:hAnsi="Times New Roman" w:cs="Times New Roman"/>
          <w:sz w:val="24"/>
          <w:szCs w:val="24"/>
        </w:rPr>
        <w:t xml:space="preserve">  </w:t>
      </w:r>
      <w:r w:rsidR="004F6EA8" w:rsidRPr="004F6EA8">
        <w:rPr>
          <w:rFonts w:ascii="Times New Roman" w:hAnsi="Times New Roman" w:cs="Times New Roman"/>
          <w:sz w:val="24"/>
          <w:szCs w:val="24"/>
        </w:rPr>
        <w:t xml:space="preserve">‘Chipping’ (‘chips’ are scraps of wood generated from the ship-building process, but the term also refers to the rights that dockworkers had to take some of the waste material as a perquisite) </w:t>
      </w:r>
      <w:r w:rsidR="004F6EA8" w:rsidRPr="004F6EA8">
        <w:rPr>
          <w:rFonts w:ascii="Times New Roman" w:hAnsi="Times New Roman" w:cs="Times New Roman"/>
          <w:i/>
          <w:sz w:val="24"/>
          <w:szCs w:val="24"/>
        </w:rPr>
        <w:t>might</w:t>
      </w:r>
      <w:r w:rsidR="004F6EA8" w:rsidRPr="004F6EA8">
        <w:rPr>
          <w:rFonts w:ascii="Times New Roman" w:hAnsi="Times New Roman" w:cs="Times New Roman"/>
          <w:sz w:val="24"/>
          <w:szCs w:val="24"/>
        </w:rPr>
        <w:t xml:space="preserve"> have been an action of an impoverished or aggrieved low-paid dock worker, but the selling of underweight goods by one businessman to another is also a workplace crime but not one typically committed by the poor.</w:t>
      </w:r>
      <w:r w:rsidR="004F6EA8" w:rsidRPr="004F6EA8">
        <w:rPr>
          <w:rFonts w:ascii="Times New Roman" w:hAnsi="Times New Roman" w:cs="Times New Roman"/>
          <w:sz w:val="24"/>
          <w:szCs w:val="24"/>
          <w:vertAlign w:val="superscript"/>
        </w:rPr>
        <w:footnoteReference w:id="53"/>
      </w:r>
      <w:r w:rsidR="004F6EA8" w:rsidRPr="004F6EA8">
        <w:rPr>
          <w:rFonts w:ascii="Times New Roman" w:hAnsi="Times New Roman" w:cs="Times New Roman"/>
          <w:sz w:val="24"/>
          <w:szCs w:val="24"/>
        </w:rPr>
        <w:t xml:space="preserve">   </w:t>
      </w:r>
    </w:p>
    <w:p w14:paraId="3DFF7E15" w14:textId="418D1CC7" w:rsidR="004F6EA8" w:rsidRDefault="004F6EA8"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6EA8">
        <w:rPr>
          <w:rFonts w:ascii="Times New Roman" w:hAnsi="Times New Roman" w:cs="Times New Roman"/>
          <w:sz w:val="24"/>
          <w:szCs w:val="24"/>
        </w:rPr>
        <w:t xml:space="preserve">Other historians have urged caution when linking poverty to crime. Louis Knafla wrote in his essay ‘Structure, Conjuncture, and Event in the Historiography of Modern Criminal Justice’ (1996,) that the ‘the old paradigm of crime as an activity of the poor or unemployed against the propertied, and the resulting theory of the criminal law as a tool of the state to maintain class control and the supremacy of the elite, has been allowed to go too far in the historiography’. </w:t>
      </w:r>
      <w:r w:rsidR="00C95A70">
        <w:rPr>
          <w:rFonts w:ascii="Times New Roman" w:hAnsi="Times New Roman" w:cs="Times New Roman"/>
          <w:sz w:val="24"/>
          <w:szCs w:val="24"/>
        </w:rPr>
        <w:t>Knafla believed</w:t>
      </w:r>
      <w:r w:rsidRPr="004F6EA8">
        <w:rPr>
          <w:rFonts w:ascii="Times New Roman" w:hAnsi="Times New Roman" w:cs="Times New Roman"/>
          <w:sz w:val="24"/>
          <w:szCs w:val="24"/>
        </w:rPr>
        <w:t xml:space="preserve"> crime </w:t>
      </w:r>
      <w:r w:rsidR="00C95A70">
        <w:rPr>
          <w:rFonts w:ascii="Times New Roman" w:hAnsi="Times New Roman" w:cs="Times New Roman"/>
          <w:sz w:val="24"/>
          <w:szCs w:val="24"/>
        </w:rPr>
        <w:t>to be</w:t>
      </w:r>
      <w:r w:rsidRPr="004F6EA8">
        <w:rPr>
          <w:rFonts w:ascii="Times New Roman" w:hAnsi="Times New Roman" w:cs="Times New Roman"/>
          <w:sz w:val="24"/>
          <w:szCs w:val="24"/>
        </w:rPr>
        <w:t xml:space="preserve"> an innate part of human nature and that crimes were committed by the poor against the poor, and by elites against elites.</w:t>
      </w:r>
      <w:r w:rsidRPr="004F6EA8">
        <w:rPr>
          <w:rFonts w:ascii="Times New Roman" w:hAnsi="Times New Roman" w:cs="Times New Roman"/>
          <w:sz w:val="24"/>
          <w:szCs w:val="24"/>
          <w:vertAlign w:val="superscript"/>
        </w:rPr>
        <w:footnoteReference w:id="54"/>
      </w:r>
      <w:r w:rsidRPr="004F6EA8">
        <w:rPr>
          <w:rFonts w:ascii="Times New Roman" w:hAnsi="Times New Roman" w:cs="Times New Roman"/>
          <w:sz w:val="24"/>
          <w:szCs w:val="24"/>
        </w:rPr>
        <w:t xml:space="preserve">  Linebaugh’s assertion that</w:t>
      </w:r>
      <w:r w:rsidR="00864A32">
        <w:rPr>
          <w:rFonts w:ascii="Times New Roman" w:hAnsi="Times New Roman" w:cs="Times New Roman"/>
          <w:sz w:val="24"/>
          <w:szCs w:val="24"/>
        </w:rPr>
        <w:t xml:space="preserve"> most of those hanged at Tyburn belonged to the labouring classes</w:t>
      </w:r>
      <w:r w:rsidRPr="004F6EA8">
        <w:rPr>
          <w:rFonts w:ascii="Times New Roman" w:hAnsi="Times New Roman" w:cs="Times New Roman"/>
          <w:sz w:val="24"/>
          <w:szCs w:val="24"/>
        </w:rPr>
        <w:t xml:space="preserve"> was disputed by Andrea M</w:t>
      </w:r>
      <w:r w:rsidR="00E10F35">
        <w:rPr>
          <w:rFonts w:ascii="Times New Roman" w:hAnsi="Times New Roman" w:cs="Times New Roman"/>
          <w:sz w:val="24"/>
          <w:szCs w:val="24"/>
        </w:rPr>
        <w:t>cK</w:t>
      </w:r>
      <w:r w:rsidRPr="004F6EA8">
        <w:rPr>
          <w:rFonts w:ascii="Times New Roman" w:hAnsi="Times New Roman" w:cs="Times New Roman"/>
          <w:sz w:val="24"/>
          <w:szCs w:val="24"/>
        </w:rPr>
        <w:t xml:space="preserve">enzie in her 2007 study </w:t>
      </w:r>
      <w:r w:rsidRPr="004F6EA8">
        <w:rPr>
          <w:rFonts w:ascii="Times New Roman" w:hAnsi="Times New Roman" w:cs="Times New Roman"/>
          <w:i/>
          <w:sz w:val="24"/>
          <w:szCs w:val="24"/>
        </w:rPr>
        <w:t>Tyburn’s Martyrs: Execution in England, 1675-1775</w:t>
      </w:r>
      <w:r w:rsidRPr="004F6EA8">
        <w:rPr>
          <w:rFonts w:ascii="Times New Roman" w:hAnsi="Times New Roman" w:cs="Times New Roman"/>
          <w:sz w:val="24"/>
          <w:szCs w:val="24"/>
        </w:rPr>
        <w:t xml:space="preserve"> where she argued that the majority of those who were hanged at Tyburn were from the ‘respectable labouring and artisan classes rather than the upper or very lowest ranks of society’.</w:t>
      </w:r>
      <w:r w:rsidRPr="004F6EA8">
        <w:rPr>
          <w:rFonts w:ascii="Times New Roman" w:hAnsi="Times New Roman" w:cs="Times New Roman"/>
          <w:sz w:val="24"/>
          <w:szCs w:val="24"/>
          <w:vertAlign w:val="superscript"/>
        </w:rPr>
        <w:footnoteReference w:id="55"/>
      </w:r>
      <w:r w:rsidRPr="004F6EA8">
        <w:rPr>
          <w:rFonts w:ascii="Times New Roman" w:hAnsi="Times New Roman" w:cs="Times New Roman"/>
          <w:sz w:val="24"/>
          <w:szCs w:val="24"/>
        </w:rPr>
        <w:t xml:space="preserve"> </w:t>
      </w:r>
    </w:p>
    <w:p w14:paraId="7288A427" w14:textId="70362058" w:rsidR="0038637F" w:rsidRDefault="00C95A70" w:rsidP="006F0E66">
      <w:pPr>
        <w:spacing w:after="0" w:line="360" w:lineRule="auto"/>
        <w:rPr>
          <w:rFonts w:ascii="Times New Roman" w:hAnsi="Times New Roman" w:cs="Times New Roman"/>
          <w:sz w:val="24"/>
          <w:szCs w:val="24"/>
        </w:rPr>
      </w:pPr>
      <w:bookmarkStart w:id="92" w:name="_Hlk523836893"/>
      <w:r>
        <w:rPr>
          <w:rFonts w:ascii="Times New Roman" w:hAnsi="Times New Roman" w:cs="Times New Roman"/>
          <w:sz w:val="24"/>
          <w:szCs w:val="24"/>
        </w:rPr>
        <w:t xml:space="preserve">     </w:t>
      </w:r>
      <w:r w:rsidR="0038637F" w:rsidRPr="0038637F">
        <w:rPr>
          <w:rFonts w:ascii="Times New Roman" w:hAnsi="Times New Roman" w:cs="Times New Roman"/>
          <w:sz w:val="24"/>
          <w:szCs w:val="24"/>
        </w:rPr>
        <w:t xml:space="preserve">The explanations of crime causation made by these historians are important and have considerable purchase. This body of work has done much to further our understanding of how, why, and when crime occurred, and how crime was perceived, treated, and punished. However, many of these explanations </w:t>
      </w:r>
      <w:r w:rsidR="00AB7CBD">
        <w:rPr>
          <w:rFonts w:ascii="Times New Roman" w:hAnsi="Times New Roman" w:cs="Times New Roman"/>
          <w:sz w:val="24"/>
          <w:szCs w:val="24"/>
        </w:rPr>
        <w:t>assume</w:t>
      </w:r>
      <w:r w:rsidR="0038637F" w:rsidRPr="0038637F">
        <w:rPr>
          <w:rFonts w:ascii="Times New Roman" w:hAnsi="Times New Roman" w:cs="Times New Roman"/>
          <w:sz w:val="24"/>
          <w:szCs w:val="24"/>
        </w:rPr>
        <w:t xml:space="preserve"> an element of poverty on the part of the defendant, but, do not fully explain the relationship. The debates within this historiography are indicative of a wider problem; we still do not really know how poverty caused crime because we do not know how, or even if, people adopted criminal strategies to cope with their day-to-day poverty. The qualitative evidence that can help to explain the relationship that poverty has</w:t>
      </w:r>
      <w:r>
        <w:rPr>
          <w:rFonts w:ascii="Times New Roman" w:hAnsi="Times New Roman" w:cs="Times New Roman"/>
          <w:sz w:val="24"/>
          <w:szCs w:val="24"/>
        </w:rPr>
        <w:t xml:space="preserve"> to</w:t>
      </w:r>
      <w:r w:rsidR="0038637F" w:rsidRPr="0038637F">
        <w:rPr>
          <w:rFonts w:ascii="Times New Roman" w:hAnsi="Times New Roman" w:cs="Times New Roman"/>
          <w:sz w:val="24"/>
          <w:szCs w:val="24"/>
        </w:rPr>
        <w:t xml:space="preserve"> crime, especially at the background level of poverty, is still mostly uncharted territory. There is clearly an element of poverty within much criminality, but we simply do not know to what extent the poor committed these crimes, and whether necessity really was the cause. </w:t>
      </w:r>
    </w:p>
    <w:p w14:paraId="3EF93DD8" w14:textId="56BA1646" w:rsidR="0038637F" w:rsidRPr="0038637F" w:rsidRDefault="0038637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8637F">
        <w:rPr>
          <w:rFonts w:ascii="Times New Roman" w:hAnsi="Times New Roman" w:cs="Times New Roman"/>
          <w:sz w:val="24"/>
          <w:szCs w:val="24"/>
        </w:rPr>
        <w:t xml:space="preserve"> One of the reasons for this ignorance is because many of these studies focus on experiences of crime and justice, and not experiences of poverty</w:t>
      </w:r>
      <w:r w:rsidR="00AB7CBD">
        <w:rPr>
          <w:rFonts w:ascii="Times New Roman" w:hAnsi="Times New Roman" w:cs="Times New Roman"/>
          <w:sz w:val="24"/>
          <w:szCs w:val="24"/>
        </w:rPr>
        <w:t>. They do not examine how</w:t>
      </w:r>
      <w:r w:rsidRPr="0038637F">
        <w:rPr>
          <w:rFonts w:ascii="Times New Roman" w:hAnsi="Times New Roman" w:cs="Times New Roman"/>
          <w:sz w:val="24"/>
          <w:szCs w:val="24"/>
        </w:rPr>
        <w:t xml:space="preserve"> individuals responded to their circumstances, regardless of whether </w:t>
      </w:r>
      <w:r w:rsidRPr="0038637F">
        <w:rPr>
          <w:rFonts w:ascii="Times New Roman" w:hAnsi="Times New Roman" w:cs="Times New Roman"/>
          <w:sz w:val="24"/>
          <w:szCs w:val="24"/>
        </w:rPr>
        <w:lastRenderedPageBreak/>
        <w:t xml:space="preserve">they were coping with ordinary or extraordinary national (or international) events.  Experiences of poverty are key to determining whether the poor were motivated by need and necessity to commit offences. Those historians with an interest in the </w:t>
      </w:r>
      <w:r w:rsidR="00C95A70">
        <w:rPr>
          <w:rFonts w:ascii="Times New Roman" w:hAnsi="Times New Roman" w:cs="Times New Roman"/>
          <w:sz w:val="24"/>
          <w:szCs w:val="24"/>
        </w:rPr>
        <w:t>e</w:t>
      </w:r>
      <w:r w:rsidRPr="0038637F">
        <w:rPr>
          <w:rFonts w:ascii="Times New Roman" w:hAnsi="Times New Roman" w:cs="Times New Roman"/>
          <w:sz w:val="24"/>
          <w:szCs w:val="24"/>
        </w:rPr>
        <w:t>ffects of the poor laws and the social history of the labouring classes have taken up this baton and tried to understand how far crime was part of the experience of poverty. This is largely due to Olwen Hufton’s concept of makeshift economies.</w:t>
      </w:r>
      <w:r w:rsidRPr="0038637F">
        <w:rPr>
          <w:rFonts w:ascii="Times New Roman" w:hAnsi="Times New Roman" w:cs="Times New Roman"/>
          <w:sz w:val="24"/>
          <w:szCs w:val="24"/>
          <w:vertAlign w:val="superscript"/>
        </w:rPr>
        <w:footnoteReference w:id="56"/>
      </w:r>
    </w:p>
    <w:p w14:paraId="5E1116B8" w14:textId="6B2511C3" w:rsidR="004F6EA8" w:rsidRDefault="004F6EA8" w:rsidP="006F0E66">
      <w:pPr>
        <w:spacing w:after="0" w:line="360" w:lineRule="auto"/>
        <w:rPr>
          <w:rFonts w:ascii="Times New Roman" w:hAnsi="Times New Roman" w:cs="Times New Roman"/>
          <w:sz w:val="24"/>
          <w:szCs w:val="24"/>
        </w:rPr>
      </w:pPr>
    </w:p>
    <w:bookmarkEnd w:id="92"/>
    <w:p w14:paraId="092F47FC" w14:textId="4277CD10" w:rsidR="008956B1" w:rsidRPr="00011315" w:rsidRDefault="008956B1" w:rsidP="006F0E66">
      <w:pPr>
        <w:spacing w:after="0" w:line="360" w:lineRule="auto"/>
        <w:rPr>
          <w:rFonts w:ascii="Times New Roman" w:hAnsi="Times New Roman" w:cs="Times New Roman"/>
          <w:b/>
          <w:sz w:val="24"/>
          <w:szCs w:val="24"/>
        </w:rPr>
      </w:pPr>
      <w:r w:rsidRPr="00011315">
        <w:rPr>
          <w:rFonts w:ascii="Times New Roman" w:hAnsi="Times New Roman" w:cs="Times New Roman"/>
          <w:b/>
          <w:sz w:val="24"/>
          <w:szCs w:val="24"/>
        </w:rPr>
        <w:t>Economies of makeshift and Crime</w:t>
      </w:r>
    </w:p>
    <w:p w14:paraId="75E937C1" w14:textId="77777777" w:rsidR="008956B1" w:rsidRPr="008956B1" w:rsidRDefault="008956B1" w:rsidP="006F0E66">
      <w:pPr>
        <w:spacing w:after="0" w:line="360" w:lineRule="auto"/>
        <w:rPr>
          <w:rFonts w:ascii="Times New Roman" w:hAnsi="Times New Roman" w:cs="Times New Roman"/>
          <w:b/>
          <w:sz w:val="24"/>
          <w:szCs w:val="24"/>
          <w:u w:val="single"/>
        </w:rPr>
      </w:pPr>
    </w:p>
    <w:p w14:paraId="0F0CE393" w14:textId="216C367E" w:rsidR="008956B1" w:rsidRDefault="008956B1" w:rsidP="006F0E66">
      <w:pPr>
        <w:spacing w:after="0" w:line="360" w:lineRule="auto"/>
        <w:rPr>
          <w:rFonts w:ascii="Times New Roman" w:hAnsi="Times New Roman" w:cs="Times New Roman"/>
          <w:sz w:val="24"/>
          <w:szCs w:val="24"/>
        </w:rPr>
      </w:pPr>
      <w:r w:rsidRPr="008956B1">
        <w:rPr>
          <w:rFonts w:ascii="Times New Roman" w:hAnsi="Times New Roman" w:cs="Times New Roman"/>
          <w:sz w:val="24"/>
          <w:szCs w:val="24"/>
        </w:rPr>
        <w:t>The Elizabethan poor laws were, as Steve Hindle wrote, ‘a comprehensive programme of legislation’ which established compulsory relief of the poor through local taxation of parishioners.</w:t>
      </w:r>
      <w:r w:rsidRPr="008956B1">
        <w:rPr>
          <w:rFonts w:ascii="Times New Roman" w:hAnsi="Times New Roman" w:cs="Times New Roman"/>
          <w:sz w:val="24"/>
          <w:szCs w:val="24"/>
          <w:vertAlign w:val="superscript"/>
        </w:rPr>
        <w:footnoteReference w:id="57"/>
      </w:r>
      <w:r w:rsidR="005166F1">
        <w:rPr>
          <w:rFonts w:ascii="Times New Roman" w:hAnsi="Times New Roman" w:cs="Times New Roman"/>
          <w:sz w:val="24"/>
          <w:szCs w:val="24"/>
        </w:rPr>
        <w:t xml:space="preserve">  </w:t>
      </w:r>
      <w:r w:rsidRPr="008956B1">
        <w:rPr>
          <w:rFonts w:ascii="Times New Roman" w:hAnsi="Times New Roman" w:cs="Times New Roman"/>
          <w:sz w:val="24"/>
          <w:szCs w:val="24"/>
        </w:rPr>
        <w:t>Parishes were given relative autonomy over who they relieved and how th</w:t>
      </w:r>
      <w:r w:rsidR="005166F1">
        <w:rPr>
          <w:rFonts w:ascii="Times New Roman" w:hAnsi="Times New Roman" w:cs="Times New Roman"/>
          <w:sz w:val="24"/>
          <w:szCs w:val="24"/>
        </w:rPr>
        <w:t>ey relieved them</w:t>
      </w:r>
      <w:r w:rsidRPr="008956B1">
        <w:rPr>
          <w:rFonts w:ascii="Times New Roman" w:hAnsi="Times New Roman" w:cs="Times New Roman"/>
          <w:sz w:val="24"/>
          <w:szCs w:val="24"/>
        </w:rPr>
        <w:t>.</w:t>
      </w:r>
      <w:r w:rsidRPr="008956B1">
        <w:rPr>
          <w:rFonts w:ascii="Times New Roman" w:hAnsi="Times New Roman" w:cs="Times New Roman"/>
          <w:sz w:val="24"/>
          <w:szCs w:val="24"/>
          <w:vertAlign w:val="superscript"/>
        </w:rPr>
        <w:footnoteReference w:id="58"/>
      </w:r>
      <w:r w:rsidRPr="008956B1">
        <w:rPr>
          <w:rFonts w:ascii="Times New Roman" w:hAnsi="Times New Roman" w:cs="Times New Roman"/>
          <w:sz w:val="24"/>
          <w:szCs w:val="24"/>
          <w:vertAlign w:val="superscript"/>
        </w:rPr>
        <w:t xml:space="preserve"> </w:t>
      </w:r>
      <w:r w:rsidRPr="008956B1">
        <w:rPr>
          <w:rFonts w:ascii="Times New Roman" w:hAnsi="Times New Roman" w:cs="Times New Roman"/>
          <w:sz w:val="24"/>
          <w:szCs w:val="24"/>
        </w:rPr>
        <w:t xml:space="preserve">  There is a large body of </w:t>
      </w:r>
      <w:r w:rsidR="00066056">
        <w:rPr>
          <w:rFonts w:ascii="Times New Roman" w:hAnsi="Times New Roman" w:cs="Times New Roman"/>
          <w:sz w:val="24"/>
          <w:szCs w:val="24"/>
        </w:rPr>
        <w:t>literature</w:t>
      </w:r>
      <w:r w:rsidRPr="008956B1">
        <w:rPr>
          <w:rFonts w:ascii="Times New Roman" w:hAnsi="Times New Roman" w:cs="Times New Roman"/>
          <w:sz w:val="24"/>
          <w:szCs w:val="24"/>
        </w:rPr>
        <w:t xml:space="preserve"> which details the legislation and evolution of these laws</w:t>
      </w:r>
      <w:r w:rsidR="00066056">
        <w:rPr>
          <w:rFonts w:ascii="Times New Roman" w:hAnsi="Times New Roman" w:cs="Times New Roman"/>
          <w:sz w:val="24"/>
          <w:szCs w:val="24"/>
        </w:rPr>
        <w:t xml:space="preserve"> and, a</w:t>
      </w:r>
      <w:r w:rsidRPr="008956B1">
        <w:rPr>
          <w:rFonts w:ascii="Times New Roman" w:hAnsi="Times New Roman" w:cs="Times New Roman"/>
          <w:sz w:val="24"/>
          <w:szCs w:val="24"/>
        </w:rPr>
        <w:t xml:space="preserve">s these works describe, in 1662 the </w:t>
      </w:r>
      <w:r w:rsidR="000B091C">
        <w:rPr>
          <w:rFonts w:ascii="Times New Roman" w:hAnsi="Times New Roman" w:cs="Times New Roman"/>
          <w:sz w:val="24"/>
          <w:szCs w:val="24"/>
        </w:rPr>
        <w:t>poor laws were</w:t>
      </w:r>
      <w:r w:rsidRPr="008956B1">
        <w:rPr>
          <w:rFonts w:ascii="Times New Roman" w:hAnsi="Times New Roman" w:cs="Times New Roman"/>
          <w:sz w:val="24"/>
          <w:szCs w:val="24"/>
        </w:rPr>
        <w:t xml:space="preserve"> modified considerably by the Settlement Act (or, officially, ‘The Act for the Better Relief of the Poor’).</w:t>
      </w:r>
      <w:r w:rsidR="00066056" w:rsidRPr="008956B1">
        <w:rPr>
          <w:rFonts w:ascii="Times New Roman" w:hAnsi="Times New Roman" w:cs="Times New Roman"/>
          <w:sz w:val="24"/>
          <w:szCs w:val="24"/>
          <w:vertAlign w:val="superscript"/>
        </w:rPr>
        <w:footnoteReference w:id="59"/>
      </w:r>
      <w:r w:rsidR="00066056" w:rsidRPr="008956B1">
        <w:rPr>
          <w:rFonts w:ascii="Times New Roman" w:hAnsi="Times New Roman" w:cs="Times New Roman"/>
          <w:sz w:val="24"/>
          <w:szCs w:val="24"/>
        </w:rPr>
        <w:t xml:space="preserve"> </w:t>
      </w:r>
      <w:r w:rsidRPr="008956B1">
        <w:rPr>
          <w:rFonts w:ascii="Times New Roman" w:hAnsi="Times New Roman" w:cs="Times New Roman"/>
          <w:sz w:val="24"/>
          <w:szCs w:val="24"/>
        </w:rPr>
        <w:t xml:space="preserve"> This Act decreed that people were entitled to poor relief in their parish of legal settlement and empowered parishes to remove unsettled migrants (the Settlement Act and other poor law amendments will be discussed later in this chapter).</w:t>
      </w:r>
      <w:r w:rsidRPr="008956B1">
        <w:rPr>
          <w:rFonts w:ascii="Times New Roman" w:hAnsi="Times New Roman" w:cs="Times New Roman"/>
          <w:sz w:val="24"/>
          <w:szCs w:val="24"/>
          <w:vertAlign w:val="superscript"/>
        </w:rPr>
        <w:footnoteReference w:id="60"/>
      </w:r>
      <w:r w:rsidRPr="008956B1">
        <w:rPr>
          <w:rFonts w:ascii="Times New Roman" w:hAnsi="Times New Roman" w:cs="Times New Roman"/>
          <w:sz w:val="24"/>
          <w:szCs w:val="24"/>
        </w:rPr>
        <w:t xml:space="preserve">   </w:t>
      </w:r>
    </w:p>
    <w:p w14:paraId="3AB7803F" w14:textId="4317C3AF" w:rsidR="008956B1" w:rsidRDefault="008956B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956B1">
        <w:rPr>
          <w:rFonts w:ascii="Times New Roman" w:hAnsi="Times New Roman" w:cs="Times New Roman"/>
          <w:sz w:val="24"/>
          <w:szCs w:val="24"/>
        </w:rPr>
        <w:t>There is a rich and broad historiography of welfare systems in England and Europe, but, as Alannah Tomkins and Steven King wr</w:t>
      </w:r>
      <w:r w:rsidR="005166F1">
        <w:rPr>
          <w:rFonts w:ascii="Times New Roman" w:hAnsi="Times New Roman" w:cs="Times New Roman"/>
          <w:sz w:val="24"/>
          <w:szCs w:val="24"/>
        </w:rPr>
        <w:t>ote</w:t>
      </w:r>
      <w:r w:rsidRPr="008956B1">
        <w:rPr>
          <w:rFonts w:ascii="Times New Roman" w:hAnsi="Times New Roman" w:cs="Times New Roman"/>
          <w:sz w:val="24"/>
          <w:szCs w:val="24"/>
        </w:rPr>
        <w:t>, Olwen Hufton could not have predicted how important her concept of ‘economies of makeshift’ has been to the field.</w:t>
      </w:r>
      <w:r w:rsidRPr="008956B1">
        <w:rPr>
          <w:rFonts w:ascii="Times New Roman" w:hAnsi="Times New Roman" w:cs="Times New Roman"/>
          <w:sz w:val="24"/>
          <w:szCs w:val="24"/>
          <w:vertAlign w:val="superscript"/>
        </w:rPr>
        <w:footnoteReference w:id="61"/>
      </w:r>
      <w:r w:rsidRPr="008956B1">
        <w:rPr>
          <w:rFonts w:ascii="Times New Roman" w:hAnsi="Times New Roman" w:cs="Times New Roman"/>
          <w:sz w:val="24"/>
          <w:szCs w:val="24"/>
        </w:rPr>
        <w:t xml:space="preserve">  Since the publication of her 1974 study, </w:t>
      </w:r>
      <w:r w:rsidRPr="008956B1">
        <w:rPr>
          <w:rFonts w:ascii="Times New Roman" w:hAnsi="Times New Roman" w:cs="Times New Roman"/>
          <w:i/>
          <w:sz w:val="24"/>
          <w:szCs w:val="24"/>
        </w:rPr>
        <w:t xml:space="preserve">The Poor of Eighteenth-century France, 1750-1780, </w:t>
      </w:r>
      <w:r w:rsidRPr="008956B1">
        <w:rPr>
          <w:rFonts w:ascii="Times New Roman" w:hAnsi="Times New Roman" w:cs="Times New Roman"/>
          <w:sz w:val="24"/>
          <w:szCs w:val="24"/>
        </w:rPr>
        <w:t xml:space="preserve">where she devoted two chapters to ‘An Economy of Makeshift’, </w:t>
      </w:r>
      <w:r w:rsidRPr="008956B1">
        <w:rPr>
          <w:rFonts w:ascii="Times New Roman" w:hAnsi="Times New Roman" w:cs="Times New Roman"/>
          <w:sz w:val="24"/>
          <w:szCs w:val="24"/>
        </w:rPr>
        <w:lastRenderedPageBreak/>
        <w:t>historians have been quick to adopt this concept</w:t>
      </w:r>
      <w:r>
        <w:rPr>
          <w:rFonts w:ascii="Times New Roman" w:hAnsi="Times New Roman" w:cs="Times New Roman"/>
          <w:sz w:val="24"/>
          <w:szCs w:val="24"/>
        </w:rPr>
        <w:t>,</w:t>
      </w:r>
      <w:r w:rsidRPr="008956B1">
        <w:rPr>
          <w:rFonts w:ascii="Times New Roman" w:hAnsi="Times New Roman" w:cs="Times New Roman"/>
          <w:sz w:val="24"/>
          <w:szCs w:val="24"/>
        </w:rPr>
        <w:t xml:space="preserve"> which encapsulated the networks of informal sources of support accessed by the poor, </w:t>
      </w:r>
      <w:r>
        <w:rPr>
          <w:rFonts w:ascii="Times New Roman" w:hAnsi="Times New Roman" w:cs="Times New Roman"/>
          <w:sz w:val="24"/>
          <w:szCs w:val="24"/>
        </w:rPr>
        <w:t>including</w:t>
      </w:r>
      <w:r w:rsidRPr="008956B1">
        <w:rPr>
          <w:rFonts w:ascii="Times New Roman" w:hAnsi="Times New Roman" w:cs="Times New Roman"/>
          <w:sz w:val="24"/>
          <w:szCs w:val="24"/>
        </w:rPr>
        <w:t xml:space="preserve"> casual labour, borrowing and small loans, and critically, crime.</w:t>
      </w:r>
      <w:r w:rsidRPr="008956B1">
        <w:rPr>
          <w:rFonts w:ascii="Times New Roman" w:hAnsi="Times New Roman" w:cs="Times New Roman"/>
          <w:sz w:val="24"/>
          <w:szCs w:val="24"/>
          <w:vertAlign w:val="superscript"/>
        </w:rPr>
        <w:footnoteReference w:id="62"/>
      </w:r>
      <w:r w:rsidRPr="008956B1">
        <w:rPr>
          <w:rFonts w:ascii="Times New Roman" w:hAnsi="Times New Roman" w:cs="Times New Roman"/>
          <w:sz w:val="24"/>
          <w:szCs w:val="24"/>
        </w:rPr>
        <w:t xml:space="preserve">  Although France did not have the same system of poor relief found in England and Wales (indeed, some historians have claimed the English </w:t>
      </w:r>
      <w:r w:rsidR="000B091C">
        <w:rPr>
          <w:rFonts w:ascii="Times New Roman" w:hAnsi="Times New Roman" w:cs="Times New Roman"/>
          <w:sz w:val="24"/>
          <w:szCs w:val="24"/>
        </w:rPr>
        <w:t>poor laws</w:t>
      </w:r>
      <w:r w:rsidRPr="008956B1">
        <w:rPr>
          <w:rFonts w:ascii="Times New Roman" w:hAnsi="Times New Roman" w:cs="Times New Roman"/>
          <w:sz w:val="24"/>
          <w:szCs w:val="24"/>
        </w:rPr>
        <w:t xml:space="preserve"> were unique within a European setting),  Hufton articulated that official relief systems were only one of the ways</w:t>
      </w:r>
      <w:r w:rsidR="005166F1">
        <w:rPr>
          <w:rFonts w:ascii="Times New Roman" w:hAnsi="Times New Roman" w:cs="Times New Roman"/>
          <w:sz w:val="24"/>
          <w:szCs w:val="24"/>
        </w:rPr>
        <w:t xml:space="preserve"> that</w:t>
      </w:r>
      <w:r w:rsidRPr="008956B1">
        <w:rPr>
          <w:rFonts w:ascii="Times New Roman" w:hAnsi="Times New Roman" w:cs="Times New Roman"/>
          <w:sz w:val="24"/>
          <w:szCs w:val="24"/>
        </w:rPr>
        <w:t xml:space="preserve"> the poor supported themselves.</w:t>
      </w:r>
      <w:r w:rsidRPr="008956B1">
        <w:rPr>
          <w:rFonts w:ascii="Times New Roman" w:hAnsi="Times New Roman" w:cs="Times New Roman"/>
          <w:sz w:val="24"/>
          <w:szCs w:val="24"/>
          <w:vertAlign w:val="superscript"/>
        </w:rPr>
        <w:footnoteReference w:id="63"/>
      </w:r>
      <w:r w:rsidRPr="008956B1">
        <w:rPr>
          <w:rFonts w:ascii="Times New Roman" w:hAnsi="Times New Roman" w:cs="Times New Roman"/>
          <w:sz w:val="24"/>
          <w:szCs w:val="24"/>
        </w:rPr>
        <w:t xml:space="preserve">  </w:t>
      </w:r>
    </w:p>
    <w:p w14:paraId="64FD2B31" w14:textId="265994F4" w:rsidR="008956B1" w:rsidRDefault="008956B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956B1">
        <w:rPr>
          <w:rFonts w:ascii="Times New Roman" w:hAnsi="Times New Roman" w:cs="Times New Roman"/>
          <w:sz w:val="24"/>
          <w:szCs w:val="24"/>
        </w:rPr>
        <w:t>As a range of support systems existed, subsequent historians have argued that the parish was often a last resort for the poor. There could be shame and stigma in parish dependence</w:t>
      </w:r>
      <w:r>
        <w:rPr>
          <w:rFonts w:ascii="Times New Roman" w:hAnsi="Times New Roman" w:cs="Times New Roman"/>
          <w:sz w:val="24"/>
          <w:szCs w:val="24"/>
        </w:rPr>
        <w:t xml:space="preserve"> and</w:t>
      </w:r>
      <w:r w:rsidRPr="008956B1">
        <w:rPr>
          <w:rFonts w:ascii="Times New Roman" w:hAnsi="Times New Roman" w:cs="Times New Roman"/>
          <w:sz w:val="24"/>
          <w:szCs w:val="24"/>
        </w:rPr>
        <w:t xml:space="preserve"> reluctance to submit to</w:t>
      </w:r>
      <w:r>
        <w:rPr>
          <w:rFonts w:ascii="Times New Roman" w:hAnsi="Times New Roman" w:cs="Times New Roman"/>
          <w:sz w:val="24"/>
          <w:szCs w:val="24"/>
        </w:rPr>
        <w:t xml:space="preserve"> the</w:t>
      </w:r>
      <w:r w:rsidRPr="008956B1">
        <w:rPr>
          <w:rFonts w:ascii="Times New Roman" w:hAnsi="Times New Roman" w:cs="Times New Roman"/>
          <w:sz w:val="24"/>
          <w:szCs w:val="24"/>
        </w:rPr>
        <w:t xml:space="preserve"> surveillance and control of the ‘tyranny of the overseer and vestry’.</w:t>
      </w:r>
      <w:r w:rsidRPr="008956B1">
        <w:rPr>
          <w:rFonts w:ascii="Times New Roman" w:hAnsi="Times New Roman" w:cs="Times New Roman"/>
          <w:sz w:val="24"/>
          <w:szCs w:val="24"/>
          <w:vertAlign w:val="superscript"/>
        </w:rPr>
        <w:t xml:space="preserve"> </w:t>
      </w:r>
      <w:r w:rsidRPr="008956B1">
        <w:rPr>
          <w:rFonts w:ascii="Times New Roman" w:hAnsi="Times New Roman" w:cs="Times New Roman"/>
          <w:sz w:val="24"/>
          <w:szCs w:val="24"/>
          <w:vertAlign w:val="superscript"/>
        </w:rPr>
        <w:footnoteReference w:id="64"/>
      </w:r>
      <w:r w:rsidRPr="008956B1">
        <w:rPr>
          <w:rFonts w:ascii="Times New Roman" w:hAnsi="Times New Roman" w:cs="Times New Roman"/>
          <w:sz w:val="24"/>
          <w:szCs w:val="24"/>
        </w:rPr>
        <w:t xml:space="preserve">  Alongside this, because of the Settlement Act, individuals could be outside of parish poor relief systems, or simply denied it.  As other strategies were adopted, and because people could be reluctant or unable to claim parish poor relief, historians have concluded that those who received parochial relief were only ever a fraction of those who were poor.</w:t>
      </w:r>
      <w:r w:rsidRPr="008956B1">
        <w:rPr>
          <w:rFonts w:ascii="Times New Roman" w:hAnsi="Times New Roman" w:cs="Times New Roman"/>
          <w:sz w:val="24"/>
          <w:szCs w:val="24"/>
          <w:vertAlign w:val="superscript"/>
        </w:rPr>
        <w:footnoteReference w:id="65"/>
      </w:r>
      <w:r w:rsidRPr="008956B1">
        <w:rPr>
          <w:rFonts w:ascii="Times New Roman" w:hAnsi="Times New Roman" w:cs="Times New Roman"/>
          <w:sz w:val="24"/>
          <w:szCs w:val="24"/>
        </w:rPr>
        <w:t xml:space="preserve">   Even so, for those paupers who were on the parish, relief likely only formed part of their strategies for meeting their material needs.</w:t>
      </w:r>
    </w:p>
    <w:p w14:paraId="164F80E9" w14:textId="640DD39B" w:rsidR="008956B1" w:rsidRDefault="008956B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956B1">
        <w:rPr>
          <w:rFonts w:ascii="Times New Roman" w:hAnsi="Times New Roman" w:cs="Times New Roman"/>
          <w:sz w:val="24"/>
          <w:szCs w:val="24"/>
        </w:rPr>
        <w:t>Some studies of</w:t>
      </w:r>
      <w:r w:rsidR="004A152A">
        <w:rPr>
          <w:rFonts w:ascii="Times New Roman" w:hAnsi="Times New Roman" w:cs="Times New Roman"/>
          <w:sz w:val="24"/>
          <w:szCs w:val="24"/>
        </w:rPr>
        <w:t xml:space="preserve"> begging,</w:t>
      </w:r>
      <w:r w:rsidRPr="008956B1">
        <w:rPr>
          <w:rFonts w:ascii="Times New Roman" w:hAnsi="Times New Roman" w:cs="Times New Roman"/>
          <w:sz w:val="24"/>
          <w:szCs w:val="24"/>
        </w:rPr>
        <w:t xml:space="preserve"> gift-giving, gleaning, charity, and kinship support networks as informal support strategies have been conducted, but, as Steve Hindle remarked, although the idea of makeshift economies has been embraced by historians of poverty, often even those historians who ‘emphasized the desperation of the labouring poor’ have been sometimes reluctant to analyse theft as part of an economy of makeshift.</w:t>
      </w:r>
      <w:r w:rsidRPr="008956B1">
        <w:rPr>
          <w:rFonts w:ascii="Times New Roman" w:hAnsi="Times New Roman" w:cs="Times New Roman"/>
          <w:sz w:val="24"/>
          <w:szCs w:val="24"/>
          <w:vertAlign w:val="superscript"/>
        </w:rPr>
        <w:footnoteReference w:id="66"/>
      </w:r>
      <w:r w:rsidRPr="008956B1">
        <w:rPr>
          <w:rFonts w:ascii="Times New Roman" w:hAnsi="Times New Roman" w:cs="Times New Roman"/>
          <w:sz w:val="24"/>
          <w:szCs w:val="24"/>
        </w:rPr>
        <w:t xml:space="preserve">  The assumption that crime was a way of making shift is </w:t>
      </w:r>
      <w:r w:rsidRPr="008956B1">
        <w:rPr>
          <w:rFonts w:ascii="Times New Roman" w:hAnsi="Times New Roman" w:cs="Times New Roman"/>
          <w:sz w:val="24"/>
          <w:szCs w:val="24"/>
        </w:rPr>
        <w:lastRenderedPageBreak/>
        <w:t xml:space="preserve">widespread but not yet </w:t>
      </w:r>
      <w:r w:rsidR="00066056">
        <w:rPr>
          <w:rFonts w:ascii="Times New Roman" w:hAnsi="Times New Roman" w:cs="Times New Roman"/>
          <w:sz w:val="24"/>
          <w:szCs w:val="24"/>
        </w:rPr>
        <w:t>fully</w:t>
      </w:r>
      <w:r w:rsidRPr="008956B1">
        <w:rPr>
          <w:rFonts w:ascii="Times New Roman" w:hAnsi="Times New Roman" w:cs="Times New Roman"/>
          <w:sz w:val="24"/>
          <w:szCs w:val="24"/>
        </w:rPr>
        <w:t xml:space="preserve"> tested by historians of the poor. Steven King, who has written widely on many aspects of poor relief, lists crime as a likely aspect of makeshift economies in his monograph, </w:t>
      </w:r>
      <w:r w:rsidRPr="008956B1">
        <w:rPr>
          <w:rFonts w:ascii="Times New Roman" w:hAnsi="Times New Roman" w:cs="Times New Roman"/>
          <w:i/>
          <w:sz w:val="24"/>
          <w:szCs w:val="24"/>
        </w:rPr>
        <w:t>Poverty and Welfare in England, 1700-1850</w:t>
      </w:r>
      <w:r w:rsidRPr="008956B1">
        <w:rPr>
          <w:rFonts w:ascii="Times New Roman" w:hAnsi="Times New Roman" w:cs="Times New Roman"/>
          <w:sz w:val="24"/>
          <w:szCs w:val="24"/>
        </w:rPr>
        <w:t xml:space="preserve"> (2000), but he ma</w:t>
      </w:r>
      <w:r w:rsidR="00362C8B">
        <w:rPr>
          <w:rFonts w:ascii="Times New Roman" w:hAnsi="Times New Roman" w:cs="Times New Roman"/>
          <w:sz w:val="24"/>
          <w:szCs w:val="24"/>
        </w:rPr>
        <w:t>de</w:t>
      </w:r>
      <w:r w:rsidRPr="008956B1">
        <w:rPr>
          <w:rFonts w:ascii="Times New Roman" w:hAnsi="Times New Roman" w:cs="Times New Roman"/>
          <w:sz w:val="24"/>
          <w:szCs w:val="24"/>
        </w:rPr>
        <w:t xml:space="preserve"> little reference to crime throughout the text and fail</w:t>
      </w:r>
      <w:r w:rsidR="00362C8B">
        <w:rPr>
          <w:rFonts w:ascii="Times New Roman" w:hAnsi="Times New Roman" w:cs="Times New Roman"/>
          <w:sz w:val="24"/>
          <w:szCs w:val="24"/>
        </w:rPr>
        <w:t>ed</w:t>
      </w:r>
      <w:r w:rsidRPr="008956B1">
        <w:rPr>
          <w:rFonts w:ascii="Times New Roman" w:hAnsi="Times New Roman" w:cs="Times New Roman"/>
          <w:sz w:val="24"/>
          <w:szCs w:val="24"/>
        </w:rPr>
        <w:t xml:space="preserve"> to investigate it.</w:t>
      </w:r>
      <w:r w:rsidRPr="008956B1">
        <w:rPr>
          <w:rFonts w:ascii="Times New Roman" w:hAnsi="Times New Roman" w:cs="Times New Roman"/>
          <w:sz w:val="24"/>
          <w:szCs w:val="24"/>
          <w:vertAlign w:val="superscript"/>
        </w:rPr>
        <w:footnoteReference w:id="67"/>
      </w:r>
      <w:r w:rsidR="00FF2998">
        <w:rPr>
          <w:rFonts w:ascii="Times New Roman" w:hAnsi="Times New Roman" w:cs="Times New Roman"/>
          <w:sz w:val="24"/>
          <w:szCs w:val="24"/>
        </w:rPr>
        <w:t xml:space="preserve">  </w:t>
      </w:r>
      <w:r w:rsidRPr="008956B1">
        <w:rPr>
          <w:rFonts w:ascii="Times New Roman" w:hAnsi="Times New Roman" w:cs="Times New Roman"/>
          <w:sz w:val="24"/>
          <w:szCs w:val="24"/>
        </w:rPr>
        <w:t xml:space="preserve">Ilana Krausman Ben-Amos has considered the role of favours and gift-giving as part of a makeshift economy, but despite using evidence from the </w:t>
      </w:r>
      <w:r w:rsidRPr="008956B1">
        <w:rPr>
          <w:rFonts w:ascii="Times New Roman" w:hAnsi="Times New Roman" w:cs="Times New Roman"/>
          <w:i/>
          <w:sz w:val="24"/>
          <w:szCs w:val="24"/>
        </w:rPr>
        <w:t>Old Bailey Proceedings</w:t>
      </w:r>
      <w:r w:rsidRPr="008956B1">
        <w:rPr>
          <w:rFonts w:ascii="Times New Roman" w:hAnsi="Times New Roman" w:cs="Times New Roman"/>
          <w:sz w:val="24"/>
          <w:szCs w:val="24"/>
        </w:rPr>
        <w:t xml:space="preserve"> and the </w:t>
      </w:r>
      <w:r w:rsidRPr="008956B1">
        <w:rPr>
          <w:rFonts w:ascii="Times New Roman" w:hAnsi="Times New Roman" w:cs="Times New Roman"/>
          <w:i/>
          <w:sz w:val="24"/>
          <w:szCs w:val="24"/>
        </w:rPr>
        <w:t>Accounts of the Ordinary of Newgate</w:t>
      </w:r>
      <w:r w:rsidRPr="008956B1">
        <w:rPr>
          <w:rFonts w:ascii="Times New Roman" w:hAnsi="Times New Roman" w:cs="Times New Roman"/>
          <w:sz w:val="24"/>
          <w:szCs w:val="24"/>
        </w:rPr>
        <w:t xml:space="preserve">, </w:t>
      </w:r>
      <w:r>
        <w:rPr>
          <w:rFonts w:ascii="Times New Roman" w:hAnsi="Times New Roman" w:cs="Times New Roman"/>
          <w:sz w:val="24"/>
          <w:szCs w:val="24"/>
        </w:rPr>
        <w:t>she</w:t>
      </w:r>
      <w:r w:rsidRPr="008956B1">
        <w:rPr>
          <w:rFonts w:ascii="Times New Roman" w:hAnsi="Times New Roman" w:cs="Times New Roman"/>
          <w:sz w:val="24"/>
          <w:szCs w:val="24"/>
        </w:rPr>
        <w:t xml:space="preserve"> did not analyse theft</w:t>
      </w:r>
      <w:r w:rsidR="00E91D7F">
        <w:rPr>
          <w:rFonts w:ascii="Times New Roman" w:hAnsi="Times New Roman" w:cs="Times New Roman"/>
          <w:sz w:val="24"/>
          <w:szCs w:val="24"/>
        </w:rPr>
        <w:t xml:space="preserve"> either</w:t>
      </w:r>
      <w:r w:rsidRPr="008956B1">
        <w:rPr>
          <w:rFonts w:ascii="Times New Roman" w:hAnsi="Times New Roman" w:cs="Times New Roman"/>
          <w:sz w:val="24"/>
          <w:szCs w:val="24"/>
        </w:rPr>
        <w:t>.</w:t>
      </w:r>
      <w:r w:rsidRPr="008956B1">
        <w:rPr>
          <w:rFonts w:ascii="Times New Roman" w:hAnsi="Times New Roman" w:cs="Times New Roman"/>
          <w:sz w:val="24"/>
          <w:szCs w:val="24"/>
          <w:vertAlign w:val="superscript"/>
        </w:rPr>
        <w:footnoteReference w:id="68"/>
      </w:r>
      <w:r w:rsidRPr="008956B1">
        <w:rPr>
          <w:rFonts w:ascii="Times New Roman" w:hAnsi="Times New Roman" w:cs="Times New Roman"/>
          <w:sz w:val="24"/>
          <w:szCs w:val="24"/>
        </w:rPr>
        <w:t xml:space="preserve">  Hindle, however, devoted a sub-chapter in his in-depth study of rural parish relief, </w:t>
      </w:r>
      <w:r w:rsidRPr="008956B1">
        <w:rPr>
          <w:rFonts w:ascii="Times New Roman" w:hAnsi="Times New Roman" w:cs="Times New Roman"/>
          <w:i/>
          <w:sz w:val="24"/>
          <w:szCs w:val="24"/>
        </w:rPr>
        <w:t>On the Parish? The Micro-Politics of Poor Relief in Rural England, c.1550-1740</w:t>
      </w:r>
      <w:r w:rsidRPr="008956B1">
        <w:rPr>
          <w:rFonts w:ascii="Times New Roman" w:hAnsi="Times New Roman" w:cs="Times New Roman"/>
          <w:sz w:val="24"/>
          <w:szCs w:val="24"/>
        </w:rPr>
        <w:t xml:space="preserve"> (2004), to crime and poverty and stated that crime was</w:t>
      </w:r>
      <w:r w:rsidR="00B42F3A">
        <w:rPr>
          <w:rFonts w:ascii="Times New Roman" w:hAnsi="Times New Roman" w:cs="Times New Roman"/>
          <w:sz w:val="24"/>
          <w:szCs w:val="24"/>
        </w:rPr>
        <w:t xml:space="preserve"> likely</w:t>
      </w:r>
      <w:r w:rsidRPr="008956B1">
        <w:rPr>
          <w:rFonts w:ascii="Times New Roman" w:hAnsi="Times New Roman" w:cs="Times New Roman"/>
          <w:sz w:val="24"/>
          <w:szCs w:val="24"/>
        </w:rPr>
        <w:t xml:space="preserve"> to have been a ‘normal’ survival strategy for the impoverished. He wrote that although it is necessary to treat the pleas of poverty before magistrates with caution, there is evidence (drawn from quarter sessions papers and secondary literature) to suggest that even the ‘respectable poor’ turned to petty theft when prices were high.</w:t>
      </w:r>
      <w:r w:rsidRPr="008956B1">
        <w:rPr>
          <w:rFonts w:ascii="Times New Roman" w:hAnsi="Times New Roman" w:cs="Times New Roman"/>
          <w:sz w:val="24"/>
          <w:szCs w:val="24"/>
          <w:vertAlign w:val="superscript"/>
        </w:rPr>
        <w:footnoteReference w:id="69"/>
      </w:r>
      <w:r w:rsidRPr="008956B1">
        <w:rPr>
          <w:rFonts w:ascii="Times New Roman" w:hAnsi="Times New Roman" w:cs="Times New Roman"/>
          <w:sz w:val="24"/>
          <w:szCs w:val="24"/>
        </w:rPr>
        <w:t xml:space="preserve"> </w:t>
      </w:r>
      <w:r w:rsidR="00E91D7F">
        <w:rPr>
          <w:rFonts w:ascii="Times New Roman" w:hAnsi="Times New Roman" w:cs="Times New Roman"/>
          <w:sz w:val="24"/>
          <w:szCs w:val="24"/>
        </w:rPr>
        <w:t xml:space="preserve"> Although this, again, does not explain whether people turned to theft because of day-to-day poverty.</w:t>
      </w:r>
      <w:r w:rsidRPr="008956B1">
        <w:rPr>
          <w:rFonts w:ascii="Times New Roman" w:hAnsi="Times New Roman" w:cs="Times New Roman"/>
          <w:sz w:val="24"/>
          <w:szCs w:val="24"/>
        </w:rPr>
        <w:t xml:space="preserve"> Robert Jütte’s </w:t>
      </w:r>
      <w:r w:rsidR="00066056">
        <w:rPr>
          <w:rFonts w:ascii="Times New Roman" w:hAnsi="Times New Roman" w:cs="Times New Roman"/>
          <w:sz w:val="24"/>
          <w:szCs w:val="24"/>
        </w:rPr>
        <w:t xml:space="preserve">1994 synthetic survey, </w:t>
      </w:r>
      <w:r w:rsidRPr="008956B1">
        <w:rPr>
          <w:rFonts w:ascii="Times New Roman" w:hAnsi="Times New Roman" w:cs="Times New Roman"/>
          <w:i/>
          <w:sz w:val="24"/>
          <w:szCs w:val="24"/>
        </w:rPr>
        <w:t>Poverty and Deviance in Early Modern Europe</w:t>
      </w:r>
      <w:r w:rsidRPr="008956B1">
        <w:rPr>
          <w:rFonts w:ascii="Times New Roman" w:hAnsi="Times New Roman" w:cs="Times New Roman"/>
          <w:sz w:val="24"/>
          <w:szCs w:val="24"/>
        </w:rPr>
        <w:t xml:space="preserve"> </w:t>
      </w:r>
      <w:r w:rsidR="00E91D7F">
        <w:rPr>
          <w:rFonts w:ascii="Times New Roman" w:hAnsi="Times New Roman" w:cs="Times New Roman"/>
          <w:sz w:val="24"/>
          <w:szCs w:val="24"/>
        </w:rPr>
        <w:t>also</w:t>
      </w:r>
      <w:r w:rsidRPr="008956B1">
        <w:rPr>
          <w:rFonts w:ascii="Times New Roman" w:hAnsi="Times New Roman" w:cs="Times New Roman"/>
          <w:sz w:val="24"/>
          <w:szCs w:val="24"/>
        </w:rPr>
        <w:t xml:space="preserve"> </w:t>
      </w:r>
      <w:r w:rsidR="00E91D7F">
        <w:rPr>
          <w:rFonts w:ascii="Times New Roman" w:hAnsi="Times New Roman" w:cs="Times New Roman"/>
          <w:sz w:val="24"/>
          <w:szCs w:val="24"/>
        </w:rPr>
        <w:t>dedicated</w:t>
      </w:r>
      <w:r w:rsidRPr="008956B1">
        <w:rPr>
          <w:rFonts w:ascii="Times New Roman" w:hAnsi="Times New Roman" w:cs="Times New Roman"/>
          <w:sz w:val="24"/>
          <w:szCs w:val="24"/>
        </w:rPr>
        <w:t xml:space="preserve"> a chapter section to poverty and crime.  He mostly considered vagrancy but did also point to courtroom evidence (using early modern Grenoble as a case study) of poverty-related theft too, though he posited that such testimony is rare. However, Professor Jütte did not provide a date for this case study. He did, however, point out that there are contradictions within the studies which link theft and dearth, especially in a wider European setting, and that it is difficult to wholly link crime and poverty in this way. He also stated that there is evidence of the backgrounds of accused thieves in eighteenth-century Aix-en-Provence which suggests that those accused were poor. Unfortunately, again, Jütte did not elaborate on what that evidence is, or where it can be found.</w:t>
      </w:r>
      <w:r w:rsidRPr="008956B1">
        <w:rPr>
          <w:rFonts w:ascii="Times New Roman" w:hAnsi="Times New Roman" w:cs="Times New Roman"/>
          <w:sz w:val="24"/>
          <w:szCs w:val="24"/>
          <w:vertAlign w:val="superscript"/>
        </w:rPr>
        <w:footnoteReference w:id="70"/>
      </w:r>
    </w:p>
    <w:p w14:paraId="3693E0EB" w14:textId="05EC4E45" w:rsidR="008956B1" w:rsidRDefault="008956B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956B1">
        <w:rPr>
          <w:rFonts w:ascii="Times New Roman" w:hAnsi="Times New Roman" w:cs="Times New Roman"/>
          <w:sz w:val="24"/>
          <w:szCs w:val="24"/>
        </w:rPr>
        <w:t xml:space="preserve">Slowly, </w:t>
      </w:r>
      <w:r w:rsidR="00B42F3A">
        <w:rPr>
          <w:rFonts w:ascii="Times New Roman" w:hAnsi="Times New Roman" w:cs="Times New Roman"/>
          <w:sz w:val="24"/>
          <w:szCs w:val="24"/>
        </w:rPr>
        <w:t>historians are building a</w:t>
      </w:r>
      <w:r w:rsidRPr="008956B1">
        <w:rPr>
          <w:rFonts w:ascii="Times New Roman" w:hAnsi="Times New Roman" w:cs="Times New Roman"/>
          <w:sz w:val="24"/>
          <w:szCs w:val="24"/>
        </w:rPr>
        <w:t xml:space="preserve"> conceptual bridge between crime and poverty through </w:t>
      </w:r>
      <w:r w:rsidR="00B42F3A">
        <w:rPr>
          <w:rFonts w:ascii="Times New Roman" w:hAnsi="Times New Roman" w:cs="Times New Roman"/>
          <w:sz w:val="24"/>
          <w:szCs w:val="24"/>
        </w:rPr>
        <w:t>the investigation</w:t>
      </w:r>
      <w:r w:rsidRPr="008956B1">
        <w:rPr>
          <w:rFonts w:ascii="Times New Roman" w:hAnsi="Times New Roman" w:cs="Times New Roman"/>
          <w:sz w:val="24"/>
          <w:szCs w:val="24"/>
        </w:rPr>
        <w:t xml:space="preserve"> of economies of makeshift</w:t>
      </w:r>
      <w:r>
        <w:rPr>
          <w:rFonts w:ascii="Times New Roman" w:hAnsi="Times New Roman" w:cs="Times New Roman"/>
          <w:sz w:val="24"/>
          <w:szCs w:val="24"/>
        </w:rPr>
        <w:t>,</w:t>
      </w:r>
      <w:r w:rsidRPr="008956B1">
        <w:rPr>
          <w:rFonts w:ascii="Times New Roman" w:hAnsi="Times New Roman" w:cs="Times New Roman"/>
          <w:sz w:val="24"/>
          <w:szCs w:val="24"/>
        </w:rPr>
        <w:t xml:space="preserve"> but the studies that are emerging from this foundation either avoid London entirely, concentrate on a small </w:t>
      </w:r>
      <w:r w:rsidRPr="008956B1">
        <w:rPr>
          <w:rFonts w:ascii="Times New Roman" w:hAnsi="Times New Roman" w:cs="Times New Roman"/>
          <w:sz w:val="24"/>
          <w:szCs w:val="24"/>
        </w:rPr>
        <w:lastRenderedPageBreak/>
        <w:t xml:space="preserve">number of years, or are not positioned in the latter half of the eighteenth century when anxiety about the criminal poor was high (or all three). The most promising of these studies is Heather Shore’s 2003 essay ‘Crime, Criminal Networks and the Survival Strategies of the Poor in Eighteenth-Century London’.  Shore </w:t>
      </w:r>
      <w:r>
        <w:rPr>
          <w:rFonts w:ascii="Times New Roman" w:hAnsi="Times New Roman" w:cs="Times New Roman"/>
          <w:sz w:val="24"/>
          <w:szCs w:val="24"/>
        </w:rPr>
        <w:t>focused on the</w:t>
      </w:r>
      <w:r w:rsidRPr="008956B1">
        <w:rPr>
          <w:rFonts w:ascii="Times New Roman" w:hAnsi="Times New Roman" w:cs="Times New Roman"/>
          <w:sz w:val="24"/>
          <w:szCs w:val="24"/>
        </w:rPr>
        <w:t xml:space="preserve"> early eighteenth-century</w:t>
      </w:r>
      <w:r w:rsidR="00232896">
        <w:rPr>
          <w:rFonts w:ascii="Times New Roman" w:hAnsi="Times New Roman" w:cs="Times New Roman"/>
          <w:sz w:val="24"/>
          <w:szCs w:val="24"/>
        </w:rPr>
        <w:t xml:space="preserve"> (drawing evidence from the 1700s to </w:t>
      </w:r>
      <w:r w:rsidR="00232896" w:rsidRPr="00232896">
        <w:rPr>
          <w:rFonts w:ascii="Times New Roman" w:hAnsi="Times New Roman" w:cs="Times New Roman"/>
          <w:i/>
          <w:sz w:val="24"/>
          <w:szCs w:val="24"/>
        </w:rPr>
        <w:t>c</w:t>
      </w:r>
      <w:r w:rsidR="00232896">
        <w:rPr>
          <w:rFonts w:ascii="Times New Roman" w:hAnsi="Times New Roman" w:cs="Times New Roman"/>
          <w:sz w:val="24"/>
          <w:szCs w:val="24"/>
        </w:rPr>
        <w:t>.1750)</w:t>
      </w:r>
      <w:r w:rsidRPr="008956B1">
        <w:rPr>
          <w:rFonts w:ascii="Times New Roman" w:hAnsi="Times New Roman" w:cs="Times New Roman"/>
          <w:sz w:val="24"/>
          <w:szCs w:val="24"/>
        </w:rPr>
        <w:t xml:space="preserve"> and conclude</w:t>
      </w:r>
      <w:r>
        <w:rPr>
          <w:rFonts w:ascii="Times New Roman" w:hAnsi="Times New Roman" w:cs="Times New Roman"/>
          <w:sz w:val="24"/>
          <w:szCs w:val="24"/>
        </w:rPr>
        <w:t>d</w:t>
      </w:r>
      <w:r w:rsidRPr="008956B1">
        <w:rPr>
          <w:rFonts w:ascii="Times New Roman" w:hAnsi="Times New Roman" w:cs="Times New Roman"/>
          <w:sz w:val="24"/>
          <w:szCs w:val="24"/>
        </w:rPr>
        <w:t xml:space="preserve"> that crime was most certainly part of a makeshift economy for the poor but noted that there is much work to do before that relationship is confirmed, writing that ‘the place of crime in survival strategies has been inadequately assessed’.</w:t>
      </w:r>
      <w:r w:rsidRPr="008956B1">
        <w:rPr>
          <w:rFonts w:ascii="Times New Roman" w:hAnsi="Times New Roman" w:cs="Times New Roman"/>
          <w:sz w:val="24"/>
          <w:szCs w:val="24"/>
          <w:vertAlign w:val="superscript"/>
        </w:rPr>
        <w:footnoteReference w:id="71"/>
      </w:r>
      <w:r w:rsidRPr="008956B1">
        <w:rPr>
          <w:rFonts w:ascii="Times New Roman" w:hAnsi="Times New Roman" w:cs="Times New Roman"/>
          <w:sz w:val="24"/>
          <w:szCs w:val="24"/>
        </w:rPr>
        <w:t xml:space="preserve">  Shore point</w:t>
      </w:r>
      <w:r w:rsidR="00AB7CBD">
        <w:rPr>
          <w:rFonts w:ascii="Times New Roman" w:hAnsi="Times New Roman" w:cs="Times New Roman"/>
          <w:sz w:val="24"/>
          <w:szCs w:val="24"/>
        </w:rPr>
        <w:t>ed</w:t>
      </w:r>
      <w:r w:rsidRPr="008956B1">
        <w:rPr>
          <w:rFonts w:ascii="Times New Roman" w:hAnsi="Times New Roman" w:cs="Times New Roman"/>
          <w:sz w:val="24"/>
          <w:szCs w:val="24"/>
        </w:rPr>
        <w:t xml:space="preserve"> to this again in her book </w:t>
      </w:r>
      <w:r w:rsidRPr="008956B1">
        <w:rPr>
          <w:rFonts w:ascii="Times New Roman" w:hAnsi="Times New Roman" w:cs="Times New Roman"/>
          <w:i/>
          <w:sz w:val="24"/>
          <w:szCs w:val="24"/>
        </w:rPr>
        <w:t>London’s Criminal Underworlds, c.1720-1930: A Social and Cultural History</w:t>
      </w:r>
      <w:r w:rsidRPr="008956B1">
        <w:rPr>
          <w:rFonts w:ascii="Times New Roman" w:hAnsi="Times New Roman" w:cs="Times New Roman"/>
          <w:sz w:val="24"/>
          <w:szCs w:val="24"/>
        </w:rPr>
        <w:t xml:space="preserve"> (2015)</w:t>
      </w:r>
      <w:r w:rsidR="00BF6D63">
        <w:rPr>
          <w:rFonts w:ascii="Times New Roman" w:hAnsi="Times New Roman" w:cs="Times New Roman"/>
          <w:sz w:val="24"/>
          <w:szCs w:val="24"/>
        </w:rPr>
        <w:t>. Shore utilised newspaper reports, judicial documents and police records to build case studies of individuals and networked groups and the concept of crime as a survival strategy underpins much of this research</w:t>
      </w:r>
      <w:r w:rsidRPr="008956B1">
        <w:rPr>
          <w:rFonts w:ascii="Times New Roman" w:hAnsi="Times New Roman" w:cs="Times New Roman"/>
          <w:sz w:val="24"/>
          <w:szCs w:val="24"/>
        </w:rPr>
        <w:t>.</w:t>
      </w:r>
      <w:r w:rsidRPr="008956B1">
        <w:rPr>
          <w:rFonts w:ascii="Times New Roman" w:hAnsi="Times New Roman" w:cs="Times New Roman"/>
          <w:sz w:val="24"/>
          <w:szCs w:val="24"/>
          <w:vertAlign w:val="superscript"/>
        </w:rPr>
        <w:footnoteReference w:id="72"/>
      </w:r>
      <w:r w:rsidR="00834BB9">
        <w:rPr>
          <w:rFonts w:ascii="Times New Roman" w:hAnsi="Times New Roman" w:cs="Times New Roman"/>
          <w:sz w:val="24"/>
          <w:szCs w:val="24"/>
        </w:rPr>
        <w:t xml:space="preserve"> However, the breadth and nature of the study prevented a detailed analysis of this topic. </w:t>
      </w:r>
      <w:r w:rsidRPr="008956B1">
        <w:rPr>
          <w:rFonts w:ascii="Times New Roman" w:hAnsi="Times New Roman" w:cs="Times New Roman"/>
          <w:sz w:val="24"/>
          <w:szCs w:val="24"/>
        </w:rPr>
        <w:t xml:space="preserve">Samantha Williams, in her 2013 study of life-cycle poverty in </w:t>
      </w:r>
      <w:r w:rsidR="00852BEA">
        <w:rPr>
          <w:rFonts w:ascii="Times New Roman" w:hAnsi="Times New Roman" w:cs="Times New Roman"/>
          <w:sz w:val="24"/>
          <w:szCs w:val="24"/>
        </w:rPr>
        <w:t>r</w:t>
      </w:r>
      <w:r w:rsidRPr="008956B1">
        <w:rPr>
          <w:rFonts w:ascii="Times New Roman" w:hAnsi="Times New Roman" w:cs="Times New Roman"/>
          <w:sz w:val="24"/>
          <w:szCs w:val="24"/>
        </w:rPr>
        <w:t>ural Bedfordshire, found that some labourers did resort to crime to ‘eke out a living’ in the early nineteenth century.  She determined that in 1830 seventy-six prisoners out of ninety-six in Bedford Gaol were reportedly ‘of good character and only driven to crime by sheer want’.</w:t>
      </w:r>
      <w:r w:rsidRPr="008956B1">
        <w:rPr>
          <w:rFonts w:ascii="Times New Roman" w:hAnsi="Times New Roman" w:cs="Times New Roman"/>
          <w:sz w:val="24"/>
          <w:szCs w:val="24"/>
          <w:vertAlign w:val="superscript"/>
        </w:rPr>
        <w:footnoteReference w:id="73"/>
      </w:r>
      <w:r w:rsidRPr="008956B1">
        <w:rPr>
          <w:rFonts w:ascii="Times New Roman" w:hAnsi="Times New Roman" w:cs="Times New Roman"/>
          <w:sz w:val="24"/>
          <w:szCs w:val="24"/>
        </w:rPr>
        <w:t xml:space="preserve">  </w:t>
      </w:r>
    </w:p>
    <w:p w14:paraId="603CAD33" w14:textId="631B3852" w:rsidR="008956B1" w:rsidRDefault="008956B1" w:rsidP="006F0E66">
      <w:pPr>
        <w:spacing w:after="0" w:line="360" w:lineRule="auto"/>
        <w:rPr>
          <w:rFonts w:ascii="Times New Roman" w:hAnsi="Times New Roman" w:cs="Times New Roman"/>
          <w:sz w:val="24"/>
          <w:szCs w:val="24"/>
        </w:rPr>
      </w:pPr>
      <w:r w:rsidRPr="008956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6B1">
        <w:rPr>
          <w:rFonts w:ascii="Times New Roman" w:hAnsi="Times New Roman" w:cs="Times New Roman"/>
          <w:sz w:val="24"/>
          <w:szCs w:val="24"/>
        </w:rPr>
        <w:t xml:space="preserve">In 2014 A.W Ager correctly identified a gap in historical scholarship and attempted to fill it with his book </w:t>
      </w:r>
      <w:r w:rsidRPr="008956B1">
        <w:rPr>
          <w:rFonts w:ascii="Times New Roman" w:hAnsi="Times New Roman" w:cs="Times New Roman"/>
          <w:i/>
          <w:sz w:val="24"/>
          <w:szCs w:val="24"/>
        </w:rPr>
        <w:t>Crime and Poverty in Nineteenth-Century England: The Economy of Makeshifts</w:t>
      </w:r>
      <w:r w:rsidRPr="008956B1">
        <w:rPr>
          <w:rFonts w:ascii="Times New Roman" w:hAnsi="Times New Roman" w:cs="Times New Roman"/>
          <w:sz w:val="24"/>
          <w:szCs w:val="24"/>
        </w:rPr>
        <w:t>.  However, Ager’s attempt to address this is thrown off-focus by his initial research enquiry, which narrows the focus to, ‘to what extent were the regions’ (Kent and Oxfordshire) poor prepared to step outside the boundaries of the law if reforms outlawed practices that they relied on to support their makeshift households?’  Despite being critical of the arguments made by Marxist scholars in the 1970s, Ager persisted with attempting to determine crime as an economy of makeshift within the parameters of ‘outlawed practices’ (the criminalisation of perceived customary rights).</w:t>
      </w:r>
      <w:r w:rsidR="00834BB9">
        <w:rPr>
          <w:rFonts w:ascii="Times New Roman" w:hAnsi="Times New Roman" w:cs="Times New Roman"/>
          <w:sz w:val="24"/>
          <w:szCs w:val="24"/>
        </w:rPr>
        <w:t xml:space="preserve">  Agar concluded that </w:t>
      </w:r>
      <w:r w:rsidRPr="008956B1">
        <w:rPr>
          <w:rFonts w:ascii="Times New Roman" w:hAnsi="Times New Roman" w:cs="Times New Roman"/>
          <w:i/>
          <w:sz w:val="24"/>
          <w:szCs w:val="24"/>
        </w:rPr>
        <w:t>some</w:t>
      </w:r>
      <w:r w:rsidRPr="008956B1">
        <w:rPr>
          <w:rFonts w:ascii="Times New Roman" w:hAnsi="Times New Roman" w:cs="Times New Roman"/>
          <w:sz w:val="24"/>
          <w:szCs w:val="24"/>
        </w:rPr>
        <w:t xml:space="preserve"> poor people did commit crimes when their ability to sustain themselves through once-</w:t>
      </w:r>
      <w:r w:rsidRPr="008956B1">
        <w:rPr>
          <w:rFonts w:ascii="Times New Roman" w:hAnsi="Times New Roman" w:cs="Times New Roman"/>
          <w:sz w:val="24"/>
          <w:szCs w:val="24"/>
        </w:rPr>
        <w:lastRenderedPageBreak/>
        <w:t>legal practices was threatened.</w:t>
      </w:r>
      <w:r w:rsidRPr="008956B1">
        <w:rPr>
          <w:rFonts w:ascii="Times New Roman" w:hAnsi="Times New Roman" w:cs="Times New Roman"/>
          <w:sz w:val="24"/>
          <w:szCs w:val="24"/>
          <w:vertAlign w:val="superscript"/>
        </w:rPr>
        <w:footnoteReference w:id="74"/>
      </w:r>
      <w:r w:rsidRPr="008956B1">
        <w:rPr>
          <w:rFonts w:ascii="Times New Roman" w:hAnsi="Times New Roman" w:cs="Times New Roman"/>
          <w:sz w:val="24"/>
          <w:szCs w:val="24"/>
        </w:rPr>
        <w:t xml:space="preserve"> More focussed on </w:t>
      </w:r>
      <w:r w:rsidR="00834BB9">
        <w:rPr>
          <w:rFonts w:ascii="Times New Roman" w:hAnsi="Times New Roman" w:cs="Times New Roman"/>
          <w:sz w:val="24"/>
          <w:szCs w:val="24"/>
        </w:rPr>
        <w:t>theft</w:t>
      </w:r>
      <w:r w:rsidRPr="008956B1">
        <w:rPr>
          <w:rFonts w:ascii="Times New Roman" w:hAnsi="Times New Roman" w:cs="Times New Roman"/>
          <w:sz w:val="24"/>
          <w:szCs w:val="24"/>
        </w:rPr>
        <w:t xml:space="preserve"> is Anne-Marie Kilday’s study of poverty-related crimes in rural Oxfordshire, also published in 2014. Kilday did examine the latter half of the eighteenth century and concluded that, in rural Oxfordshire, crime was an ‘alternative’ survival strategy for some of the poor in the region. Kilday also acknowledged that there is much more work to be done.</w:t>
      </w:r>
      <w:r w:rsidRPr="008956B1">
        <w:rPr>
          <w:rFonts w:ascii="Times New Roman" w:hAnsi="Times New Roman" w:cs="Times New Roman"/>
          <w:sz w:val="24"/>
          <w:szCs w:val="24"/>
          <w:vertAlign w:val="superscript"/>
        </w:rPr>
        <w:footnoteReference w:id="75"/>
      </w:r>
    </w:p>
    <w:p w14:paraId="18C5A713" w14:textId="0BEBAEF4" w:rsidR="00C664DE" w:rsidRPr="00C664DE" w:rsidRDefault="0099150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9150C">
        <w:rPr>
          <w:rFonts w:ascii="Times New Roman" w:hAnsi="Times New Roman" w:cs="Times New Roman"/>
          <w:sz w:val="24"/>
          <w:szCs w:val="24"/>
        </w:rPr>
        <w:t>Historians who have focussed on female poverty</w:t>
      </w:r>
      <w:r w:rsidR="00FE049F">
        <w:rPr>
          <w:rFonts w:ascii="Times New Roman" w:hAnsi="Times New Roman" w:cs="Times New Roman"/>
          <w:sz w:val="24"/>
          <w:szCs w:val="24"/>
        </w:rPr>
        <w:t>, and female crime,</w:t>
      </w:r>
      <w:r w:rsidRPr="0099150C">
        <w:rPr>
          <w:rFonts w:ascii="Times New Roman" w:hAnsi="Times New Roman" w:cs="Times New Roman"/>
          <w:sz w:val="24"/>
          <w:szCs w:val="24"/>
        </w:rPr>
        <w:t xml:space="preserve"> have offered more on this topic. Penelope Lane studied poor women in eighteenth and nineteenth-century Leicestershire and concluded that crime was part of an ‘informal economy’ for women as their earnings were low and their lifestyles marginal.</w:t>
      </w:r>
      <w:r w:rsidRPr="0099150C">
        <w:rPr>
          <w:rFonts w:ascii="Times New Roman" w:hAnsi="Times New Roman" w:cs="Times New Roman"/>
          <w:sz w:val="24"/>
          <w:szCs w:val="24"/>
          <w:vertAlign w:val="superscript"/>
        </w:rPr>
        <w:footnoteReference w:id="76"/>
      </w:r>
      <w:r w:rsidRPr="0099150C">
        <w:rPr>
          <w:rFonts w:ascii="Times New Roman" w:hAnsi="Times New Roman" w:cs="Times New Roman"/>
          <w:sz w:val="24"/>
          <w:szCs w:val="24"/>
        </w:rPr>
        <w:t xml:space="preserve">  </w:t>
      </w:r>
      <w:bookmarkStart w:id="132" w:name="_Hlk523982152"/>
      <w:bookmarkStart w:id="133" w:name="_Hlk523934344"/>
      <w:r w:rsidR="00C664DE" w:rsidRPr="00C664DE">
        <w:rPr>
          <w:rFonts w:ascii="Times New Roman" w:hAnsi="Times New Roman" w:cs="Times New Roman"/>
          <w:sz w:val="24"/>
          <w:szCs w:val="24"/>
        </w:rPr>
        <w:t>More substantially, Lynne MacKay’s 1999 article</w:t>
      </w:r>
      <w:r w:rsidR="00C664DE" w:rsidRPr="00C664DE">
        <w:rPr>
          <w:rFonts w:ascii="Times New Roman" w:hAnsi="Times New Roman" w:cs="Times New Roman"/>
          <w:i/>
          <w:sz w:val="24"/>
          <w:szCs w:val="24"/>
        </w:rPr>
        <w:t xml:space="preserve"> </w:t>
      </w:r>
      <w:r w:rsidR="00C664DE" w:rsidRPr="00C664DE">
        <w:rPr>
          <w:rFonts w:ascii="Times New Roman" w:hAnsi="Times New Roman" w:cs="Times New Roman"/>
          <w:sz w:val="24"/>
          <w:szCs w:val="24"/>
        </w:rPr>
        <w:t xml:space="preserve">‘Why They Stole: Women in the Old Bailey, 1779-1789’ utilised the </w:t>
      </w:r>
      <w:r w:rsidR="00C664DE" w:rsidRPr="00C664DE">
        <w:rPr>
          <w:rFonts w:ascii="Times New Roman" w:hAnsi="Times New Roman" w:cs="Times New Roman"/>
          <w:i/>
          <w:sz w:val="24"/>
          <w:szCs w:val="24"/>
        </w:rPr>
        <w:t>Old Bailey</w:t>
      </w:r>
      <w:r w:rsidR="00C664DE" w:rsidRPr="00C664DE">
        <w:rPr>
          <w:rFonts w:ascii="Times New Roman" w:hAnsi="Times New Roman" w:cs="Times New Roman"/>
          <w:sz w:val="24"/>
          <w:szCs w:val="24"/>
        </w:rPr>
        <w:t xml:space="preserve"> </w:t>
      </w:r>
      <w:r w:rsidR="00C664DE" w:rsidRPr="00C664DE">
        <w:rPr>
          <w:rFonts w:ascii="Times New Roman" w:hAnsi="Times New Roman" w:cs="Times New Roman"/>
          <w:i/>
          <w:sz w:val="24"/>
          <w:szCs w:val="24"/>
        </w:rPr>
        <w:t>Proceedings</w:t>
      </w:r>
      <w:r w:rsidR="00C664DE" w:rsidRPr="00C664DE">
        <w:rPr>
          <w:rFonts w:ascii="Times New Roman" w:hAnsi="Times New Roman" w:cs="Times New Roman"/>
          <w:sz w:val="24"/>
          <w:szCs w:val="24"/>
        </w:rPr>
        <w:t xml:space="preserve"> </w:t>
      </w:r>
      <w:r w:rsidR="00AB7CBD">
        <w:rPr>
          <w:rFonts w:ascii="Times New Roman" w:hAnsi="Times New Roman" w:cs="Times New Roman"/>
          <w:sz w:val="24"/>
          <w:szCs w:val="24"/>
        </w:rPr>
        <w:t>to examine</w:t>
      </w:r>
      <w:r w:rsidR="00C664DE" w:rsidRPr="00C664DE">
        <w:rPr>
          <w:rFonts w:ascii="Times New Roman" w:hAnsi="Times New Roman" w:cs="Times New Roman"/>
          <w:sz w:val="24"/>
          <w:szCs w:val="24"/>
        </w:rPr>
        <w:t xml:space="preserve"> the reasons for theft, if one was given during the trial.  MacKay characterised all the defendants accused of theft that she studied as ‘plebeian’ and contextualise</w:t>
      </w:r>
      <w:r w:rsidR="00C664DE">
        <w:rPr>
          <w:rFonts w:ascii="Times New Roman" w:hAnsi="Times New Roman" w:cs="Times New Roman"/>
          <w:sz w:val="24"/>
          <w:szCs w:val="24"/>
        </w:rPr>
        <w:t>d</w:t>
      </w:r>
      <w:r w:rsidR="00C664DE" w:rsidRPr="00C664DE">
        <w:rPr>
          <w:rFonts w:ascii="Times New Roman" w:hAnsi="Times New Roman" w:cs="Times New Roman"/>
          <w:sz w:val="24"/>
          <w:szCs w:val="24"/>
        </w:rPr>
        <w:t xml:space="preserve"> the period as one that put particular strain on the labouring classes. As she pointed out, the decade was punctuated by the ending of the American War of Independence, poor harvests (1782-3), and severely harsh weather (1788-9).  Therefore, the underlying subtext, when she examined the motivations for theft, was the poverty of the defendant. </w:t>
      </w:r>
    </w:p>
    <w:p w14:paraId="35EBD882" w14:textId="3A6BE75D" w:rsidR="00C664DE" w:rsidRPr="00C664DE" w:rsidRDefault="00C664DE" w:rsidP="006F0E66">
      <w:pPr>
        <w:spacing w:after="0" w:line="360" w:lineRule="auto"/>
        <w:rPr>
          <w:rFonts w:ascii="Times New Roman" w:hAnsi="Times New Roman" w:cs="Times New Roman"/>
          <w:sz w:val="24"/>
          <w:szCs w:val="24"/>
        </w:rPr>
      </w:pPr>
      <w:r w:rsidRPr="00C664DE">
        <w:rPr>
          <w:rFonts w:ascii="Times New Roman" w:hAnsi="Times New Roman" w:cs="Times New Roman"/>
          <w:sz w:val="24"/>
          <w:szCs w:val="24"/>
        </w:rPr>
        <w:t xml:space="preserve">     MacKay analysed a selection of defences given by the 7,495 defendants (both male and female) who were accused of theft between 1780 and 1789. Whilst this </w:t>
      </w:r>
      <w:r w:rsidR="00AB7CBD">
        <w:rPr>
          <w:rFonts w:ascii="Times New Roman" w:hAnsi="Times New Roman" w:cs="Times New Roman"/>
          <w:sz w:val="24"/>
          <w:szCs w:val="24"/>
        </w:rPr>
        <w:t>was not a comprehensive</w:t>
      </w:r>
      <w:r w:rsidRPr="00C664DE">
        <w:rPr>
          <w:rFonts w:ascii="Times New Roman" w:hAnsi="Times New Roman" w:cs="Times New Roman"/>
          <w:sz w:val="24"/>
          <w:szCs w:val="24"/>
        </w:rPr>
        <w:t xml:space="preserve"> study (MacKay sampled individual years from the decade but did not assess the decade as a whole) the evidence of crime causation, as articulated by defendants, is of significance.  She concluded that plebeian women explained their theft in several ways. Of those who pleaded guilty, some claimed distress, </w:t>
      </w:r>
      <w:r w:rsidR="00AB7CBD">
        <w:rPr>
          <w:rFonts w:ascii="Times New Roman" w:hAnsi="Times New Roman" w:cs="Times New Roman"/>
          <w:sz w:val="24"/>
          <w:szCs w:val="24"/>
        </w:rPr>
        <w:t>others</w:t>
      </w:r>
      <w:r w:rsidRPr="00C664DE">
        <w:rPr>
          <w:rFonts w:ascii="Times New Roman" w:hAnsi="Times New Roman" w:cs="Times New Roman"/>
          <w:sz w:val="24"/>
          <w:szCs w:val="24"/>
        </w:rPr>
        <w:t xml:space="preserve"> blamed drunkenness. </w:t>
      </w:r>
      <w:r w:rsidR="001513AF">
        <w:rPr>
          <w:rFonts w:ascii="Times New Roman" w:hAnsi="Times New Roman" w:cs="Times New Roman"/>
          <w:sz w:val="24"/>
          <w:szCs w:val="24"/>
        </w:rPr>
        <w:t>Some female defendants</w:t>
      </w:r>
      <w:r w:rsidRPr="00C664DE">
        <w:rPr>
          <w:rFonts w:ascii="Times New Roman" w:hAnsi="Times New Roman" w:cs="Times New Roman"/>
          <w:sz w:val="24"/>
          <w:szCs w:val="24"/>
        </w:rPr>
        <w:t xml:space="preserve"> proclaimed innocence.  Critically, Mac</w:t>
      </w:r>
      <w:r w:rsidR="00FE049F">
        <w:rPr>
          <w:rFonts w:ascii="Times New Roman" w:hAnsi="Times New Roman" w:cs="Times New Roman"/>
          <w:sz w:val="24"/>
          <w:szCs w:val="24"/>
        </w:rPr>
        <w:t>K</w:t>
      </w:r>
      <w:r w:rsidRPr="00C664DE">
        <w:rPr>
          <w:rFonts w:ascii="Times New Roman" w:hAnsi="Times New Roman" w:cs="Times New Roman"/>
          <w:sz w:val="24"/>
          <w:szCs w:val="24"/>
        </w:rPr>
        <w:t>ay also found that several female defendants claimed not to have stolen an item but simply to have borrowed it, and then found themselves accused of theft either through vexatious prosecution, or because they did not put the item back within an expected time frame.</w:t>
      </w:r>
      <w:r w:rsidRPr="00C664DE">
        <w:rPr>
          <w:rFonts w:ascii="Times New Roman" w:hAnsi="Times New Roman" w:cs="Times New Roman"/>
          <w:sz w:val="24"/>
          <w:szCs w:val="24"/>
          <w:vertAlign w:val="superscript"/>
        </w:rPr>
        <w:footnoteReference w:id="77"/>
      </w:r>
      <w:r w:rsidR="0059549B">
        <w:rPr>
          <w:rFonts w:ascii="Times New Roman" w:hAnsi="Times New Roman" w:cs="Times New Roman"/>
          <w:sz w:val="24"/>
          <w:szCs w:val="24"/>
        </w:rPr>
        <w:t xml:space="preserve"> </w:t>
      </w:r>
      <w:r w:rsidRPr="00C664DE">
        <w:rPr>
          <w:rFonts w:ascii="Times New Roman" w:hAnsi="Times New Roman" w:cs="Times New Roman"/>
          <w:sz w:val="24"/>
          <w:szCs w:val="24"/>
        </w:rPr>
        <w:t xml:space="preserve"> Margaret Hanley wrote that borrowing networks </w:t>
      </w:r>
      <w:r w:rsidRPr="00C664DE">
        <w:rPr>
          <w:rFonts w:ascii="Times New Roman" w:hAnsi="Times New Roman" w:cs="Times New Roman"/>
          <w:sz w:val="24"/>
          <w:szCs w:val="24"/>
        </w:rPr>
        <w:lastRenderedPageBreak/>
        <w:t>were a crucial strategy employed by the poor to make ends meet.</w:t>
      </w:r>
      <w:r w:rsidRPr="00C664DE">
        <w:rPr>
          <w:rFonts w:ascii="Times New Roman" w:hAnsi="Times New Roman" w:cs="Times New Roman"/>
          <w:sz w:val="24"/>
          <w:szCs w:val="24"/>
          <w:vertAlign w:val="superscript"/>
        </w:rPr>
        <w:footnoteReference w:id="78"/>
      </w:r>
      <w:r w:rsidR="0059549B">
        <w:rPr>
          <w:rFonts w:ascii="Times New Roman" w:hAnsi="Times New Roman" w:cs="Times New Roman"/>
          <w:sz w:val="24"/>
          <w:szCs w:val="24"/>
        </w:rPr>
        <w:t xml:space="preserve">  This </w:t>
      </w:r>
      <w:r w:rsidRPr="00C664DE">
        <w:rPr>
          <w:rFonts w:ascii="Times New Roman" w:hAnsi="Times New Roman" w:cs="Times New Roman"/>
          <w:sz w:val="24"/>
          <w:szCs w:val="24"/>
        </w:rPr>
        <w:t xml:space="preserve">is an important topic </w:t>
      </w:r>
      <w:r w:rsidR="00AB7CBD">
        <w:rPr>
          <w:rFonts w:ascii="Times New Roman" w:hAnsi="Times New Roman" w:cs="Times New Roman"/>
          <w:sz w:val="24"/>
          <w:szCs w:val="24"/>
        </w:rPr>
        <w:t xml:space="preserve">that </w:t>
      </w:r>
      <w:r w:rsidRPr="00C664DE">
        <w:rPr>
          <w:rFonts w:ascii="Times New Roman" w:hAnsi="Times New Roman" w:cs="Times New Roman"/>
          <w:sz w:val="24"/>
          <w:szCs w:val="24"/>
        </w:rPr>
        <w:t xml:space="preserve">this dissertation will return to as it reveals a link between material need and theft, </w:t>
      </w:r>
      <w:r w:rsidR="00AB7CBD">
        <w:rPr>
          <w:rFonts w:ascii="Times New Roman" w:hAnsi="Times New Roman" w:cs="Times New Roman"/>
          <w:sz w:val="24"/>
          <w:szCs w:val="24"/>
        </w:rPr>
        <w:t xml:space="preserve">that </w:t>
      </w:r>
      <w:r w:rsidRPr="00C664DE">
        <w:rPr>
          <w:rFonts w:ascii="Times New Roman" w:hAnsi="Times New Roman" w:cs="Times New Roman"/>
          <w:sz w:val="24"/>
          <w:szCs w:val="24"/>
        </w:rPr>
        <w:t xml:space="preserve">theft </w:t>
      </w:r>
      <w:r w:rsidR="00AB7CBD">
        <w:rPr>
          <w:rFonts w:ascii="Times New Roman" w:hAnsi="Times New Roman" w:cs="Times New Roman"/>
          <w:sz w:val="24"/>
          <w:szCs w:val="24"/>
        </w:rPr>
        <w:t>w</w:t>
      </w:r>
      <w:r w:rsidRPr="00C664DE">
        <w:rPr>
          <w:rFonts w:ascii="Times New Roman" w:hAnsi="Times New Roman" w:cs="Times New Roman"/>
          <w:sz w:val="24"/>
          <w:szCs w:val="24"/>
        </w:rPr>
        <w:t>as part of a makeshift economy, and that the lines between borrowing and stealing might be blurred.</w:t>
      </w:r>
      <w:bookmarkEnd w:id="132"/>
      <w:r>
        <w:rPr>
          <w:rFonts w:ascii="Times New Roman" w:hAnsi="Times New Roman" w:cs="Times New Roman"/>
          <w:sz w:val="24"/>
          <w:szCs w:val="24"/>
        </w:rPr>
        <w:t xml:space="preserve">  </w:t>
      </w:r>
      <w:r w:rsidRPr="00C664DE">
        <w:rPr>
          <w:rFonts w:ascii="Times New Roman" w:hAnsi="Times New Roman" w:cs="Times New Roman"/>
          <w:sz w:val="24"/>
          <w:szCs w:val="24"/>
        </w:rPr>
        <w:t xml:space="preserve">Jennine Hurl-Eamon, too, used evidence from the </w:t>
      </w:r>
      <w:r w:rsidRPr="00C664DE">
        <w:rPr>
          <w:rFonts w:ascii="Times New Roman" w:hAnsi="Times New Roman" w:cs="Times New Roman"/>
          <w:i/>
          <w:sz w:val="24"/>
          <w:szCs w:val="24"/>
        </w:rPr>
        <w:t>Old Bailey Proceedings</w:t>
      </w:r>
      <w:r w:rsidRPr="00C664DE">
        <w:rPr>
          <w:rFonts w:ascii="Times New Roman" w:hAnsi="Times New Roman" w:cs="Times New Roman"/>
          <w:sz w:val="24"/>
          <w:szCs w:val="24"/>
        </w:rPr>
        <w:t xml:space="preserve"> and pointed to stealing (alongside pawning and kinship support) as part of survival strategies adopted by military wives who were hitherto thought to be wholly dependent upon their husbands’ wage.</w:t>
      </w:r>
      <w:r w:rsidRPr="00C664DE">
        <w:rPr>
          <w:rFonts w:ascii="Times New Roman" w:hAnsi="Times New Roman" w:cs="Times New Roman"/>
          <w:sz w:val="24"/>
          <w:szCs w:val="24"/>
          <w:vertAlign w:val="superscript"/>
        </w:rPr>
        <w:footnoteReference w:id="79"/>
      </w:r>
    </w:p>
    <w:bookmarkEnd w:id="133"/>
    <w:p w14:paraId="56727DBC" w14:textId="6D8E0338" w:rsidR="00A92D82" w:rsidRDefault="00C664D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As </w:t>
      </w:r>
      <w:r w:rsidR="00FE049F" w:rsidRPr="0099150C">
        <w:rPr>
          <w:rFonts w:ascii="Times New Roman" w:hAnsi="Times New Roman" w:cs="Times New Roman"/>
          <w:sz w:val="24"/>
          <w:szCs w:val="24"/>
        </w:rPr>
        <w:t>Mac</w:t>
      </w:r>
      <w:r w:rsidR="00FE049F">
        <w:rPr>
          <w:rFonts w:ascii="Times New Roman" w:hAnsi="Times New Roman" w:cs="Times New Roman"/>
          <w:sz w:val="24"/>
          <w:szCs w:val="24"/>
        </w:rPr>
        <w:t>K</w:t>
      </w:r>
      <w:r w:rsidR="00FE049F" w:rsidRPr="0099150C">
        <w:rPr>
          <w:rFonts w:ascii="Times New Roman" w:hAnsi="Times New Roman" w:cs="Times New Roman"/>
          <w:sz w:val="24"/>
          <w:szCs w:val="24"/>
        </w:rPr>
        <w:t xml:space="preserve">ay </w:t>
      </w:r>
      <w:r w:rsidR="0099150C" w:rsidRPr="0099150C">
        <w:rPr>
          <w:rFonts w:ascii="Times New Roman" w:hAnsi="Times New Roman" w:cs="Times New Roman"/>
          <w:sz w:val="24"/>
          <w:szCs w:val="24"/>
        </w:rPr>
        <w:t xml:space="preserve">and Hurl-Eamon used evidence from the </w:t>
      </w:r>
      <w:r w:rsidR="0099150C" w:rsidRPr="0099150C">
        <w:rPr>
          <w:rFonts w:ascii="Times New Roman" w:hAnsi="Times New Roman" w:cs="Times New Roman"/>
          <w:i/>
          <w:sz w:val="24"/>
          <w:szCs w:val="24"/>
        </w:rPr>
        <w:t>Old Bailey Proceedings,</w:t>
      </w:r>
      <w:r w:rsidR="0099150C" w:rsidRPr="0099150C">
        <w:rPr>
          <w:rFonts w:ascii="Times New Roman" w:hAnsi="Times New Roman" w:cs="Times New Roman"/>
          <w:sz w:val="24"/>
          <w:szCs w:val="24"/>
        </w:rPr>
        <w:t xml:space="preserve"> so too did Dianne Payne in her 2008 Ph</w:t>
      </w:r>
      <w:r w:rsidR="00F128EF">
        <w:rPr>
          <w:rFonts w:ascii="Times New Roman" w:hAnsi="Times New Roman" w:cs="Times New Roman"/>
          <w:sz w:val="24"/>
          <w:szCs w:val="24"/>
        </w:rPr>
        <w:t>.</w:t>
      </w:r>
      <w:r w:rsidR="0099150C" w:rsidRPr="0099150C">
        <w:rPr>
          <w:rFonts w:ascii="Times New Roman" w:hAnsi="Times New Roman" w:cs="Times New Roman"/>
          <w:sz w:val="24"/>
          <w:szCs w:val="24"/>
        </w:rPr>
        <w:t>D</w:t>
      </w:r>
      <w:r w:rsidR="00F128EF">
        <w:rPr>
          <w:rFonts w:ascii="Times New Roman" w:hAnsi="Times New Roman" w:cs="Times New Roman"/>
          <w:sz w:val="24"/>
          <w:szCs w:val="24"/>
        </w:rPr>
        <w:t>.</w:t>
      </w:r>
      <w:r w:rsidR="0099150C" w:rsidRPr="0099150C">
        <w:rPr>
          <w:rFonts w:ascii="Times New Roman" w:hAnsi="Times New Roman" w:cs="Times New Roman"/>
          <w:sz w:val="24"/>
          <w:szCs w:val="24"/>
        </w:rPr>
        <w:t xml:space="preserve"> research on the children of the poor in London. Payne wrote that the digitised </w:t>
      </w:r>
      <w:r w:rsidR="0059549B" w:rsidRPr="0059549B">
        <w:rPr>
          <w:rFonts w:ascii="Times New Roman" w:hAnsi="Times New Roman" w:cs="Times New Roman"/>
          <w:i/>
          <w:sz w:val="24"/>
          <w:szCs w:val="24"/>
        </w:rPr>
        <w:t>Old Bailey</w:t>
      </w:r>
      <w:r w:rsidR="0059549B">
        <w:rPr>
          <w:rFonts w:ascii="Times New Roman" w:hAnsi="Times New Roman" w:cs="Times New Roman"/>
          <w:sz w:val="24"/>
          <w:szCs w:val="24"/>
        </w:rPr>
        <w:t xml:space="preserve"> </w:t>
      </w:r>
      <w:r w:rsidR="0099150C" w:rsidRPr="0099150C">
        <w:rPr>
          <w:rFonts w:ascii="Times New Roman" w:hAnsi="Times New Roman" w:cs="Times New Roman"/>
          <w:i/>
          <w:sz w:val="24"/>
          <w:szCs w:val="24"/>
        </w:rPr>
        <w:t>Proceedings</w:t>
      </w:r>
      <w:r w:rsidR="0099150C" w:rsidRPr="0099150C">
        <w:rPr>
          <w:rFonts w:ascii="Times New Roman" w:hAnsi="Times New Roman" w:cs="Times New Roman"/>
          <w:sz w:val="24"/>
          <w:szCs w:val="24"/>
        </w:rPr>
        <w:t xml:space="preserve"> offer a ‘matchless opportunity to access unique information about the lives and experiences of children’.  She identified evidence within them which suggested that eighteenth-century children sometimes stole as part of their makeshift economies.</w:t>
      </w:r>
      <w:r w:rsidR="0099150C" w:rsidRPr="0099150C">
        <w:rPr>
          <w:rFonts w:ascii="Times New Roman" w:hAnsi="Times New Roman" w:cs="Times New Roman"/>
          <w:sz w:val="24"/>
          <w:szCs w:val="24"/>
          <w:vertAlign w:val="superscript"/>
        </w:rPr>
        <w:footnoteReference w:id="80"/>
      </w:r>
      <w:r w:rsidR="0099150C" w:rsidRPr="0099150C">
        <w:rPr>
          <w:rFonts w:ascii="Times New Roman" w:hAnsi="Times New Roman" w:cs="Times New Roman"/>
          <w:sz w:val="24"/>
          <w:szCs w:val="24"/>
        </w:rPr>
        <w:t xml:space="preserve">   However, children were often recipients of poor relief (especially workhouse places and apprenticeships)</w:t>
      </w:r>
      <w:r w:rsidR="00D30D58">
        <w:rPr>
          <w:rFonts w:ascii="Times New Roman" w:hAnsi="Times New Roman" w:cs="Times New Roman"/>
          <w:sz w:val="24"/>
          <w:szCs w:val="24"/>
        </w:rPr>
        <w:t>, Whilst the struggles of some eighteenth-century juveniles should not be understated, they had different survival options than the adult labouring poor</w:t>
      </w:r>
      <w:r w:rsidR="0059549B">
        <w:rPr>
          <w:rFonts w:ascii="Times New Roman" w:hAnsi="Times New Roman" w:cs="Times New Roman"/>
          <w:sz w:val="24"/>
          <w:szCs w:val="24"/>
        </w:rPr>
        <w:t>, and also different circumstances</w:t>
      </w:r>
      <w:r w:rsidR="0099150C" w:rsidRPr="0099150C">
        <w:rPr>
          <w:rFonts w:ascii="Times New Roman" w:hAnsi="Times New Roman" w:cs="Times New Roman"/>
          <w:sz w:val="24"/>
          <w:szCs w:val="24"/>
        </w:rPr>
        <w:t>.</w:t>
      </w:r>
      <w:r w:rsidR="0099150C" w:rsidRPr="0099150C">
        <w:rPr>
          <w:rFonts w:ascii="Times New Roman" w:hAnsi="Times New Roman" w:cs="Times New Roman"/>
          <w:sz w:val="24"/>
          <w:szCs w:val="24"/>
          <w:vertAlign w:val="superscript"/>
        </w:rPr>
        <w:footnoteReference w:id="81"/>
      </w:r>
      <w:r w:rsidR="0099150C" w:rsidRPr="0099150C">
        <w:rPr>
          <w:rFonts w:ascii="Times New Roman" w:hAnsi="Times New Roman" w:cs="Times New Roman"/>
          <w:sz w:val="24"/>
          <w:szCs w:val="24"/>
        </w:rPr>
        <w:t xml:space="preserve"> </w:t>
      </w:r>
      <w:r w:rsidR="0059549B">
        <w:rPr>
          <w:rFonts w:ascii="Times New Roman" w:hAnsi="Times New Roman" w:cs="Times New Roman"/>
          <w:sz w:val="24"/>
          <w:szCs w:val="24"/>
        </w:rPr>
        <w:t xml:space="preserve"> </w:t>
      </w:r>
    </w:p>
    <w:p w14:paraId="306DCDC2" w14:textId="390E90EB" w:rsidR="001C21DD" w:rsidRPr="001C21DD" w:rsidRDefault="001C21DD"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C21DD">
        <w:rPr>
          <w:rFonts w:ascii="Times New Roman" w:hAnsi="Times New Roman" w:cs="Times New Roman"/>
          <w:sz w:val="24"/>
          <w:szCs w:val="24"/>
        </w:rPr>
        <w:t xml:space="preserve">While some historians </w:t>
      </w:r>
      <w:r>
        <w:rPr>
          <w:rFonts w:ascii="Times New Roman" w:hAnsi="Times New Roman" w:cs="Times New Roman"/>
          <w:sz w:val="24"/>
          <w:szCs w:val="24"/>
        </w:rPr>
        <w:t>have begun to tentatively explore</w:t>
      </w:r>
      <w:r w:rsidRPr="001C21DD">
        <w:rPr>
          <w:rFonts w:ascii="Times New Roman" w:hAnsi="Times New Roman" w:cs="Times New Roman"/>
          <w:sz w:val="24"/>
          <w:szCs w:val="24"/>
        </w:rPr>
        <w:t xml:space="preserve"> theft as part of a makeshift economy, few studies examine London in the latter half of the eighteenth century, and those studies which do focus on the </w:t>
      </w:r>
      <w:r w:rsidR="00AB7CBD">
        <w:rPr>
          <w:rFonts w:ascii="Times New Roman" w:hAnsi="Times New Roman" w:cs="Times New Roman"/>
          <w:sz w:val="24"/>
          <w:szCs w:val="24"/>
        </w:rPr>
        <w:t>c</w:t>
      </w:r>
      <w:r w:rsidRPr="001C21DD">
        <w:rPr>
          <w:rFonts w:ascii="Times New Roman" w:hAnsi="Times New Roman" w:cs="Times New Roman"/>
          <w:sz w:val="24"/>
          <w:szCs w:val="24"/>
        </w:rPr>
        <w:t>ity do not offer a systematic, broad, and deep analysis of the topic, nor do they fully consider background poverty, and the lived experiences of defendants more generally.</w:t>
      </w:r>
      <w:r w:rsidR="004A73DB">
        <w:rPr>
          <w:rFonts w:ascii="Times New Roman" w:hAnsi="Times New Roman" w:cs="Times New Roman"/>
          <w:sz w:val="24"/>
          <w:szCs w:val="24"/>
        </w:rPr>
        <w:t xml:space="preserve"> </w:t>
      </w:r>
      <w:r w:rsidRPr="001C21DD">
        <w:rPr>
          <w:rFonts w:ascii="Times New Roman" w:hAnsi="Times New Roman" w:cs="Times New Roman"/>
          <w:sz w:val="24"/>
          <w:szCs w:val="24"/>
        </w:rPr>
        <w:t xml:space="preserve">This dissertation examines the role of crime in makeshift economies over a fifty-year period, through the lived experiences articulated by individual defendants. That the studies by MacKay, Hurl-Eamon and Payne have found compelling evidence within the </w:t>
      </w:r>
      <w:r w:rsidRPr="001C21DD">
        <w:rPr>
          <w:rFonts w:ascii="Times New Roman" w:hAnsi="Times New Roman" w:cs="Times New Roman"/>
          <w:i/>
          <w:sz w:val="24"/>
          <w:szCs w:val="24"/>
        </w:rPr>
        <w:t>Proceedings of the Old Bailey</w:t>
      </w:r>
      <w:r w:rsidRPr="001C21DD">
        <w:rPr>
          <w:rFonts w:ascii="Times New Roman" w:hAnsi="Times New Roman" w:cs="Times New Roman"/>
          <w:sz w:val="24"/>
          <w:szCs w:val="24"/>
        </w:rPr>
        <w:t xml:space="preserve"> is significant. These historians have demonstrated that the </w:t>
      </w:r>
      <w:r w:rsidRPr="001C21DD">
        <w:rPr>
          <w:rFonts w:ascii="Times New Roman" w:hAnsi="Times New Roman" w:cs="Times New Roman"/>
          <w:i/>
          <w:sz w:val="24"/>
          <w:szCs w:val="24"/>
        </w:rPr>
        <w:t>Proceedings</w:t>
      </w:r>
      <w:r w:rsidRPr="001C21DD">
        <w:rPr>
          <w:rFonts w:ascii="Times New Roman" w:hAnsi="Times New Roman" w:cs="Times New Roman"/>
          <w:sz w:val="24"/>
          <w:szCs w:val="24"/>
        </w:rPr>
        <w:t xml:space="preserve"> offer an unrivalled opportunity to understand lived experiences, which confirms that they are the best collection of records to quantitatively and qualitatively test the </w:t>
      </w:r>
      <w:r w:rsidRPr="001C21DD">
        <w:rPr>
          <w:rFonts w:ascii="Times New Roman" w:hAnsi="Times New Roman" w:cs="Times New Roman"/>
          <w:sz w:val="24"/>
          <w:szCs w:val="24"/>
        </w:rPr>
        <w:lastRenderedPageBreak/>
        <w:t xml:space="preserve">strength of the relationship between crime and poverty in London during the last half of the eighteenth century.  </w:t>
      </w:r>
    </w:p>
    <w:p w14:paraId="4998D3BF" w14:textId="77777777" w:rsidR="001C21DD" w:rsidRDefault="001C21DD" w:rsidP="006F0E66">
      <w:pPr>
        <w:spacing w:after="0" w:line="360" w:lineRule="auto"/>
        <w:rPr>
          <w:rFonts w:ascii="Times New Roman" w:hAnsi="Times New Roman" w:cs="Times New Roman"/>
          <w:sz w:val="24"/>
          <w:szCs w:val="24"/>
        </w:rPr>
      </w:pPr>
    </w:p>
    <w:p w14:paraId="624EAD47" w14:textId="3C9F62A9" w:rsidR="0099150C" w:rsidRPr="00011315" w:rsidRDefault="0099150C" w:rsidP="006F0E66">
      <w:pPr>
        <w:spacing w:after="0" w:line="360" w:lineRule="auto"/>
        <w:rPr>
          <w:rFonts w:ascii="Times New Roman" w:hAnsi="Times New Roman" w:cs="Times New Roman"/>
          <w:sz w:val="24"/>
          <w:szCs w:val="24"/>
        </w:rPr>
      </w:pPr>
      <w:r w:rsidRPr="00011315">
        <w:rPr>
          <w:rFonts w:ascii="Times New Roman" w:hAnsi="Times New Roman" w:cs="Times New Roman"/>
          <w:b/>
          <w:sz w:val="24"/>
          <w:szCs w:val="24"/>
        </w:rPr>
        <w:t xml:space="preserve">The Old Bailey Sessions and their </w:t>
      </w:r>
      <w:r w:rsidRPr="00011315">
        <w:rPr>
          <w:rFonts w:ascii="Times New Roman" w:hAnsi="Times New Roman" w:cs="Times New Roman"/>
          <w:b/>
          <w:i/>
          <w:sz w:val="24"/>
          <w:szCs w:val="24"/>
        </w:rPr>
        <w:t>Proceedings</w:t>
      </w:r>
    </w:p>
    <w:p w14:paraId="7F5A72F4" w14:textId="77777777" w:rsidR="0099150C" w:rsidRPr="0099150C" w:rsidRDefault="0099150C" w:rsidP="006F0E66">
      <w:pPr>
        <w:spacing w:after="0" w:line="360" w:lineRule="auto"/>
        <w:rPr>
          <w:rFonts w:ascii="Times New Roman" w:hAnsi="Times New Roman" w:cs="Times New Roman"/>
          <w:b/>
          <w:sz w:val="24"/>
          <w:szCs w:val="24"/>
        </w:rPr>
      </w:pPr>
    </w:p>
    <w:p w14:paraId="752209F6" w14:textId="40C200B6" w:rsidR="00162B4E" w:rsidRDefault="0099150C" w:rsidP="006F0E66">
      <w:pPr>
        <w:spacing w:after="0" w:line="360" w:lineRule="auto"/>
        <w:rPr>
          <w:rFonts w:ascii="Times New Roman" w:hAnsi="Times New Roman" w:cs="Times New Roman"/>
          <w:sz w:val="24"/>
          <w:szCs w:val="24"/>
        </w:rPr>
      </w:pPr>
      <w:r w:rsidRPr="0099150C">
        <w:rPr>
          <w:rFonts w:ascii="Times New Roman" w:hAnsi="Times New Roman" w:cs="Times New Roman"/>
          <w:sz w:val="24"/>
          <w:szCs w:val="24"/>
        </w:rPr>
        <w:t xml:space="preserve">The </w:t>
      </w:r>
      <w:r w:rsidRPr="0099150C">
        <w:rPr>
          <w:rFonts w:ascii="Times New Roman" w:hAnsi="Times New Roman" w:cs="Times New Roman"/>
          <w:i/>
          <w:sz w:val="24"/>
          <w:szCs w:val="24"/>
        </w:rPr>
        <w:t>Proceedings of the Old Bailey</w:t>
      </w:r>
      <w:r w:rsidRPr="0099150C">
        <w:rPr>
          <w:rFonts w:ascii="Times New Roman" w:hAnsi="Times New Roman" w:cs="Times New Roman"/>
          <w:sz w:val="24"/>
          <w:szCs w:val="24"/>
        </w:rPr>
        <w:t xml:space="preserve"> (alternatively referred to as the </w:t>
      </w:r>
      <w:r w:rsidRPr="0099150C">
        <w:rPr>
          <w:rFonts w:ascii="Times New Roman" w:hAnsi="Times New Roman" w:cs="Times New Roman"/>
          <w:i/>
          <w:sz w:val="24"/>
          <w:szCs w:val="24"/>
        </w:rPr>
        <w:t xml:space="preserve">Old Bailey Sessions Papers </w:t>
      </w:r>
      <w:r w:rsidRPr="0099150C">
        <w:rPr>
          <w:rFonts w:ascii="Times New Roman" w:hAnsi="Times New Roman" w:cs="Times New Roman"/>
          <w:sz w:val="24"/>
          <w:szCs w:val="24"/>
        </w:rPr>
        <w:t xml:space="preserve">and hereafter referred to as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are the printed accounts of felony trials held in the court between 1674 and 1913.</w:t>
      </w:r>
      <w:r w:rsidRPr="0099150C">
        <w:rPr>
          <w:rFonts w:ascii="Times New Roman" w:hAnsi="Times New Roman" w:cs="Times New Roman"/>
          <w:sz w:val="24"/>
          <w:szCs w:val="24"/>
          <w:vertAlign w:val="superscript"/>
        </w:rPr>
        <w:footnoteReference w:id="82"/>
      </w:r>
      <w:r w:rsidR="00011315">
        <w:rPr>
          <w:rFonts w:ascii="Times New Roman" w:hAnsi="Times New Roman" w:cs="Times New Roman"/>
          <w:sz w:val="24"/>
          <w:szCs w:val="24"/>
        </w:rPr>
        <w:t xml:space="preserve">  </w:t>
      </w:r>
      <w:r w:rsidRPr="0099150C">
        <w:rPr>
          <w:rFonts w:ascii="Times New Roman" w:hAnsi="Times New Roman" w:cs="Times New Roman"/>
          <w:sz w:val="24"/>
          <w:szCs w:val="24"/>
        </w:rPr>
        <w:t xml:space="preserve">For nearly a century the </w:t>
      </w:r>
      <w:r w:rsidRPr="0099150C">
        <w:rPr>
          <w:rFonts w:ascii="Times New Roman" w:hAnsi="Times New Roman" w:cs="Times New Roman"/>
          <w:i/>
          <w:sz w:val="24"/>
          <w:szCs w:val="24"/>
        </w:rPr>
        <w:t xml:space="preserve">Proceedings </w:t>
      </w:r>
      <w:r w:rsidRPr="0099150C">
        <w:rPr>
          <w:rFonts w:ascii="Times New Roman" w:hAnsi="Times New Roman" w:cs="Times New Roman"/>
          <w:sz w:val="24"/>
          <w:szCs w:val="24"/>
        </w:rPr>
        <w:t>have been used by historians to understand plebeian lives.  In 1925 M. Dorothy George, in her</w:t>
      </w:r>
      <w:r w:rsidR="002613C0">
        <w:rPr>
          <w:rFonts w:ascii="Times New Roman" w:hAnsi="Times New Roman" w:cs="Times New Roman"/>
          <w:sz w:val="24"/>
          <w:szCs w:val="24"/>
        </w:rPr>
        <w:t xml:space="preserve"> </w:t>
      </w:r>
      <w:r w:rsidRPr="0099150C">
        <w:rPr>
          <w:rFonts w:ascii="Times New Roman" w:hAnsi="Times New Roman" w:cs="Times New Roman"/>
          <w:sz w:val="24"/>
          <w:szCs w:val="24"/>
        </w:rPr>
        <w:t xml:space="preserve">study </w:t>
      </w:r>
      <w:r w:rsidRPr="0099150C">
        <w:rPr>
          <w:rFonts w:ascii="Times New Roman" w:hAnsi="Times New Roman" w:cs="Times New Roman"/>
          <w:i/>
          <w:sz w:val="24"/>
          <w:szCs w:val="24"/>
        </w:rPr>
        <w:t>London Life in the Eighteenth Century</w:t>
      </w:r>
      <w:r w:rsidRPr="0099150C">
        <w:rPr>
          <w:rFonts w:ascii="Times New Roman" w:hAnsi="Times New Roman" w:cs="Times New Roman"/>
          <w:sz w:val="24"/>
          <w:szCs w:val="24"/>
        </w:rPr>
        <w:t xml:space="preserve">, considered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to contain ‘invaluable information as to industrial and social life’.</w:t>
      </w:r>
      <w:r w:rsidRPr="0099150C">
        <w:rPr>
          <w:rFonts w:ascii="Times New Roman" w:hAnsi="Times New Roman" w:cs="Times New Roman"/>
          <w:sz w:val="24"/>
          <w:szCs w:val="24"/>
          <w:vertAlign w:val="superscript"/>
        </w:rPr>
        <w:footnoteReference w:id="83"/>
      </w:r>
      <w:r w:rsidRPr="0099150C">
        <w:rPr>
          <w:rFonts w:ascii="Times New Roman" w:hAnsi="Times New Roman" w:cs="Times New Roman"/>
          <w:sz w:val="24"/>
          <w:szCs w:val="24"/>
        </w:rPr>
        <w:t xml:space="preserve">  The interest in these sources continued throughout the twentieth century and they are still employed in important social histories of London. Recently, Heather Shore’s </w:t>
      </w:r>
      <w:r w:rsidRPr="0099150C">
        <w:rPr>
          <w:rFonts w:ascii="Times New Roman" w:hAnsi="Times New Roman" w:cs="Times New Roman"/>
          <w:i/>
          <w:sz w:val="24"/>
          <w:szCs w:val="24"/>
        </w:rPr>
        <w:t xml:space="preserve">London’s Criminal Underworlds, c.1720-1930: A Social and Cultural History </w:t>
      </w:r>
      <w:r w:rsidRPr="0099150C">
        <w:rPr>
          <w:rFonts w:ascii="Times New Roman" w:hAnsi="Times New Roman" w:cs="Times New Roman"/>
          <w:sz w:val="24"/>
          <w:szCs w:val="24"/>
        </w:rPr>
        <w:t>(2015</w:t>
      </w:r>
      <w:r w:rsidRPr="0099150C">
        <w:rPr>
          <w:rFonts w:ascii="Times New Roman" w:hAnsi="Times New Roman" w:cs="Times New Roman"/>
          <w:i/>
          <w:sz w:val="24"/>
          <w:szCs w:val="24"/>
        </w:rPr>
        <w:t>)</w:t>
      </w:r>
      <w:r w:rsidRPr="0099150C">
        <w:rPr>
          <w:rFonts w:ascii="Times New Roman" w:hAnsi="Times New Roman" w:cs="Times New Roman"/>
          <w:sz w:val="24"/>
          <w:szCs w:val="24"/>
        </w:rPr>
        <w:t xml:space="preserve"> employed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to help reconstruct the life-stories of some of London’s more notorious criminals.</w:t>
      </w:r>
      <w:r w:rsidRPr="0099150C">
        <w:rPr>
          <w:rFonts w:ascii="Times New Roman" w:hAnsi="Times New Roman" w:cs="Times New Roman"/>
          <w:sz w:val="24"/>
          <w:szCs w:val="24"/>
          <w:vertAlign w:val="superscript"/>
        </w:rPr>
        <w:footnoteReference w:id="84"/>
      </w:r>
      <w:r w:rsidRPr="0099150C">
        <w:rPr>
          <w:rFonts w:ascii="Times New Roman" w:hAnsi="Times New Roman" w:cs="Times New Roman"/>
          <w:sz w:val="24"/>
          <w:szCs w:val="24"/>
        </w:rPr>
        <w:t xml:space="preserve">  Tim Hitchcock and Robert Shoemaker’s </w:t>
      </w:r>
      <w:r w:rsidRPr="0099150C">
        <w:rPr>
          <w:rFonts w:ascii="Times New Roman" w:hAnsi="Times New Roman" w:cs="Times New Roman"/>
          <w:i/>
          <w:sz w:val="24"/>
          <w:szCs w:val="24"/>
        </w:rPr>
        <w:t>London Lives: Poverty, Crime and the Making of a Modern City, 1690-1800</w:t>
      </w:r>
      <w:r w:rsidRPr="0099150C">
        <w:rPr>
          <w:rFonts w:ascii="Times New Roman" w:hAnsi="Times New Roman" w:cs="Times New Roman"/>
          <w:sz w:val="24"/>
          <w:szCs w:val="24"/>
        </w:rPr>
        <w:t xml:space="preserve"> uses the </w:t>
      </w:r>
      <w:r w:rsidRPr="0099150C">
        <w:rPr>
          <w:rFonts w:ascii="Times New Roman" w:hAnsi="Times New Roman" w:cs="Times New Roman"/>
          <w:i/>
          <w:sz w:val="24"/>
          <w:szCs w:val="24"/>
        </w:rPr>
        <w:t xml:space="preserve">Proceedings </w:t>
      </w:r>
      <w:r w:rsidRPr="0099150C">
        <w:rPr>
          <w:rFonts w:ascii="Times New Roman" w:hAnsi="Times New Roman" w:cs="Times New Roman"/>
          <w:sz w:val="24"/>
          <w:szCs w:val="24"/>
        </w:rPr>
        <w:t>in conjunction with other sources to ‘expose’ the experiences of plebeian Londoners.</w:t>
      </w:r>
      <w:r w:rsidRPr="0099150C">
        <w:rPr>
          <w:rFonts w:ascii="Times New Roman" w:hAnsi="Times New Roman" w:cs="Times New Roman"/>
          <w:sz w:val="24"/>
          <w:szCs w:val="24"/>
          <w:vertAlign w:val="superscript"/>
        </w:rPr>
        <w:footnoteReference w:id="85"/>
      </w:r>
      <w:r w:rsidRPr="0099150C">
        <w:rPr>
          <w:rFonts w:ascii="Times New Roman" w:hAnsi="Times New Roman" w:cs="Times New Roman"/>
          <w:sz w:val="24"/>
          <w:szCs w:val="24"/>
        </w:rPr>
        <w:t xml:space="preserve"> </w:t>
      </w:r>
    </w:p>
    <w:p w14:paraId="4FADF0FF" w14:textId="5A5D85AC" w:rsidR="00162B4E" w:rsidRPr="00162B4E" w:rsidRDefault="00162B4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62B4E">
        <w:rPr>
          <w:rFonts w:ascii="Times New Roman" w:hAnsi="Times New Roman" w:cs="Times New Roman"/>
          <w:sz w:val="24"/>
          <w:szCs w:val="24"/>
        </w:rPr>
        <w:t xml:space="preserve">As the </w:t>
      </w:r>
      <w:r w:rsidRPr="00162B4E">
        <w:rPr>
          <w:rFonts w:ascii="Times New Roman" w:hAnsi="Times New Roman" w:cs="Times New Roman"/>
          <w:i/>
          <w:sz w:val="24"/>
          <w:szCs w:val="24"/>
        </w:rPr>
        <w:t>Proceedings</w:t>
      </w:r>
      <w:r w:rsidRPr="00162B4E">
        <w:rPr>
          <w:rFonts w:ascii="Times New Roman" w:hAnsi="Times New Roman" w:cs="Times New Roman"/>
          <w:sz w:val="24"/>
          <w:szCs w:val="24"/>
        </w:rPr>
        <w:t xml:space="preserve"> reveal the experiences of those who stood trial at the Old Bailey, the narratives found within their courtroom testimony offers the best opportunity to understand the relationship between theft and poverty. They record what defendants said, and what was said about them in the courtroom</w:t>
      </w:r>
      <w:r w:rsidR="002613C0">
        <w:rPr>
          <w:rFonts w:ascii="Times New Roman" w:hAnsi="Times New Roman" w:cs="Times New Roman"/>
          <w:sz w:val="24"/>
          <w:szCs w:val="24"/>
        </w:rPr>
        <w:t>.  T</w:t>
      </w:r>
      <w:r w:rsidRPr="00162B4E">
        <w:rPr>
          <w:rFonts w:ascii="Times New Roman" w:hAnsi="Times New Roman" w:cs="Times New Roman"/>
          <w:sz w:val="24"/>
          <w:szCs w:val="24"/>
        </w:rPr>
        <w:t>hrough that testimony by and about defendants, we can unpack lived experiences through the defendants and witnesses own words.</w:t>
      </w:r>
    </w:p>
    <w:p w14:paraId="1E5F70DE" w14:textId="48BD7FF5" w:rsidR="00162B4E" w:rsidRPr="00162B4E" w:rsidRDefault="00162B4E" w:rsidP="006F0E66">
      <w:pPr>
        <w:spacing w:after="0" w:line="360" w:lineRule="auto"/>
        <w:rPr>
          <w:rFonts w:ascii="Times New Roman" w:hAnsi="Times New Roman" w:cs="Times New Roman"/>
          <w:sz w:val="24"/>
          <w:szCs w:val="24"/>
        </w:rPr>
      </w:pPr>
      <w:r w:rsidRPr="00162B4E">
        <w:rPr>
          <w:rFonts w:ascii="Times New Roman" w:hAnsi="Times New Roman" w:cs="Times New Roman"/>
          <w:sz w:val="24"/>
          <w:szCs w:val="24"/>
        </w:rPr>
        <w:t xml:space="preserve">      Although there are other sources which record crime</w:t>
      </w:r>
      <w:r w:rsidR="002613C0">
        <w:rPr>
          <w:rFonts w:ascii="Times New Roman" w:hAnsi="Times New Roman" w:cs="Times New Roman"/>
          <w:sz w:val="24"/>
          <w:szCs w:val="24"/>
        </w:rPr>
        <w:t xml:space="preserve"> and criminal behaviour</w:t>
      </w:r>
      <w:r w:rsidRPr="00162B4E">
        <w:rPr>
          <w:rFonts w:ascii="Times New Roman" w:hAnsi="Times New Roman" w:cs="Times New Roman"/>
          <w:sz w:val="24"/>
          <w:szCs w:val="24"/>
        </w:rPr>
        <w:t xml:space="preserve"> in the eighteenth century, they do not provide the breadth of qualitative detail that is found in the </w:t>
      </w:r>
      <w:r w:rsidRPr="00162B4E">
        <w:rPr>
          <w:rFonts w:ascii="Times New Roman" w:hAnsi="Times New Roman" w:cs="Times New Roman"/>
          <w:i/>
          <w:sz w:val="24"/>
          <w:szCs w:val="24"/>
        </w:rPr>
        <w:t>Proceedings</w:t>
      </w:r>
      <w:r w:rsidRPr="00162B4E">
        <w:rPr>
          <w:rFonts w:ascii="Times New Roman" w:hAnsi="Times New Roman" w:cs="Times New Roman"/>
          <w:sz w:val="24"/>
          <w:szCs w:val="24"/>
        </w:rPr>
        <w:t xml:space="preserve">. For instance, newspapers were popular in London and reported news of crimes, but they are not representative of crimes which occurred, or </w:t>
      </w:r>
      <w:r w:rsidRPr="00162B4E">
        <w:rPr>
          <w:rFonts w:ascii="Times New Roman" w:hAnsi="Times New Roman" w:cs="Times New Roman"/>
          <w:sz w:val="24"/>
          <w:szCs w:val="24"/>
        </w:rPr>
        <w:lastRenderedPageBreak/>
        <w:t>those which were tried in London’s courts.</w:t>
      </w:r>
      <w:r>
        <w:rPr>
          <w:rFonts w:ascii="Times New Roman" w:hAnsi="Times New Roman" w:cs="Times New Roman"/>
          <w:sz w:val="24"/>
          <w:szCs w:val="24"/>
        </w:rPr>
        <w:t xml:space="preserve"> </w:t>
      </w:r>
      <w:r w:rsidRPr="00162B4E">
        <w:rPr>
          <w:rFonts w:ascii="Times New Roman" w:hAnsi="Times New Roman" w:cs="Times New Roman"/>
          <w:sz w:val="24"/>
          <w:szCs w:val="24"/>
        </w:rPr>
        <w:t xml:space="preserve">Richard Ward found that between 1747 and 1755, street </w:t>
      </w:r>
      <w:r w:rsidR="002613C0">
        <w:rPr>
          <w:rFonts w:ascii="Times New Roman" w:hAnsi="Times New Roman" w:cs="Times New Roman"/>
          <w:sz w:val="24"/>
          <w:szCs w:val="24"/>
        </w:rPr>
        <w:t xml:space="preserve">robbery </w:t>
      </w:r>
      <w:r w:rsidRPr="00162B4E">
        <w:rPr>
          <w:rFonts w:ascii="Times New Roman" w:hAnsi="Times New Roman" w:cs="Times New Roman"/>
          <w:sz w:val="24"/>
          <w:szCs w:val="24"/>
        </w:rPr>
        <w:t>and highway robbery accounted for 51 per cent of all crimes reported within his sampled London newspapers. These crimes, though, accounted for only 8 per cent of all the crimes tried at the Old Bailey within the same period.</w:t>
      </w:r>
      <w:r w:rsidRPr="00162B4E">
        <w:rPr>
          <w:rFonts w:ascii="Times New Roman" w:hAnsi="Times New Roman" w:cs="Times New Roman"/>
          <w:sz w:val="24"/>
          <w:szCs w:val="24"/>
          <w:vertAlign w:val="superscript"/>
        </w:rPr>
        <w:footnoteReference w:id="86"/>
      </w:r>
      <w:r w:rsidRPr="00162B4E">
        <w:rPr>
          <w:rFonts w:ascii="Times New Roman" w:hAnsi="Times New Roman" w:cs="Times New Roman"/>
          <w:sz w:val="24"/>
          <w:szCs w:val="24"/>
        </w:rPr>
        <w:t xml:space="preserve">  Sometimes newspapers did publish the exact same words as found within the </w:t>
      </w:r>
      <w:r w:rsidRPr="00162B4E">
        <w:rPr>
          <w:rFonts w:ascii="Times New Roman" w:hAnsi="Times New Roman" w:cs="Times New Roman"/>
          <w:i/>
          <w:sz w:val="24"/>
          <w:szCs w:val="24"/>
        </w:rPr>
        <w:t>Old Bailey Proceedings</w:t>
      </w:r>
      <w:r w:rsidRPr="00162B4E">
        <w:rPr>
          <w:rFonts w:ascii="Times New Roman" w:hAnsi="Times New Roman" w:cs="Times New Roman"/>
          <w:sz w:val="24"/>
          <w:szCs w:val="24"/>
        </w:rPr>
        <w:t>, especially if they were reporting a particularly important trial (in their view), but they did not report all trials in this manner, or even at all. Therefore, the level of testimony found within newspaper reports is limited.</w:t>
      </w:r>
      <w:r w:rsidRPr="00162B4E">
        <w:rPr>
          <w:rFonts w:ascii="Times New Roman" w:hAnsi="Times New Roman" w:cs="Times New Roman"/>
          <w:sz w:val="24"/>
          <w:szCs w:val="24"/>
          <w:vertAlign w:val="superscript"/>
        </w:rPr>
        <w:footnoteReference w:id="87"/>
      </w:r>
      <w:r w:rsidRPr="00162B4E">
        <w:rPr>
          <w:rFonts w:ascii="Times New Roman" w:hAnsi="Times New Roman" w:cs="Times New Roman"/>
          <w:sz w:val="24"/>
          <w:szCs w:val="24"/>
        </w:rPr>
        <w:t xml:space="preserve">  It is that testimony which enables us to investigate the lived experiences of defendants because within those narratives we get a unique and </w:t>
      </w:r>
      <w:r w:rsidR="002613C0">
        <w:rPr>
          <w:rFonts w:ascii="Times New Roman" w:hAnsi="Times New Roman" w:cs="Times New Roman"/>
          <w:sz w:val="24"/>
          <w:szCs w:val="24"/>
        </w:rPr>
        <w:t>essential</w:t>
      </w:r>
      <w:r w:rsidRPr="00162B4E">
        <w:rPr>
          <w:rFonts w:ascii="Times New Roman" w:hAnsi="Times New Roman" w:cs="Times New Roman"/>
          <w:sz w:val="24"/>
          <w:szCs w:val="24"/>
        </w:rPr>
        <w:t xml:space="preserve"> glimpse into the perceptions, expectations, and motivations of the defendants who stood in that most famous dock.</w:t>
      </w:r>
    </w:p>
    <w:p w14:paraId="5F8F2D9D" w14:textId="3A703C7A" w:rsidR="0099150C" w:rsidRDefault="00162B4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Analysing the </w:t>
      </w:r>
      <w:r w:rsidR="0099150C" w:rsidRPr="0099150C">
        <w:rPr>
          <w:rFonts w:ascii="Times New Roman" w:hAnsi="Times New Roman" w:cs="Times New Roman"/>
          <w:i/>
          <w:sz w:val="24"/>
          <w:szCs w:val="24"/>
        </w:rPr>
        <w:t>Proceedings</w:t>
      </w:r>
      <w:r w:rsidR="0099150C" w:rsidRPr="0099150C">
        <w:rPr>
          <w:rFonts w:ascii="Times New Roman" w:hAnsi="Times New Roman" w:cs="Times New Roman"/>
          <w:sz w:val="24"/>
          <w:szCs w:val="24"/>
        </w:rPr>
        <w:t xml:space="preserve"> allows us to see not only how defendants engaged with judicial authorities, but also how other people viewed their alleged crimes (such as prosecutors and witnesses).  </w:t>
      </w:r>
      <w:r w:rsidR="002613C0">
        <w:rPr>
          <w:rFonts w:ascii="Times New Roman" w:hAnsi="Times New Roman" w:cs="Times New Roman"/>
          <w:sz w:val="24"/>
          <w:szCs w:val="24"/>
        </w:rPr>
        <w:t>T</w:t>
      </w:r>
      <w:r w:rsidR="0099150C" w:rsidRPr="0099150C">
        <w:rPr>
          <w:rFonts w:ascii="Times New Roman" w:hAnsi="Times New Roman" w:cs="Times New Roman"/>
          <w:sz w:val="24"/>
          <w:szCs w:val="24"/>
        </w:rPr>
        <w:t xml:space="preserve">he work done by the </w:t>
      </w:r>
      <w:r w:rsidR="0099150C" w:rsidRPr="0099150C">
        <w:rPr>
          <w:rFonts w:ascii="Times New Roman" w:hAnsi="Times New Roman" w:cs="Times New Roman"/>
          <w:i/>
          <w:sz w:val="24"/>
          <w:szCs w:val="24"/>
        </w:rPr>
        <w:t>Old Bailey Online</w:t>
      </w:r>
      <w:r w:rsidR="0099150C" w:rsidRPr="0099150C">
        <w:rPr>
          <w:rFonts w:ascii="Times New Roman" w:hAnsi="Times New Roman" w:cs="Times New Roman"/>
          <w:sz w:val="24"/>
          <w:szCs w:val="24"/>
        </w:rPr>
        <w:t xml:space="preserve"> project has enabled the </w:t>
      </w:r>
      <w:r w:rsidR="0099150C" w:rsidRPr="002613C0">
        <w:rPr>
          <w:rFonts w:ascii="Times New Roman" w:hAnsi="Times New Roman" w:cs="Times New Roman"/>
          <w:sz w:val="24"/>
          <w:szCs w:val="24"/>
        </w:rPr>
        <w:t>28,</w:t>
      </w:r>
      <w:r w:rsidR="002613C0" w:rsidRPr="002613C0">
        <w:rPr>
          <w:rFonts w:ascii="Times New Roman" w:hAnsi="Times New Roman" w:cs="Times New Roman"/>
          <w:sz w:val="24"/>
          <w:szCs w:val="24"/>
        </w:rPr>
        <w:t>120</w:t>
      </w:r>
      <w:r w:rsidR="0099150C" w:rsidRPr="0099150C">
        <w:rPr>
          <w:rFonts w:ascii="Times New Roman" w:hAnsi="Times New Roman" w:cs="Times New Roman"/>
          <w:sz w:val="24"/>
          <w:szCs w:val="24"/>
        </w:rPr>
        <w:t xml:space="preserve"> trials which took place between </w:t>
      </w:r>
      <w:r w:rsidR="00432783">
        <w:rPr>
          <w:rFonts w:ascii="Times New Roman" w:hAnsi="Times New Roman" w:cs="Times New Roman"/>
          <w:sz w:val="24"/>
          <w:szCs w:val="24"/>
        </w:rPr>
        <w:t>January</w:t>
      </w:r>
      <w:r w:rsidR="002613C0">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1750 and </w:t>
      </w:r>
      <w:r w:rsidR="00432783">
        <w:rPr>
          <w:rFonts w:ascii="Times New Roman" w:hAnsi="Times New Roman" w:cs="Times New Roman"/>
          <w:sz w:val="24"/>
          <w:szCs w:val="24"/>
        </w:rPr>
        <w:t>December 1799</w:t>
      </w:r>
      <w:r w:rsidR="0099150C" w:rsidRPr="0099150C">
        <w:rPr>
          <w:rFonts w:ascii="Times New Roman" w:hAnsi="Times New Roman" w:cs="Times New Roman"/>
          <w:sz w:val="24"/>
          <w:szCs w:val="24"/>
        </w:rPr>
        <w:t xml:space="preserve"> to be</w:t>
      </w:r>
      <w:r w:rsidR="0099150C">
        <w:rPr>
          <w:rFonts w:ascii="Times New Roman" w:hAnsi="Times New Roman" w:cs="Times New Roman"/>
          <w:sz w:val="24"/>
          <w:szCs w:val="24"/>
        </w:rPr>
        <w:t xml:space="preserve"> digitally</w:t>
      </w:r>
      <w:r w:rsidR="0099150C" w:rsidRPr="0099150C">
        <w:rPr>
          <w:rFonts w:ascii="Times New Roman" w:hAnsi="Times New Roman" w:cs="Times New Roman"/>
          <w:sz w:val="24"/>
          <w:szCs w:val="24"/>
        </w:rPr>
        <w:t xml:space="preserve"> analysed, using the selected methodology, in a reasonable time frame.</w:t>
      </w:r>
      <w:r w:rsidR="0099150C" w:rsidRPr="0099150C">
        <w:rPr>
          <w:rFonts w:ascii="Times New Roman" w:hAnsi="Times New Roman" w:cs="Times New Roman"/>
          <w:sz w:val="24"/>
          <w:szCs w:val="24"/>
          <w:vertAlign w:val="superscript"/>
        </w:rPr>
        <w:footnoteReference w:id="88"/>
      </w:r>
      <w:r w:rsidR="005A570E">
        <w:rPr>
          <w:rFonts w:ascii="Times New Roman" w:hAnsi="Times New Roman" w:cs="Times New Roman"/>
          <w:sz w:val="24"/>
          <w:szCs w:val="24"/>
        </w:rPr>
        <w:t xml:space="preserve">  </w:t>
      </w:r>
      <w:r w:rsidR="0099150C" w:rsidRPr="0099150C">
        <w:rPr>
          <w:rFonts w:ascii="Times New Roman" w:hAnsi="Times New Roman" w:cs="Times New Roman"/>
          <w:sz w:val="24"/>
          <w:szCs w:val="24"/>
        </w:rPr>
        <w:t>The digiti</w:t>
      </w:r>
      <w:r w:rsidR="002613C0">
        <w:rPr>
          <w:rFonts w:ascii="Times New Roman" w:hAnsi="Times New Roman" w:cs="Times New Roman"/>
          <w:sz w:val="24"/>
          <w:szCs w:val="24"/>
        </w:rPr>
        <w:t>s</w:t>
      </w:r>
      <w:r w:rsidR="0099150C" w:rsidRPr="0099150C">
        <w:rPr>
          <w:rFonts w:ascii="Times New Roman" w:hAnsi="Times New Roman" w:cs="Times New Roman"/>
          <w:sz w:val="24"/>
          <w:szCs w:val="24"/>
        </w:rPr>
        <w:t xml:space="preserve">ation of the </w:t>
      </w:r>
      <w:r w:rsidR="0099150C" w:rsidRPr="0099150C">
        <w:rPr>
          <w:rFonts w:ascii="Times New Roman" w:hAnsi="Times New Roman" w:cs="Times New Roman"/>
          <w:i/>
          <w:sz w:val="24"/>
          <w:szCs w:val="24"/>
        </w:rPr>
        <w:t>Proceedings</w:t>
      </w:r>
      <w:r w:rsidR="0099150C" w:rsidRPr="0099150C">
        <w:rPr>
          <w:rFonts w:ascii="Times New Roman" w:hAnsi="Times New Roman" w:cs="Times New Roman"/>
          <w:sz w:val="24"/>
          <w:szCs w:val="24"/>
        </w:rPr>
        <w:t xml:space="preserve"> has made this dissertation possible. </w:t>
      </w:r>
    </w:p>
    <w:p w14:paraId="0350FBB6" w14:textId="747FAB2A" w:rsidR="0099150C" w:rsidRDefault="0099150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9150C">
        <w:rPr>
          <w:rFonts w:ascii="Times New Roman" w:hAnsi="Times New Roman" w:cs="Times New Roman"/>
          <w:sz w:val="24"/>
          <w:szCs w:val="24"/>
        </w:rPr>
        <w:t>There are, however, limitations to the evidence found in the</w:t>
      </w:r>
      <w:r w:rsidRPr="0099150C">
        <w:rPr>
          <w:rFonts w:ascii="Times New Roman" w:hAnsi="Times New Roman" w:cs="Times New Roman"/>
          <w:i/>
          <w:sz w:val="24"/>
          <w:szCs w:val="24"/>
        </w:rPr>
        <w:t xml:space="preserve"> Proceedings. </w:t>
      </w:r>
      <w:r w:rsidRPr="0099150C">
        <w:rPr>
          <w:rFonts w:ascii="Times New Roman" w:hAnsi="Times New Roman" w:cs="Times New Roman"/>
          <w:sz w:val="24"/>
          <w:szCs w:val="24"/>
        </w:rPr>
        <w:t>Whilst they published</w:t>
      </w:r>
      <w:r w:rsidR="005A570E">
        <w:rPr>
          <w:rFonts w:ascii="Times New Roman" w:hAnsi="Times New Roman" w:cs="Times New Roman"/>
          <w:sz w:val="24"/>
          <w:szCs w:val="24"/>
        </w:rPr>
        <w:t xml:space="preserve"> </w:t>
      </w:r>
      <w:r w:rsidRPr="0099150C">
        <w:rPr>
          <w:rFonts w:ascii="Times New Roman" w:hAnsi="Times New Roman" w:cs="Times New Roman"/>
          <w:sz w:val="24"/>
          <w:szCs w:val="24"/>
        </w:rPr>
        <w:t>- to some degree</w:t>
      </w:r>
      <w:r w:rsidR="005A570E">
        <w:rPr>
          <w:rFonts w:ascii="Times New Roman" w:hAnsi="Times New Roman" w:cs="Times New Roman"/>
          <w:sz w:val="24"/>
          <w:szCs w:val="24"/>
        </w:rPr>
        <w:t xml:space="preserve"> -</w:t>
      </w:r>
      <w:r w:rsidRPr="0099150C">
        <w:rPr>
          <w:rFonts w:ascii="Times New Roman" w:hAnsi="Times New Roman" w:cs="Times New Roman"/>
          <w:sz w:val="24"/>
          <w:szCs w:val="24"/>
        </w:rPr>
        <w:t xml:space="preserve"> notice of every criminal trial conducted in the Old Bailey, they</w:t>
      </w:r>
      <w:r w:rsidR="005A570E">
        <w:rPr>
          <w:rFonts w:ascii="Times New Roman" w:hAnsi="Times New Roman" w:cs="Times New Roman"/>
          <w:sz w:val="24"/>
          <w:szCs w:val="24"/>
        </w:rPr>
        <w:t xml:space="preserve"> were</w:t>
      </w:r>
      <w:r w:rsidRPr="0099150C">
        <w:rPr>
          <w:rFonts w:ascii="Times New Roman" w:hAnsi="Times New Roman" w:cs="Times New Roman"/>
          <w:sz w:val="24"/>
          <w:szCs w:val="24"/>
        </w:rPr>
        <w:t xml:space="preserve"> not full trial transcripts.</w:t>
      </w:r>
      <w:r w:rsidRPr="0099150C">
        <w:rPr>
          <w:rFonts w:ascii="Times New Roman" w:hAnsi="Times New Roman" w:cs="Times New Roman"/>
          <w:sz w:val="24"/>
          <w:szCs w:val="24"/>
          <w:vertAlign w:val="superscript"/>
        </w:rPr>
        <w:footnoteReference w:id="89"/>
      </w:r>
      <w:r w:rsidRPr="0099150C">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were a commercial publication, recorded by clerks, and provide only a partial account of what transpired in the courtroom. Not only were they subject to the vagaries of the scribe’s shorthand, as well as his censorship and word-selection, they were also shaped by the desires of the publishers and audiences. As Robert Shoemaker has </w:t>
      </w:r>
      <w:r w:rsidR="005A570E">
        <w:rPr>
          <w:rFonts w:ascii="Times New Roman" w:hAnsi="Times New Roman" w:cs="Times New Roman"/>
          <w:sz w:val="24"/>
          <w:szCs w:val="24"/>
        </w:rPr>
        <w:t>demonstrated</w:t>
      </w:r>
      <w:r w:rsidRPr="0099150C">
        <w:rPr>
          <w:rFonts w:ascii="Times New Roman" w:hAnsi="Times New Roman" w:cs="Times New Roman"/>
          <w:sz w:val="24"/>
          <w:szCs w:val="24"/>
        </w:rPr>
        <w:t xml:space="preserve">,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were primarily marketed at</w:t>
      </w:r>
      <w:r w:rsidR="005A570E">
        <w:rPr>
          <w:rFonts w:ascii="Times New Roman" w:hAnsi="Times New Roman" w:cs="Times New Roman"/>
          <w:sz w:val="24"/>
          <w:szCs w:val="24"/>
        </w:rPr>
        <w:t xml:space="preserve"> (</w:t>
      </w:r>
      <w:r w:rsidRPr="0099150C">
        <w:rPr>
          <w:rFonts w:ascii="Times New Roman" w:hAnsi="Times New Roman" w:cs="Times New Roman"/>
          <w:sz w:val="24"/>
          <w:szCs w:val="24"/>
        </w:rPr>
        <w:t>and consumed by</w:t>
      </w:r>
      <w:r w:rsidR="005A570E">
        <w:rPr>
          <w:rFonts w:ascii="Times New Roman" w:hAnsi="Times New Roman" w:cs="Times New Roman"/>
          <w:sz w:val="24"/>
          <w:szCs w:val="24"/>
        </w:rPr>
        <w:t>)</w:t>
      </w:r>
      <w:r w:rsidRPr="0099150C">
        <w:rPr>
          <w:rFonts w:ascii="Times New Roman" w:hAnsi="Times New Roman" w:cs="Times New Roman"/>
          <w:sz w:val="24"/>
          <w:szCs w:val="24"/>
        </w:rPr>
        <w:t xml:space="preserve"> the literate and respectable middling and propertied classes (alongside other crime literature, such as </w:t>
      </w:r>
      <w:r w:rsidRPr="0099150C">
        <w:rPr>
          <w:rFonts w:ascii="Times New Roman" w:hAnsi="Times New Roman" w:cs="Times New Roman"/>
          <w:sz w:val="24"/>
          <w:szCs w:val="24"/>
        </w:rPr>
        <w:lastRenderedPageBreak/>
        <w:t xml:space="preserve">the sister publication, </w:t>
      </w:r>
      <w:r w:rsidRPr="0099150C">
        <w:rPr>
          <w:rFonts w:ascii="Times New Roman" w:hAnsi="Times New Roman" w:cs="Times New Roman"/>
          <w:i/>
          <w:sz w:val="24"/>
          <w:szCs w:val="24"/>
        </w:rPr>
        <w:t>The Ordinary of Newgate’s Accounts</w:t>
      </w:r>
      <w:r w:rsidRPr="0099150C">
        <w:rPr>
          <w:rFonts w:ascii="Times New Roman" w:hAnsi="Times New Roman" w:cs="Times New Roman"/>
          <w:sz w:val="24"/>
          <w:szCs w:val="24"/>
        </w:rPr>
        <w:t>) and this shaped the content that was published.</w:t>
      </w:r>
      <w:r w:rsidRPr="0099150C">
        <w:rPr>
          <w:rFonts w:ascii="Times New Roman" w:hAnsi="Times New Roman" w:cs="Times New Roman"/>
          <w:sz w:val="24"/>
          <w:szCs w:val="24"/>
          <w:vertAlign w:val="superscript"/>
        </w:rPr>
        <w:footnoteReference w:id="90"/>
      </w:r>
      <w:r w:rsidRPr="0099150C">
        <w:rPr>
          <w:rFonts w:ascii="Times New Roman" w:hAnsi="Times New Roman" w:cs="Times New Roman"/>
          <w:sz w:val="24"/>
          <w:szCs w:val="24"/>
        </w:rPr>
        <w:t xml:space="preserve"> </w:t>
      </w:r>
    </w:p>
    <w:p w14:paraId="5CD8DC18" w14:textId="4F350B2D" w:rsidR="0099150C" w:rsidRDefault="0099150C" w:rsidP="006F0E66">
      <w:pPr>
        <w:spacing w:after="0" w:line="360" w:lineRule="auto"/>
        <w:rPr>
          <w:rFonts w:ascii="Times New Roman" w:hAnsi="Times New Roman" w:cs="Times New Roman"/>
          <w:sz w:val="24"/>
          <w:szCs w:val="24"/>
        </w:rPr>
      </w:pPr>
      <w:r w:rsidRPr="0099150C">
        <w:rPr>
          <w:rFonts w:ascii="Times New Roman" w:hAnsi="Times New Roman" w:cs="Times New Roman"/>
          <w:sz w:val="24"/>
          <w:szCs w:val="24"/>
        </w:rPr>
        <w:t xml:space="preserve">      Until the 1720s,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were mostly summaries of trials. After this, they began to publish verbatim transcripts</w:t>
      </w:r>
      <w:r>
        <w:rPr>
          <w:rFonts w:ascii="Times New Roman" w:hAnsi="Times New Roman" w:cs="Times New Roman"/>
          <w:sz w:val="24"/>
          <w:szCs w:val="24"/>
        </w:rPr>
        <w:t xml:space="preserve"> of some of the testimonies</w:t>
      </w:r>
      <w:r w:rsidRPr="0099150C">
        <w:rPr>
          <w:rFonts w:ascii="Times New Roman" w:hAnsi="Times New Roman" w:cs="Times New Roman"/>
          <w:sz w:val="24"/>
          <w:szCs w:val="24"/>
        </w:rPr>
        <w:t xml:space="preserve">. They became even more detailed following 1775 when the Corporation of the City of London (which licensed the publication) declared that the </w:t>
      </w:r>
      <w:r w:rsidRPr="0099150C">
        <w:rPr>
          <w:rFonts w:ascii="Times New Roman" w:hAnsi="Times New Roman" w:cs="Times New Roman"/>
          <w:i/>
          <w:sz w:val="24"/>
          <w:szCs w:val="24"/>
        </w:rPr>
        <w:t>Proceedings</w:t>
      </w:r>
      <w:r w:rsidRPr="0099150C">
        <w:rPr>
          <w:rFonts w:ascii="Times New Roman" w:hAnsi="Times New Roman" w:cs="Times New Roman"/>
          <w:sz w:val="24"/>
          <w:szCs w:val="24"/>
        </w:rPr>
        <w:t xml:space="preserve"> must detail trials as fully as possible.</w:t>
      </w:r>
      <w:r w:rsidRPr="0099150C">
        <w:rPr>
          <w:rFonts w:ascii="Times New Roman" w:hAnsi="Times New Roman" w:cs="Times New Roman"/>
          <w:sz w:val="24"/>
          <w:szCs w:val="24"/>
          <w:vertAlign w:val="superscript"/>
        </w:rPr>
        <w:footnoteReference w:id="91"/>
      </w:r>
      <w:r w:rsidR="00572C61">
        <w:rPr>
          <w:rFonts w:ascii="Times New Roman" w:hAnsi="Times New Roman" w:cs="Times New Roman"/>
          <w:sz w:val="24"/>
          <w:szCs w:val="24"/>
        </w:rPr>
        <w:t xml:space="preserve">  </w:t>
      </w:r>
      <w:r w:rsidRPr="0099150C">
        <w:rPr>
          <w:rFonts w:ascii="Times New Roman" w:hAnsi="Times New Roman" w:cs="Times New Roman"/>
          <w:sz w:val="24"/>
          <w:szCs w:val="24"/>
        </w:rPr>
        <w:t>However, much information and detail was still omitted.  It has, though, been accepted that the trial reports were not inaccurate.</w:t>
      </w:r>
      <w:r w:rsidRPr="0099150C">
        <w:rPr>
          <w:rFonts w:ascii="Times New Roman" w:hAnsi="Times New Roman" w:cs="Times New Roman"/>
          <w:sz w:val="24"/>
          <w:szCs w:val="24"/>
          <w:vertAlign w:val="superscript"/>
        </w:rPr>
        <w:footnoteReference w:id="92"/>
      </w:r>
      <w:r w:rsidR="00572C61">
        <w:rPr>
          <w:rFonts w:ascii="Times New Roman" w:hAnsi="Times New Roman" w:cs="Times New Roman"/>
          <w:sz w:val="24"/>
          <w:szCs w:val="24"/>
        </w:rPr>
        <w:t xml:space="preserve">  </w:t>
      </w:r>
      <w:r w:rsidRPr="0099150C">
        <w:rPr>
          <w:rFonts w:ascii="Times New Roman" w:hAnsi="Times New Roman" w:cs="Times New Roman"/>
          <w:sz w:val="24"/>
          <w:szCs w:val="24"/>
        </w:rPr>
        <w:t>John Langbein determined that although information was omitted through the need to compress details to fit the publication, the content that remained was not fabricated. The regulations surrounding their publication, and the expectations of trial audiences, were ‘unlikely to have tolerated fiction’.</w:t>
      </w:r>
      <w:r w:rsidRPr="0099150C">
        <w:rPr>
          <w:rFonts w:ascii="Times New Roman" w:hAnsi="Times New Roman" w:cs="Times New Roman"/>
          <w:sz w:val="24"/>
          <w:szCs w:val="24"/>
          <w:vertAlign w:val="superscript"/>
        </w:rPr>
        <w:footnoteReference w:id="93"/>
      </w:r>
      <w:r w:rsidRPr="0099150C">
        <w:rPr>
          <w:rFonts w:ascii="Times New Roman" w:hAnsi="Times New Roman" w:cs="Times New Roman"/>
          <w:sz w:val="24"/>
          <w:szCs w:val="24"/>
        </w:rPr>
        <w:t xml:space="preserve">  </w:t>
      </w:r>
    </w:p>
    <w:p w14:paraId="73F97A89" w14:textId="3D92B418" w:rsidR="00A663B3" w:rsidRDefault="0099150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9150C">
        <w:rPr>
          <w:rFonts w:ascii="Times New Roman" w:hAnsi="Times New Roman" w:cs="Times New Roman"/>
          <w:sz w:val="24"/>
          <w:szCs w:val="24"/>
        </w:rPr>
        <w:t xml:space="preserve">There are also general limitations </w:t>
      </w:r>
      <w:r w:rsidR="00572C61">
        <w:rPr>
          <w:rFonts w:ascii="Times New Roman" w:hAnsi="Times New Roman" w:cs="Times New Roman"/>
          <w:sz w:val="24"/>
          <w:szCs w:val="24"/>
        </w:rPr>
        <w:t xml:space="preserve">of </w:t>
      </w:r>
      <w:r w:rsidRPr="0099150C">
        <w:rPr>
          <w:rFonts w:ascii="Times New Roman" w:hAnsi="Times New Roman" w:cs="Times New Roman"/>
          <w:sz w:val="24"/>
          <w:szCs w:val="24"/>
        </w:rPr>
        <w:t>judicial evidence.  Court proceeding</w:t>
      </w:r>
      <w:r w:rsidRPr="0099150C">
        <w:rPr>
          <w:rFonts w:ascii="Times New Roman" w:hAnsi="Times New Roman" w:cs="Times New Roman"/>
          <w:i/>
          <w:sz w:val="24"/>
          <w:szCs w:val="24"/>
        </w:rPr>
        <w:t xml:space="preserve">s </w:t>
      </w:r>
      <w:r w:rsidRPr="0099150C">
        <w:rPr>
          <w:rFonts w:ascii="Times New Roman" w:hAnsi="Times New Roman" w:cs="Times New Roman"/>
          <w:sz w:val="24"/>
          <w:szCs w:val="24"/>
        </w:rPr>
        <w:t>cannot be assumed to be representative of all criminal activity.  Most crime in the eighteenth century simply went unreported or unprosecuted and therefore subsequently unrecorded.</w:t>
      </w:r>
      <w:r w:rsidRPr="0099150C">
        <w:rPr>
          <w:rFonts w:ascii="Times New Roman" w:hAnsi="Times New Roman" w:cs="Times New Roman"/>
          <w:sz w:val="24"/>
          <w:szCs w:val="24"/>
          <w:vertAlign w:val="superscript"/>
        </w:rPr>
        <w:footnoteReference w:id="94"/>
      </w:r>
      <w:r w:rsidR="00572C61">
        <w:rPr>
          <w:rFonts w:ascii="Times New Roman" w:hAnsi="Times New Roman" w:cs="Times New Roman"/>
          <w:sz w:val="24"/>
          <w:szCs w:val="24"/>
        </w:rPr>
        <w:t xml:space="preserve">  </w:t>
      </w:r>
      <w:r w:rsidRPr="0099150C">
        <w:rPr>
          <w:rFonts w:ascii="Times New Roman" w:hAnsi="Times New Roman" w:cs="Times New Roman"/>
          <w:sz w:val="24"/>
          <w:szCs w:val="24"/>
        </w:rPr>
        <w:t>The omnipresent ‘dark figure’ of crime lurks outside all evidence of criminality.  As Beattie remarked in 1995, judicial evidence can be considered a ‘guide to the activities of prosecutors’ rather than comprehensive evidence of all law-breaking.</w:t>
      </w:r>
      <w:r w:rsidRPr="0099150C">
        <w:rPr>
          <w:rFonts w:ascii="Times New Roman" w:hAnsi="Times New Roman" w:cs="Times New Roman"/>
          <w:sz w:val="24"/>
          <w:szCs w:val="24"/>
          <w:vertAlign w:val="superscript"/>
        </w:rPr>
        <w:footnoteReference w:id="95"/>
      </w:r>
      <w:r w:rsidRPr="0099150C">
        <w:rPr>
          <w:rFonts w:ascii="Times New Roman" w:hAnsi="Times New Roman" w:cs="Times New Roman"/>
          <w:sz w:val="24"/>
          <w:szCs w:val="24"/>
        </w:rPr>
        <w:t xml:space="preserve">  </w:t>
      </w:r>
      <w:r w:rsidR="00572C61">
        <w:rPr>
          <w:rFonts w:ascii="Times New Roman" w:hAnsi="Times New Roman" w:cs="Times New Roman"/>
          <w:sz w:val="24"/>
          <w:szCs w:val="24"/>
        </w:rPr>
        <w:t>T</w:t>
      </w:r>
      <w:r w:rsidRPr="0099150C">
        <w:rPr>
          <w:rFonts w:ascii="Times New Roman" w:hAnsi="Times New Roman" w:cs="Times New Roman"/>
          <w:sz w:val="24"/>
          <w:szCs w:val="24"/>
        </w:rPr>
        <w:t xml:space="preserve">here are </w:t>
      </w:r>
      <w:r w:rsidR="00572C61">
        <w:rPr>
          <w:rFonts w:ascii="Times New Roman" w:hAnsi="Times New Roman" w:cs="Times New Roman"/>
          <w:sz w:val="24"/>
          <w:szCs w:val="24"/>
        </w:rPr>
        <w:t xml:space="preserve">also </w:t>
      </w:r>
      <w:r w:rsidRPr="0099150C">
        <w:rPr>
          <w:rFonts w:ascii="Times New Roman" w:hAnsi="Times New Roman" w:cs="Times New Roman"/>
          <w:sz w:val="24"/>
          <w:szCs w:val="24"/>
        </w:rPr>
        <w:t>specific limitation</w:t>
      </w:r>
      <w:r>
        <w:rPr>
          <w:rFonts w:ascii="Times New Roman" w:hAnsi="Times New Roman" w:cs="Times New Roman"/>
          <w:sz w:val="24"/>
          <w:szCs w:val="24"/>
        </w:rPr>
        <w:t>s</w:t>
      </w:r>
      <w:r w:rsidRPr="0099150C">
        <w:rPr>
          <w:rFonts w:ascii="Times New Roman" w:hAnsi="Times New Roman" w:cs="Times New Roman"/>
          <w:sz w:val="24"/>
          <w:szCs w:val="24"/>
        </w:rPr>
        <w:t xml:space="preserve"> when looking to the Old Bailey for evidence of crimes which were committed as part of a makeshift economy. Many of the property crimes which poorer people might </w:t>
      </w:r>
      <w:r w:rsidR="00572C61">
        <w:rPr>
          <w:rFonts w:ascii="Times New Roman" w:hAnsi="Times New Roman" w:cs="Times New Roman"/>
          <w:sz w:val="24"/>
          <w:szCs w:val="24"/>
        </w:rPr>
        <w:t>commit</w:t>
      </w:r>
      <w:r w:rsidRPr="0099150C">
        <w:rPr>
          <w:rFonts w:ascii="Times New Roman" w:hAnsi="Times New Roman" w:cs="Times New Roman"/>
          <w:sz w:val="24"/>
          <w:szCs w:val="24"/>
        </w:rPr>
        <w:t xml:space="preserve"> would not necessarily be felonious and therefore would not be defended in the central criminal court. </w:t>
      </w:r>
    </w:p>
    <w:p w14:paraId="44120C6B" w14:textId="76310081" w:rsidR="00C33F5C" w:rsidRDefault="00A663B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 </w:t>
      </w:r>
      <w:r w:rsidR="0099150C" w:rsidRPr="00A663B3">
        <w:rPr>
          <w:rFonts w:ascii="Times New Roman" w:hAnsi="Times New Roman" w:cs="Times New Roman"/>
          <w:sz w:val="24"/>
          <w:szCs w:val="24"/>
        </w:rPr>
        <w:t>Petty</w:t>
      </w:r>
      <w:r w:rsidR="0099150C" w:rsidRPr="0099150C">
        <w:rPr>
          <w:rFonts w:ascii="Times New Roman" w:hAnsi="Times New Roman" w:cs="Times New Roman"/>
          <w:sz w:val="24"/>
          <w:szCs w:val="24"/>
        </w:rPr>
        <w:t xml:space="preserve"> theft and pilfering are perhaps the property crimes most associated with poverty</w:t>
      </w:r>
      <w:r>
        <w:rPr>
          <w:rFonts w:ascii="Times New Roman" w:hAnsi="Times New Roman" w:cs="Times New Roman"/>
          <w:sz w:val="24"/>
          <w:szCs w:val="24"/>
        </w:rPr>
        <w:t xml:space="preserve"> but </w:t>
      </w:r>
      <w:r w:rsidR="00572C61">
        <w:rPr>
          <w:rFonts w:ascii="Times New Roman" w:hAnsi="Times New Roman" w:cs="Times New Roman"/>
          <w:sz w:val="24"/>
          <w:szCs w:val="24"/>
        </w:rPr>
        <w:t xml:space="preserve">they </w:t>
      </w:r>
      <w:r w:rsidR="0099150C" w:rsidRPr="0099150C">
        <w:rPr>
          <w:rFonts w:ascii="Times New Roman" w:hAnsi="Times New Roman" w:cs="Times New Roman"/>
          <w:sz w:val="24"/>
          <w:szCs w:val="24"/>
        </w:rPr>
        <w:t>were often considered misdemeanours rather than felonies and therefore did not escalate to trial at the Old Bailey.</w:t>
      </w:r>
      <w:r w:rsidRPr="00A663B3">
        <w:rPr>
          <w:rFonts w:ascii="Times New Roman" w:hAnsi="Times New Roman" w:cs="Times New Roman"/>
          <w:sz w:val="24"/>
          <w:szCs w:val="24"/>
          <w:vertAlign w:val="superscript"/>
        </w:rPr>
        <w:t xml:space="preserve"> </w:t>
      </w:r>
      <w:r w:rsidRPr="0099150C">
        <w:rPr>
          <w:rFonts w:ascii="Times New Roman" w:hAnsi="Times New Roman" w:cs="Times New Roman"/>
          <w:sz w:val="24"/>
          <w:szCs w:val="24"/>
          <w:vertAlign w:val="superscript"/>
        </w:rPr>
        <w:footnoteReference w:id="96"/>
      </w:r>
      <w:r>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 As Drew Gray discussed in his study of London summary justice, most Londoners accused of crimes would not face the jury at the Old Bailey because their alleged crimes came before magistrates at </w:t>
      </w:r>
      <w:r w:rsidR="0099150C" w:rsidRPr="0099150C">
        <w:rPr>
          <w:rFonts w:ascii="Times New Roman" w:hAnsi="Times New Roman" w:cs="Times New Roman"/>
          <w:sz w:val="24"/>
          <w:szCs w:val="24"/>
        </w:rPr>
        <w:lastRenderedPageBreak/>
        <w:t>lesser courts, such as the Guildhall or Mansion House Justice Rooms.</w:t>
      </w:r>
      <w:r w:rsidR="0099150C" w:rsidRPr="0099150C">
        <w:rPr>
          <w:rFonts w:ascii="Times New Roman" w:hAnsi="Times New Roman" w:cs="Times New Roman"/>
          <w:sz w:val="24"/>
          <w:szCs w:val="24"/>
          <w:vertAlign w:val="superscript"/>
        </w:rPr>
        <w:footnoteReference w:id="97"/>
      </w:r>
      <w:r w:rsidR="0099150C" w:rsidRPr="0099150C">
        <w:rPr>
          <w:rFonts w:ascii="Times New Roman" w:hAnsi="Times New Roman" w:cs="Times New Roman"/>
          <w:sz w:val="24"/>
          <w:szCs w:val="24"/>
        </w:rPr>
        <w:t xml:space="preserve">  Justices of the </w:t>
      </w:r>
      <w:r w:rsidR="00162AB1">
        <w:rPr>
          <w:rFonts w:ascii="Times New Roman" w:hAnsi="Times New Roman" w:cs="Times New Roman"/>
          <w:sz w:val="24"/>
          <w:szCs w:val="24"/>
        </w:rPr>
        <w:t>p</w:t>
      </w:r>
      <w:r w:rsidR="0099150C" w:rsidRPr="0099150C">
        <w:rPr>
          <w:rFonts w:ascii="Times New Roman" w:hAnsi="Times New Roman" w:cs="Times New Roman"/>
          <w:sz w:val="24"/>
          <w:szCs w:val="24"/>
        </w:rPr>
        <w:t>eace, in consultation with victims and with some regard to legal constraints, decided which property offences would be sent to trial and which ones they would adjudicate.</w:t>
      </w:r>
      <w:r w:rsidR="0099150C" w:rsidRPr="0099150C">
        <w:rPr>
          <w:rFonts w:ascii="Times New Roman" w:hAnsi="Times New Roman" w:cs="Times New Roman"/>
          <w:sz w:val="24"/>
          <w:szCs w:val="24"/>
          <w:vertAlign w:val="superscript"/>
        </w:rPr>
        <w:footnoteReference w:id="98"/>
      </w:r>
      <w:r w:rsidR="00572C61">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 </w:t>
      </w:r>
      <w:r w:rsidR="0099150C">
        <w:rPr>
          <w:rFonts w:ascii="Times New Roman" w:hAnsi="Times New Roman" w:cs="Times New Roman"/>
          <w:sz w:val="24"/>
          <w:szCs w:val="24"/>
        </w:rPr>
        <w:t>P</w:t>
      </w:r>
      <w:r w:rsidR="0099150C" w:rsidRPr="0099150C">
        <w:rPr>
          <w:rFonts w:ascii="Times New Roman" w:hAnsi="Times New Roman" w:cs="Times New Roman"/>
          <w:sz w:val="24"/>
          <w:szCs w:val="24"/>
        </w:rPr>
        <w:t xml:space="preserve">etty, or </w:t>
      </w:r>
      <w:r w:rsidR="0099150C" w:rsidRPr="0099150C">
        <w:rPr>
          <w:rFonts w:ascii="Times New Roman" w:hAnsi="Times New Roman" w:cs="Times New Roman"/>
          <w:i/>
          <w:sz w:val="24"/>
          <w:szCs w:val="24"/>
        </w:rPr>
        <w:t>petit</w:t>
      </w:r>
      <w:r w:rsidR="00572C61">
        <w:rPr>
          <w:rFonts w:ascii="Times New Roman" w:hAnsi="Times New Roman" w:cs="Times New Roman"/>
          <w:sz w:val="24"/>
          <w:szCs w:val="24"/>
        </w:rPr>
        <w:t xml:space="preserve">, </w:t>
      </w:r>
      <w:r w:rsidR="0099150C" w:rsidRPr="0099150C">
        <w:rPr>
          <w:rFonts w:ascii="Times New Roman" w:hAnsi="Times New Roman" w:cs="Times New Roman"/>
          <w:sz w:val="24"/>
          <w:szCs w:val="24"/>
        </w:rPr>
        <w:t>larceny was the theft of property below the value of one shilling (although the value of property was a subjective judgement and so prosecutors and justices applied discretion in determining where thefts might be tried) so lesser magistrates often chose to punish petty thieves through means such as incarceration in houses of correction</w:t>
      </w:r>
      <w:r>
        <w:rPr>
          <w:rFonts w:ascii="Times New Roman" w:hAnsi="Times New Roman" w:cs="Times New Roman"/>
          <w:sz w:val="24"/>
          <w:szCs w:val="24"/>
        </w:rPr>
        <w:t xml:space="preserve"> or trial at </w:t>
      </w:r>
      <w:r w:rsidR="00162AB1">
        <w:rPr>
          <w:rFonts w:ascii="Times New Roman" w:hAnsi="Times New Roman" w:cs="Times New Roman"/>
          <w:sz w:val="24"/>
          <w:szCs w:val="24"/>
        </w:rPr>
        <w:t>q</w:t>
      </w:r>
      <w:r>
        <w:rPr>
          <w:rFonts w:ascii="Times New Roman" w:hAnsi="Times New Roman" w:cs="Times New Roman"/>
          <w:sz w:val="24"/>
          <w:szCs w:val="24"/>
        </w:rPr>
        <w:t xml:space="preserve">uarter </w:t>
      </w:r>
      <w:r w:rsidR="00162AB1">
        <w:rPr>
          <w:rFonts w:ascii="Times New Roman" w:hAnsi="Times New Roman" w:cs="Times New Roman"/>
          <w:sz w:val="24"/>
          <w:szCs w:val="24"/>
        </w:rPr>
        <w:t>s</w:t>
      </w:r>
      <w:r>
        <w:rPr>
          <w:rFonts w:ascii="Times New Roman" w:hAnsi="Times New Roman" w:cs="Times New Roman"/>
          <w:sz w:val="24"/>
          <w:szCs w:val="24"/>
        </w:rPr>
        <w:t>essions</w:t>
      </w:r>
      <w:r w:rsidR="0099150C" w:rsidRPr="0099150C">
        <w:rPr>
          <w:rFonts w:ascii="Times New Roman" w:hAnsi="Times New Roman" w:cs="Times New Roman"/>
          <w:sz w:val="24"/>
          <w:szCs w:val="24"/>
        </w:rPr>
        <w:t>.</w:t>
      </w:r>
      <w:r w:rsidR="0099150C" w:rsidRPr="0099150C">
        <w:rPr>
          <w:rFonts w:ascii="Times New Roman" w:hAnsi="Times New Roman" w:cs="Times New Roman"/>
          <w:sz w:val="24"/>
          <w:szCs w:val="24"/>
          <w:vertAlign w:val="superscript"/>
        </w:rPr>
        <w:footnoteReference w:id="99"/>
      </w:r>
      <w:r w:rsidR="0099150C" w:rsidRPr="0099150C">
        <w:rPr>
          <w:rFonts w:ascii="Times New Roman" w:hAnsi="Times New Roman" w:cs="Times New Roman"/>
          <w:sz w:val="24"/>
          <w:szCs w:val="24"/>
        </w:rPr>
        <w:t xml:space="preserve"> </w:t>
      </w:r>
      <w:r w:rsidR="00162AB1">
        <w:rPr>
          <w:rFonts w:ascii="Times New Roman" w:hAnsi="Times New Roman" w:cs="Times New Roman"/>
          <w:sz w:val="24"/>
          <w:szCs w:val="24"/>
        </w:rPr>
        <w:t>Q</w:t>
      </w:r>
      <w:r>
        <w:rPr>
          <w:rFonts w:ascii="Times New Roman" w:hAnsi="Times New Roman" w:cs="Times New Roman"/>
          <w:sz w:val="24"/>
          <w:szCs w:val="24"/>
        </w:rPr>
        <w:t xml:space="preserve">uarter </w:t>
      </w:r>
      <w:r w:rsidR="00162AB1">
        <w:rPr>
          <w:rFonts w:ascii="Times New Roman" w:hAnsi="Times New Roman" w:cs="Times New Roman"/>
          <w:sz w:val="24"/>
          <w:szCs w:val="24"/>
        </w:rPr>
        <w:t>s</w:t>
      </w:r>
      <w:r>
        <w:rPr>
          <w:rFonts w:ascii="Times New Roman" w:hAnsi="Times New Roman" w:cs="Times New Roman"/>
          <w:sz w:val="24"/>
          <w:szCs w:val="24"/>
        </w:rPr>
        <w:t xml:space="preserve">essions </w:t>
      </w:r>
      <w:r w:rsidR="0099150C" w:rsidRPr="0099150C">
        <w:rPr>
          <w:rFonts w:ascii="Times New Roman" w:hAnsi="Times New Roman" w:cs="Times New Roman"/>
          <w:sz w:val="24"/>
          <w:szCs w:val="24"/>
        </w:rPr>
        <w:t>dealt with an increasing amount of grand larceny cases from the middle of the eighteenth century.</w:t>
      </w:r>
      <w:r w:rsidR="0099150C" w:rsidRPr="0099150C">
        <w:rPr>
          <w:rFonts w:ascii="Times New Roman" w:hAnsi="Times New Roman" w:cs="Times New Roman"/>
          <w:sz w:val="24"/>
          <w:szCs w:val="24"/>
          <w:vertAlign w:val="superscript"/>
        </w:rPr>
        <w:footnoteReference w:id="100"/>
      </w:r>
      <w:r w:rsidR="00175104">
        <w:rPr>
          <w:rFonts w:ascii="Times New Roman" w:hAnsi="Times New Roman" w:cs="Times New Roman"/>
          <w:sz w:val="24"/>
          <w:szCs w:val="24"/>
        </w:rPr>
        <w:t xml:space="preserve">  Despite this, p</w:t>
      </w:r>
      <w:r w:rsidR="0099150C" w:rsidRPr="0099150C">
        <w:rPr>
          <w:rFonts w:ascii="Times New Roman" w:hAnsi="Times New Roman" w:cs="Times New Roman"/>
          <w:sz w:val="24"/>
          <w:szCs w:val="24"/>
        </w:rPr>
        <w:t>roperty crimes were still the most frequently tried offences at the Old Bailey</w:t>
      </w:r>
      <w:r w:rsidR="00C33F5C">
        <w:rPr>
          <w:rFonts w:ascii="Times New Roman" w:hAnsi="Times New Roman" w:cs="Times New Roman"/>
          <w:sz w:val="24"/>
          <w:szCs w:val="24"/>
        </w:rPr>
        <w:t>, even if those property crimes were not all, or even the majority, of thefts which took place in the City</w:t>
      </w:r>
      <w:r w:rsidR="0099150C" w:rsidRPr="0099150C">
        <w:rPr>
          <w:rFonts w:ascii="Times New Roman" w:hAnsi="Times New Roman" w:cs="Times New Roman"/>
          <w:sz w:val="24"/>
          <w:szCs w:val="24"/>
        </w:rPr>
        <w:t>.</w:t>
      </w:r>
      <w:r w:rsidR="0099150C" w:rsidRPr="0099150C">
        <w:rPr>
          <w:rFonts w:ascii="Times New Roman" w:hAnsi="Times New Roman" w:cs="Times New Roman"/>
          <w:sz w:val="24"/>
          <w:szCs w:val="24"/>
          <w:vertAlign w:val="superscript"/>
        </w:rPr>
        <w:footnoteReference w:id="101"/>
      </w:r>
      <w:r>
        <w:rPr>
          <w:rFonts w:ascii="Times New Roman" w:hAnsi="Times New Roman" w:cs="Times New Roman"/>
          <w:sz w:val="24"/>
          <w:szCs w:val="24"/>
        </w:rPr>
        <w:t xml:space="preserve"> </w:t>
      </w:r>
      <w:r w:rsidR="0099150C" w:rsidRPr="0099150C">
        <w:rPr>
          <w:rFonts w:ascii="Times New Roman" w:hAnsi="Times New Roman" w:cs="Times New Roman"/>
          <w:sz w:val="24"/>
          <w:szCs w:val="24"/>
        </w:rPr>
        <w:t xml:space="preserve"> </w:t>
      </w:r>
    </w:p>
    <w:p w14:paraId="57561556" w14:textId="6B333910" w:rsidR="00D150DA" w:rsidRPr="00D150DA" w:rsidRDefault="00D150D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150DA">
        <w:rPr>
          <w:rFonts w:ascii="Times New Roman" w:hAnsi="Times New Roman" w:cs="Times New Roman"/>
          <w:sz w:val="24"/>
          <w:szCs w:val="24"/>
        </w:rPr>
        <w:t xml:space="preserve">As qualitative and quantitative evidence is particularly </w:t>
      </w:r>
      <w:r w:rsidR="00175104">
        <w:rPr>
          <w:rFonts w:ascii="Times New Roman" w:hAnsi="Times New Roman" w:cs="Times New Roman"/>
          <w:sz w:val="24"/>
          <w:szCs w:val="24"/>
        </w:rPr>
        <w:t>rich</w:t>
      </w:r>
      <w:r w:rsidRPr="00D150DA">
        <w:rPr>
          <w:rFonts w:ascii="Times New Roman" w:hAnsi="Times New Roman" w:cs="Times New Roman"/>
          <w:sz w:val="24"/>
          <w:szCs w:val="24"/>
        </w:rPr>
        <w:t xml:space="preserve"> within the </w:t>
      </w:r>
      <w:r w:rsidRPr="00D150DA">
        <w:rPr>
          <w:rFonts w:ascii="Times New Roman" w:hAnsi="Times New Roman" w:cs="Times New Roman"/>
          <w:i/>
          <w:sz w:val="24"/>
          <w:szCs w:val="24"/>
        </w:rPr>
        <w:t>Proceedings</w:t>
      </w:r>
      <w:r w:rsidRPr="00D150DA">
        <w:rPr>
          <w:rFonts w:ascii="Times New Roman" w:hAnsi="Times New Roman" w:cs="Times New Roman"/>
          <w:sz w:val="24"/>
          <w:szCs w:val="24"/>
        </w:rPr>
        <w:t>, and we know that whil</w:t>
      </w:r>
      <w:r w:rsidR="00175104">
        <w:rPr>
          <w:rFonts w:ascii="Times New Roman" w:hAnsi="Times New Roman" w:cs="Times New Roman"/>
          <w:sz w:val="24"/>
          <w:szCs w:val="24"/>
        </w:rPr>
        <w:t>e</w:t>
      </w:r>
      <w:r w:rsidRPr="00D150DA">
        <w:rPr>
          <w:rFonts w:ascii="Times New Roman" w:hAnsi="Times New Roman" w:cs="Times New Roman"/>
          <w:sz w:val="24"/>
          <w:szCs w:val="24"/>
        </w:rPr>
        <w:t xml:space="preserve"> information was omitted, it was not falsified by the clerk, we can use the </w:t>
      </w:r>
      <w:r w:rsidRPr="00D150DA">
        <w:rPr>
          <w:rFonts w:ascii="Times New Roman" w:hAnsi="Times New Roman" w:cs="Times New Roman"/>
          <w:i/>
          <w:sz w:val="24"/>
          <w:szCs w:val="24"/>
        </w:rPr>
        <w:t>Proceedings</w:t>
      </w:r>
      <w:r w:rsidRPr="00D150DA">
        <w:rPr>
          <w:rFonts w:ascii="Times New Roman" w:hAnsi="Times New Roman" w:cs="Times New Roman"/>
          <w:sz w:val="24"/>
          <w:szCs w:val="24"/>
        </w:rPr>
        <w:t xml:space="preserve"> to recreate a picture of the lived experiences of defendants. Indeed, we can say, with confidence, that those cases that we can investigate from the Old Bailey are merely the tip of the iceberg. There would have been many other cases where defendants articulated their experiences but whose words were omitted from the publication.  There would also have been many more cases where that evidence simply was not given, and, even more cases which did not appear at the Old Bailey at all. </w:t>
      </w:r>
      <w:r w:rsidR="007C5EB3">
        <w:rPr>
          <w:rFonts w:ascii="Times New Roman" w:hAnsi="Times New Roman" w:cs="Times New Roman"/>
          <w:sz w:val="24"/>
          <w:szCs w:val="24"/>
        </w:rPr>
        <w:t>D</w:t>
      </w:r>
      <w:r w:rsidRPr="00D150DA">
        <w:rPr>
          <w:rFonts w:ascii="Times New Roman" w:hAnsi="Times New Roman" w:cs="Times New Roman"/>
          <w:sz w:val="24"/>
          <w:szCs w:val="24"/>
        </w:rPr>
        <w:t xml:space="preserve">espite the limitations of the sources, the qualitative evidence published in the </w:t>
      </w:r>
      <w:r w:rsidRPr="00D150DA">
        <w:rPr>
          <w:rFonts w:ascii="Times New Roman" w:hAnsi="Times New Roman" w:cs="Times New Roman"/>
          <w:i/>
          <w:sz w:val="24"/>
          <w:szCs w:val="24"/>
        </w:rPr>
        <w:t>Proceedings</w:t>
      </w:r>
      <w:r w:rsidRPr="00D150DA">
        <w:rPr>
          <w:rFonts w:ascii="Times New Roman" w:hAnsi="Times New Roman" w:cs="Times New Roman"/>
          <w:sz w:val="24"/>
          <w:szCs w:val="24"/>
        </w:rPr>
        <w:t xml:space="preserve"> dictates that they are the most appropriate place to explore the relationship between poverty and crime.  The </w:t>
      </w:r>
      <w:r w:rsidRPr="00D150DA">
        <w:rPr>
          <w:rFonts w:ascii="Times New Roman" w:hAnsi="Times New Roman" w:cs="Times New Roman"/>
          <w:i/>
          <w:sz w:val="24"/>
          <w:szCs w:val="24"/>
        </w:rPr>
        <w:t>Proceedings</w:t>
      </w:r>
      <w:r w:rsidRPr="00D150DA">
        <w:rPr>
          <w:rFonts w:ascii="Times New Roman" w:hAnsi="Times New Roman" w:cs="Times New Roman"/>
          <w:sz w:val="24"/>
          <w:szCs w:val="24"/>
        </w:rPr>
        <w:t xml:space="preserve"> contain the words of defendants, as well as words used about them by people in the courtroom.</w:t>
      </w:r>
      <w:r w:rsidR="007C5EB3">
        <w:rPr>
          <w:rFonts w:ascii="Times New Roman" w:hAnsi="Times New Roman" w:cs="Times New Roman"/>
          <w:sz w:val="24"/>
          <w:szCs w:val="24"/>
        </w:rPr>
        <w:t xml:space="preserve">  Especially as</w:t>
      </w:r>
      <w:r w:rsidRPr="00D150DA">
        <w:rPr>
          <w:rFonts w:ascii="Times New Roman" w:hAnsi="Times New Roman" w:cs="Times New Roman"/>
          <w:sz w:val="24"/>
          <w:szCs w:val="24"/>
        </w:rPr>
        <w:t xml:space="preserve"> historians and linguistic scholars, such as Magnus Huber</w:t>
      </w:r>
      <w:r w:rsidR="007C5EB3">
        <w:rPr>
          <w:rFonts w:ascii="Times New Roman" w:hAnsi="Times New Roman" w:cs="Times New Roman"/>
          <w:sz w:val="24"/>
          <w:szCs w:val="24"/>
        </w:rPr>
        <w:t xml:space="preserve"> </w:t>
      </w:r>
      <w:r w:rsidRPr="00D150DA">
        <w:rPr>
          <w:rFonts w:ascii="Times New Roman" w:hAnsi="Times New Roman" w:cs="Times New Roman"/>
          <w:sz w:val="24"/>
          <w:szCs w:val="24"/>
        </w:rPr>
        <w:t>with his pioneering corpus linguistics stud</w:t>
      </w:r>
      <w:r w:rsidR="007C5EB3">
        <w:rPr>
          <w:rFonts w:ascii="Times New Roman" w:hAnsi="Times New Roman" w:cs="Times New Roman"/>
          <w:sz w:val="24"/>
          <w:szCs w:val="24"/>
        </w:rPr>
        <w:t>y</w:t>
      </w:r>
      <w:r w:rsidRPr="00D150DA">
        <w:rPr>
          <w:rFonts w:ascii="Times New Roman" w:hAnsi="Times New Roman" w:cs="Times New Roman"/>
          <w:sz w:val="24"/>
          <w:szCs w:val="24"/>
        </w:rPr>
        <w:t>,</w:t>
      </w:r>
      <w:r w:rsidR="007C5EB3">
        <w:rPr>
          <w:rFonts w:ascii="Times New Roman" w:hAnsi="Times New Roman" w:cs="Times New Roman"/>
          <w:sz w:val="24"/>
          <w:szCs w:val="24"/>
        </w:rPr>
        <w:t xml:space="preserve"> </w:t>
      </w:r>
      <w:r w:rsidR="007C5EB3" w:rsidRPr="007C5EB3">
        <w:rPr>
          <w:rFonts w:ascii="Times New Roman" w:hAnsi="Times New Roman" w:cs="Times New Roman"/>
          <w:i/>
          <w:sz w:val="24"/>
          <w:szCs w:val="24"/>
        </w:rPr>
        <w:t>The Old Bailey Corpus</w:t>
      </w:r>
      <w:r w:rsidR="007C5EB3">
        <w:rPr>
          <w:rFonts w:ascii="Times New Roman" w:hAnsi="Times New Roman" w:cs="Times New Roman"/>
          <w:sz w:val="24"/>
          <w:szCs w:val="24"/>
        </w:rPr>
        <w:t>,</w:t>
      </w:r>
      <w:r w:rsidRPr="00D150DA">
        <w:rPr>
          <w:rFonts w:ascii="Times New Roman" w:hAnsi="Times New Roman" w:cs="Times New Roman"/>
          <w:sz w:val="24"/>
          <w:szCs w:val="24"/>
        </w:rPr>
        <w:t xml:space="preserve"> have identified </w:t>
      </w:r>
      <w:r w:rsidRPr="00D150DA">
        <w:rPr>
          <w:rFonts w:ascii="Times New Roman" w:hAnsi="Times New Roman" w:cs="Times New Roman"/>
          <w:sz w:val="24"/>
          <w:szCs w:val="24"/>
        </w:rPr>
        <w:lastRenderedPageBreak/>
        <w:t xml:space="preserve">that the testimony contained within the </w:t>
      </w:r>
      <w:r w:rsidRPr="00D150DA">
        <w:rPr>
          <w:rFonts w:ascii="Times New Roman" w:hAnsi="Times New Roman" w:cs="Times New Roman"/>
          <w:i/>
          <w:sz w:val="24"/>
          <w:szCs w:val="24"/>
        </w:rPr>
        <w:t>Proceedings</w:t>
      </w:r>
      <w:r w:rsidRPr="00D150DA">
        <w:rPr>
          <w:rFonts w:ascii="Times New Roman" w:hAnsi="Times New Roman" w:cs="Times New Roman"/>
          <w:sz w:val="24"/>
          <w:szCs w:val="24"/>
        </w:rPr>
        <w:t xml:space="preserve"> reflect the spoken words of defendants, as far as it is possible to get.</w:t>
      </w:r>
      <w:r w:rsidRPr="00D150DA">
        <w:rPr>
          <w:rFonts w:ascii="Times New Roman" w:hAnsi="Times New Roman" w:cs="Times New Roman"/>
          <w:sz w:val="24"/>
          <w:szCs w:val="24"/>
          <w:vertAlign w:val="superscript"/>
        </w:rPr>
        <w:footnoteReference w:id="102"/>
      </w:r>
    </w:p>
    <w:p w14:paraId="1C7D6161" w14:textId="77777777" w:rsidR="00D150DA" w:rsidRPr="00D150DA" w:rsidRDefault="00D150DA" w:rsidP="006F0E66">
      <w:pPr>
        <w:spacing w:after="0" w:line="360" w:lineRule="auto"/>
        <w:rPr>
          <w:rFonts w:ascii="Times New Roman" w:hAnsi="Times New Roman" w:cs="Times New Roman"/>
          <w:sz w:val="24"/>
          <w:szCs w:val="24"/>
        </w:rPr>
      </w:pPr>
    </w:p>
    <w:p w14:paraId="70A5295C" w14:textId="00EB9F4E" w:rsidR="00C13EE6" w:rsidRPr="00663929" w:rsidRDefault="00C13EE6" w:rsidP="006F0E66">
      <w:pPr>
        <w:spacing w:after="0" w:line="360" w:lineRule="auto"/>
        <w:rPr>
          <w:rFonts w:ascii="Times New Roman" w:hAnsi="Times New Roman" w:cs="Times New Roman"/>
          <w:sz w:val="24"/>
          <w:szCs w:val="24"/>
          <w:vertAlign w:val="superscript"/>
        </w:rPr>
      </w:pPr>
      <w:r w:rsidRPr="00663929">
        <w:rPr>
          <w:rFonts w:ascii="Times New Roman" w:hAnsi="Times New Roman" w:cs="Times New Roman"/>
          <w:b/>
          <w:sz w:val="24"/>
          <w:szCs w:val="24"/>
        </w:rPr>
        <w:t>Methods, Sources and Dissertation Structure</w:t>
      </w:r>
    </w:p>
    <w:p w14:paraId="0B30AEDA" w14:textId="77777777" w:rsidR="00C13EE6" w:rsidRPr="00C13EE6" w:rsidRDefault="00C13EE6" w:rsidP="006F0E66">
      <w:pPr>
        <w:spacing w:after="0" w:line="360" w:lineRule="auto"/>
        <w:rPr>
          <w:rFonts w:ascii="Times New Roman" w:hAnsi="Times New Roman" w:cs="Times New Roman"/>
          <w:sz w:val="24"/>
          <w:szCs w:val="24"/>
        </w:rPr>
      </w:pPr>
    </w:p>
    <w:p w14:paraId="73DEA625" w14:textId="7C36F5FE" w:rsidR="00C13EE6" w:rsidRDefault="00C13EE6" w:rsidP="006F0E66">
      <w:pPr>
        <w:spacing w:after="0" w:line="360" w:lineRule="auto"/>
        <w:rPr>
          <w:rFonts w:ascii="Times New Roman" w:hAnsi="Times New Roman" w:cs="Times New Roman"/>
          <w:sz w:val="24"/>
          <w:szCs w:val="24"/>
        </w:rPr>
      </w:pPr>
      <w:r w:rsidRPr="00C13EE6">
        <w:rPr>
          <w:rFonts w:ascii="Times New Roman" w:hAnsi="Times New Roman" w:cs="Times New Roman"/>
          <w:sz w:val="24"/>
          <w:szCs w:val="24"/>
        </w:rPr>
        <w:t>Due to the nature of judicial evidence it has hitherto been difficult to study ‘from below’ those accused of crimes. Douglas Hay wrote in 1982 that there were significant problems in understanding the experiences of poor defendants through courtroom evidence.</w:t>
      </w:r>
      <w:r w:rsidRPr="00C13EE6">
        <w:rPr>
          <w:rFonts w:ascii="Times New Roman" w:hAnsi="Times New Roman" w:cs="Times New Roman"/>
          <w:sz w:val="24"/>
          <w:szCs w:val="24"/>
          <w:vertAlign w:val="superscript"/>
        </w:rPr>
        <w:footnoteReference w:id="103"/>
      </w:r>
      <w:r w:rsidRPr="00C13EE6">
        <w:rPr>
          <w:rFonts w:ascii="Times New Roman" w:hAnsi="Times New Roman" w:cs="Times New Roman"/>
          <w:sz w:val="24"/>
          <w:szCs w:val="24"/>
        </w:rPr>
        <w:t xml:space="preserve">  </w:t>
      </w:r>
      <w:r w:rsidR="006F5D0F">
        <w:rPr>
          <w:rFonts w:ascii="Times New Roman" w:hAnsi="Times New Roman" w:cs="Times New Roman"/>
          <w:sz w:val="24"/>
          <w:szCs w:val="24"/>
        </w:rPr>
        <w:t>M</w:t>
      </w:r>
      <w:r w:rsidRPr="00C13EE6">
        <w:rPr>
          <w:rFonts w:ascii="Times New Roman" w:hAnsi="Times New Roman" w:cs="Times New Roman"/>
          <w:sz w:val="24"/>
          <w:szCs w:val="24"/>
        </w:rPr>
        <w:t>ethodological advances, particularly those prompted by the digital, cultural, and linguistic turns, have</w:t>
      </w:r>
      <w:r w:rsidR="006F5D0F">
        <w:rPr>
          <w:rFonts w:ascii="Times New Roman" w:hAnsi="Times New Roman" w:cs="Times New Roman"/>
          <w:sz w:val="24"/>
          <w:szCs w:val="24"/>
        </w:rPr>
        <w:t xml:space="preserve"> now</w:t>
      </w:r>
      <w:r w:rsidRPr="00C13EE6">
        <w:rPr>
          <w:rFonts w:ascii="Times New Roman" w:hAnsi="Times New Roman" w:cs="Times New Roman"/>
          <w:sz w:val="24"/>
          <w:szCs w:val="24"/>
        </w:rPr>
        <w:t xml:space="preserve"> made it possible to examine judicial documents afresh and extract some of the experiences of defendants</w:t>
      </w:r>
      <w:r w:rsidR="006F5D0F">
        <w:rPr>
          <w:rFonts w:ascii="Times New Roman" w:hAnsi="Times New Roman" w:cs="Times New Roman"/>
          <w:sz w:val="24"/>
          <w:szCs w:val="24"/>
        </w:rPr>
        <w:t xml:space="preserve"> over a broad chronological range</w:t>
      </w:r>
      <w:r w:rsidRPr="00C13EE6">
        <w:rPr>
          <w:rFonts w:ascii="Times New Roman" w:hAnsi="Times New Roman" w:cs="Times New Roman"/>
          <w:sz w:val="24"/>
          <w:szCs w:val="24"/>
        </w:rPr>
        <w:t>.</w:t>
      </w:r>
      <w:r w:rsidR="006F5D0F">
        <w:rPr>
          <w:rFonts w:ascii="Times New Roman" w:hAnsi="Times New Roman" w:cs="Times New Roman"/>
          <w:sz w:val="24"/>
          <w:szCs w:val="24"/>
        </w:rPr>
        <w:t xml:space="preserve">  </w:t>
      </w:r>
      <w:r w:rsidRPr="00C13EE6">
        <w:rPr>
          <w:rFonts w:ascii="Times New Roman" w:hAnsi="Times New Roman" w:cs="Times New Roman"/>
          <w:sz w:val="24"/>
          <w:szCs w:val="24"/>
        </w:rPr>
        <w:t xml:space="preserve">The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xml:space="preserve"> contain extraordinary narratives within the testimony by and about defendants who stood in the dock. Alexandra Shepard’s recent work on how witnesses identified themselves in early modern ecclesiastical courts shows how much we can learn about individuals through the ways that they described themselves within these types of sources.</w:t>
      </w:r>
      <w:r w:rsidRPr="00C13EE6">
        <w:rPr>
          <w:rFonts w:ascii="Times New Roman" w:hAnsi="Times New Roman" w:cs="Times New Roman"/>
          <w:sz w:val="24"/>
          <w:szCs w:val="24"/>
          <w:vertAlign w:val="superscript"/>
        </w:rPr>
        <w:footnoteReference w:id="104"/>
      </w:r>
      <w:r w:rsidRPr="00C13EE6">
        <w:rPr>
          <w:rFonts w:ascii="Times New Roman" w:hAnsi="Times New Roman" w:cs="Times New Roman"/>
          <w:sz w:val="24"/>
          <w:szCs w:val="24"/>
        </w:rPr>
        <w:t xml:space="preserve"> Indeed, as Laura Gowing wrote, ‘common voices’ left traces in court records.</w:t>
      </w:r>
      <w:r w:rsidRPr="00C13EE6">
        <w:rPr>
          <w:rFonts w:ascii="Times New Roman" w:hAnsi="Times New Roman" w:cs="Times New Roman"/>
          <w:sz w:val="24"/>
          <w:szCs w:val="24"/>
          <w:vertAlign w:val="superscript"/>
        </w:rPr>
        <w:footnoteReference w:id="105"/>
      </w:r>
      <w:r w:rsidRPr="00C13EE6">
        <w:rPr>
          <w:rFonts w:ascii="Times New Roman" w:hAnsi="Times New Roman" w:cs="Times New Roman"/>
          <w:sz w:val="24"/>
          <w:szCs w:val="24"/>
        </w:rPr>
        <w:t xml:space="preserve">  This is particularly true of the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xml:space="preserve"> where defendants talked of themselves, and, critically, other court actors spoke about them. Studying the narratives in court records, as Gowing did for her study of power, sexuality and gender in the seventeenth century, </w:t>
      </w:r>
      <w:r>
        <w:rPr>
          <w:rFonts w:ascii="Times New Roman" w:hAnsi="Times New Roman" w:cs="Times New Roman"/>
          <w:sz w:val="24"/>
          <w:szCs w:val="24"/>
        </w:rPr>
        <w:t>provides</w:t>
      </w:r>
      <w:r w:rsidRPr="00C13EE6">
        <w:rPr>
          <w:rFonts w:ascii="Times New Roman" w:hAnsi="Times New Roman" w:cs="Times New Roman"/>
          <w:sz w:val="24"/>
          <w:szCs w:val="24"/>
        </w:rPr>
        <w:t xml:space="preserve"> an opportunity to extract and investigate defendant experience, as well as their attitudes, motivations, and perceptions.  </w:t>
      </w:r>
    </w:p>
    <w:p w14:paraId="1BB66C0D" w14:textId="2B91F7C2" w:rsidR="00C13EE6" w:rsidRDefault="00C13EE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13EE6">
        <w:rPr>
          <w:rFonts w:ascii="Times New Roman" w:hAnsi="Times New Roman" w:cs="Times New Roman"/>
          <w:sz w:val="24"/>
          <w:szCs w:val="24"/>
        </w:rPr>
        <w:t xml:space="preserve">Importantly for this study, advances of the ‘linguistic turn’, have confirmed the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xml:space="preserve"> as source of spoken language.  </w:t>
      </w:r>
      <w:r w:rsidRPr="00C13EE6">
        <w:rPr>
          <w:rFonts w:ascii="Times New Roman" w:hAnsi="Times New Roman" w:cs="Times New Roman"/>
          <w:i/>
          <w:sz w:val="24"/>
          <w:szCs w:val="24"/>
        </w:rPr>
        <w:t>The Old Bailey Corpus,</w:t>
      </w:r>
      <w:r w:rsidRPr="00C13EE6">
        <w:rPr>
          <w:rFonts w:ascii="Times New Roman" w:hAnsi="Times New Roman" w:cs="Times New Roman"/>
          <w:sz w:val="24"/>
          <w:szCs w:val="24"/>
        </w:rPr>
        <w:t xml:space="preserve"> compiled by Magnus Huber and his colleagues at the University of Giessen, explored linguistic patter</w:t>
      </w:r>
      <w:r>
        <w:rPr>
          <w:rFonts w:ascii="Times New Roman" w:hAnsi="Times New Roman" w:cs="Times New Roman"/>
          <w:sz w:val="24"/>
          <w:szCs w:val="24"/>
        </w:rPr>
        <w:t>n</w:t>
      </w:r>
      <w:r w:rsidRPr="00C13EE6">
        <w:rPr>
          <w:rFonts w:ascii="Times New Roman" w:hAnsi="Times New Roman" w:cs="Times New Roman"/>
          <w:sz w:val="24"/>
          <w:szCs w:val="24"/>
        </w:rPr>
        <w:t xml:space="preserve">s and ascribed class and status to those </w:t>
      </w:r>
      <w:r>
        <w:rPr>
          <w:rFonts w:ascii="Times New Roman" w:hAnsi="Times New Roman" w:cs="Times New Roman"/>
          <w:sz w:val="24"/>
          <w:szCs w:val="24"/>
        </w:rPr>
        <w:t>who spoke</w:t>
      </w:r>
      <w:r w:rsidRPr="00C13EE6">
        <w:rPr>
          <w:rFonts w:ascii="Times New Roman" w:hAnsi="Times New Roman" w:cs="Times New Roman"/>
          <w:sz w:val="24"/>
          <w:szCs w:val="24"/>
        </w:rPr>
        <w:t>.</w:t>
      </w:r>
      <w:r w:rsidR="006F5D0F">
        <w:rPr>
          <w:rFonts w:ascii="Times New Roman" w:hAnsi="Times New Roman" w:cs="Times New Roman"/>
          <w:sz w:val="24"/>
          <w:szCs w:val="24"/>
        </w:rPr>
        <w:t xml:space="preserve">  </w:t>
      </w:r>
      <w:r w:rsidRPr="00C13EE6">
        <w:rPr>
          <w:rFonts w:ascii="Times New Roman" w:hAnsi="Times New Roman" w:cs="Times New Roman"/>
          <w:sz w:val="24"/>
          <w:szCs w:val="24"/>
        </w:rPr>
        <w:t xml:space="preserve">Huber and his colleagues determined that the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xml:space="preserve"> contain verbatim spoken text</w:t>
      </w:r>
      <w:r w:rsidR="002713ED">
        <w:rPr>
          <w:rFonts w:ascii="Times New Roman" w:hAnsi="Times New Roman" w:cs="Times New Roman"/>
          <w:sz w:val="24"/>
          <w:szCs w:val="24"/>
        </w:rPr>
        <w:t xml:space="preserve"> and that text is </w:t>
      </w:r>
      <w:r w:rsidR="002713ED" w:rsidRPr="002713ED">
        <w:rPr>
          <w:rFonts w:ascii="Times New Roman" w:hAnsi="Times New Roman" w:cs="Times New Roman"/>
          <w:sz w:val="24"/>
          <w:szCs w:val="24"/>
        </w:rPr>
        <w:t xml:space="preserve">‘as </w:t>
      </w:r>
      <w:r w:rsidR="002713ED" w:rsidRPr="002713ED">
        <w:rPr>
          <w:rFonts w:ascii="Times New Roman" w:hAnsi="Times New Roman" w:cs="Times New Roman"/>
          <w:sz w:val="24"/>
          <w:szCs w:val="24"/>
        </w:rPr>
        <w:lastRenderedPageBreak/>
        <w:t>near as we can get to the spoken word of the period’.</w:t>
      </w:r>
      <w:r w:rsidRPr="00C13EE6">
        <w:rPr>
          <w:rFonts w:ascii="Times New Roman" w:hAnsi="Times New Roman" w:cs="Times New Roman"/>
          <w:sz w:val="24"/>
          <w:szCs w:val="24"/>
          <w:vertAlign w:val="superscript"/>
        </w:rPr>
        <w:footnoteReference w:id="106"/>
      </w:r>
      <w:r w:rsidRPr="00C13EE6">
        <w:rPr>
          <w:rFonts w:ascii="Times New Roman" w:hAnsi="Times New Roman" w:cs="Times New Roman"/>
          <w:sz w:val="24"/>
          <w:szCs w:val="24"/>
        </w:rPr>
        <w:t xml:space="preserve">  Andreas Jucker and Irma Taavitsainen, prolific writers in the field of historical pragmatics, wrote that ‘courtroom proceedings</w:t>
      </w:r>
      <w:r w:rsidRPr="00C13EE6">
        <w:rPr>
          <w:rFonts w:ascii="Times New Roman" w:hAnsi="Times New Roman" w:cs="Times New Roman"/>
          <w:i/>
          <w:sz w:val="24"/>
          <w:szCs w:val="24"/>
        </w:rPr>
        <w:t xml:space="preserve"> </w:t>
      </w:r>
      <w:r w:rsidRPr="00C13EE6">
        <w:rPr>
          <w:rFonts w:ascii="Times New Roman" w:hAnsi="Times New Roman" w:cs="Times New Roman"/>
          <w:sz w:val="24"/>
          <w:szCs w:val="24"/>
        </w:rPr>
        <w:t xml:space="preserve">have proved a valuable source because they give more or less faithful reproductions of actual spoken language even if the communicative situation in a courtroom is rather constrained, and scribal practices have to be taken into account as well’. Jucker and Taavitsainen posit that the later eighteenth-century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for the most part, contain ‘recorded language’ which is language recorded by a person who was present when the utterances occurred (as opposed to ‘reconstructed language’ which ‘present dialogue which actually took place in the past’, or ‘constructed language’ which contain ‘imaginary dialogue’).</w:t>
      </w:r>
      <w:r w:rsidR="002713ED" w:rsidRPr="002713ED">
        <w:rPr>
          <w:rFonts w:ascii="Times New Roman" w:hAnsi="Times New Roman" w:cs="Times New Roman"/>
          <w:sz w:val="24"/>
          <w:szCs w:val="24"/>
          <w:vertAlign w:val="superscript"/>
        </w:rPr>
        <w:t xml:space="preserve"> </w:t>
      </w:r>
      <w:r w:rsidR="002713ED" w:rsidRPr="00C13EE6">
        <w:rPr>
          <w:rFonts w:ascii="Times New Roman" w:hAnsi="Times New Roman" w:cs="Times New Roman"/>
          <w:sz w:val="24"/>
          <w:szCs w:val="24"/>
          <w:vertAlign w:val="superscript"/>
        </w:rPr>
        <w:footnoteReference w:id="107"/>
      </w:r>
      <w:r w:rsidR="002713ED">
        <w:rPr>
          <w:rFonts w:ascii="Times New Roman" w:hAnsi="Times New Roman" w:cs="Times New Roman"/>
          <w:sz w:val="24"/>
          <w:szCs w:val="24"/>
        </w:rPr>
        <w:t xml:space="preserve"> </w:t>
      </w:r>
      <w:r w:rsidRPr="00C13EE6">
        <w:rPr>
          <w:rFonts w:ascii="Times New Roman" w:hAnsi="Times New Roman" w:cs="Times New Roman"/>
          <w:sz w:val="24"/>
          <w:szCs w:val="24"/>
        </w:rPr>
        <w:t xml:space="preserve"> However, the </w:t>
      </w:r>
      <w:r w:rsidRPr="00C13EE6">
        <w:rPr>
          <w:rFonts w:ascii="Times New Roman" w:hAnsi="Times New Roman" w:cs="Times New Roman"/>
          <w:i/>
          <w:sz w:val="24"/>
          <w:szCs w:val="24"/>
        </w:rPr>
        <w:t>Proceedings</w:t>
      </w:r>
      <w:r w:rsidRPr="00C13EE6">
        <w:rPr>
          <w:rFonts w:ascii="Times New Roman" w:hAnsi="Times New Roman" w:cs="Times New Roman"/>
          <w:sz w:val="24"/>
          <w:szCs w:val="24"/>
        </w:rPr>
        <w:t xml:space="preserve"> do also contain reconstructed language when past conversations between defendants and witnesses are discussed in the courtroom. </w:t>
      </w:r>
    </w:p>
    <w:p w14:paraId="044A1748" w14:textId="096C1149" w:rsidR="00EA2B44" w:rsidRDefault="00C13EE6" w:rsidP="006F0E66">
      <w:pPr>
        <w:spacing w:after="0" w:line="360" w:lineRule="auto"/>
        <w:rPr>
          <w:rFonts w:ascii="Times New Roman" w:hAnsi="Times New Roman" w:cs="Times New Roman"/>
          <w:sz w:val="24"/>
          <w:szCs w:val="24"/>
        </w:rPr>
      </w:pPr>
      <w:r w:rsidRPr="00C13EE6">
        <w:rPr>
          <w:rFonts w:ascii="Times New Roman" w:hAnsi="Times New Roman" w:cs="Times New Roman"/>
          <w:sz w:val="24"/>
          <w:szCs w:val="24"/>
        </w:rPr>
        <w:t xml:space="preserve">       This linguistic </w:t>
      </w:r>
      <w:r>
        <w:rPr>
          <w:rFonts w:ascii="Times New Roman" w:hAnsi="Times New Roman" w:cs="Times New Roman"/>
          <w:sz w:val="24"/>
          <w:szCs w:val="24"/>
        </w:rPr>
        <w:t>insight</w:t>
      </w:r>
      <w:r w:rsidRPr="00C13EE6">
        <w:rPr>
          <w:rFonts w:ascii="Times New Roman" w:hAnsi="Times New Roman" w:cs="Times New Roman"/>
          <w:sz w:val="24"/>
          <w:szCs w:val="24"/>
        </w:rPr>
        <w:t xml:space="preserve"> is an important breakthrough for scholars of crime and the poor, and especially for those who attempt to study the relationship between the two, but it is one to which little attention has been paid. The words of eighteenth-century plebeians are elusive. Historians of the poor have been reliant on evidence produced by paupers' engagement with the agents of</w:t>
      </w:r>
      <w:r>
        <w:rPr>
          <w:rFonts w:ascii="Times New Roman" w:hAnsi="Times New Roman" w:cs="Times New Roman"/>
          <w:sz w:val="24"/>
          <w:szCs w:val="24"/>
        </w:rPr>
        <w:t xml:space="preserve"> </w:t>
      </w:r>
      <w:r w:rsidRPr="00C13EE6">
        <w:rPr>
          <w:rFonts w:ascii="Times New Roman" w:hAnsi="Times New Roman" w:cs="Times New Roman"/>
          <w:sz w:val="24"/>
          <w:szCs w:val="24"/>
        </w:rPr>
        <w:t>parochial poor law</w:t>
      </w:r>
      <w:r w:rsidR="006F5D0F">
        <w:rPr>
          <w:rFonts w:ascii="Times New Roman" w:hAnsi="Times New Roman" w:cs="Times New Roman"/>
          <w:sz w:val="24"/>
          <w:szCs w:val="24"/>
        </w:rPr>
        <w:t>s</w:t>
      </w:r>
      <w:r w:rsidRPr="00C13EE6">
        <w:rPr>
          <w:rFonts w:ascii="Times New Roman" w:hAnsi="Times New Roman" w:cs="Times New Roman"/>
          <w:sz w:val="24"/>
          <w:szCs w:val="24"/>
        </w:rPr>
        <w:t xml:space="preserve">. Some admirable work has been done ‘from below’ on these types of sources, such as Steve Hindle’s </w:t>
      </w:r>
      <w:r w:rsidRPr="00C13EE6">
        <w:rPr>
          <w:rFonts w:ascii="Times New Roman" w:hAnsi="Times New Roman" w:cs="Times New Roman"/>
          <w:i/>
          <w:sz w:val="24"/>
          <w:szCs w:val="24"/>
        </w:rPr>
        <w:t xml:space="preserve">On the Parish? </w:t>
      </w:r>
      <w:r w:rsidRPr="00C13EE6">
        <w:rPr>
          <w:rFonts w:ascii="Times New Roman" w:hAnsi="Times New Roman" w:cs="Times New Roman"/>
          <w:sz w:val="24"/>
          <w:szCs w:val="24"/>
        </w:rPr>
        <w:t xml:space="preserve">and the collection of essays in Tim Hitchcock, Peter King and Pamela Sharpe’s edited volume </w:t>
      </w:r>
      <w:r w:rsidRPr="00C13EE6">
        <w:rPr>
          <w:rFonts w:ascii="Times New Roman" w:hAnsi="Times New Roman" w:cs="Times New Roman"/>
          <w:i/>
          <w:sz w:val="24"/>
          <w:szCs w:val="24"/>
        </w:rPr>
        <w:t xml:space="preserve">Chronicling Poverty, the Voices and Strategies of the English Poor, 1640-1840 </w:t>
      </w:r>
      <w:r w:rsidRPr="00C13EE6">
        <w:rPr>
          <w:rFonts w:ascii="Times New Roman" w:hAnsi="Times New Roman" w:cs="Times New Roman"/>
          <w:sz w:val="24"/>
          <w:szCs w:val="24"/>
        </w:rPr>
        <w:t>(1997).</w:t>
      </w:r>
      <w:r w:rsidRPr="00C13EE6">
        <w:rPr>
          <w:rFonts w:ascii="Times New Roman" w:hAnsi="Times New Roman" w:cs="Times New Roman"/>
          <w:sz w:val="24"/>
          <w:szCs w:val="24"/>
          <w:vertAlign w:val="superscript"/>
        </w:rPr>
        <w:footnoteReference w:id="108"/>
      </w:r>
      <w:r w:rsidR="00F9757D">
        <w:rPr>
          <w:rFonts w:ascii="Times New Roman" w:hAnsi="Times New Roman" w:cs="Times New Roman"/>
          <w:sz w:val="24"/>
          <w:szCs w:val="24"/>
        </w:rPr>
        <w:t xml:space="preserve">  </w:t>
      </w:r>
      <w:r w:rsidRPr="00C13EE6">
        <w:rPr>
          <w:rFonts w:ascii="Times New Roman" w:hAnsi="Times New Roman" w:cs="Times New Roman"/>
          <w:sz w:val="24"/>
          <w:szCs w:val="24"/>
        </w:rPr>
        <w:t xml:space="preserve">Hitchcock et al’s work, in particular, makes an excellent case for being able to reconstruct the voices of the poor through their experiences of the poor laws, particularly settlement and removal </w:t>
      </w:r>
      <w:r w:rsidR="00582391">
        <w:rPr>
          <w:rFonts w:ascii="Times New Roman" w:hAnsi="Times New Roman" w:cs="Times New Roman"/>
          <w:sz w:val="24"/>
          <w:szCs w:val="24"/>
        </w:rPr>
        <w:t>documents</w:t>
      </w:r>
      <w:r w:rsidRPr="00C13EE6">
        <w:rPr>
          <w:rFonts w:ascii="Times New Roman" w:hAnsi="Times New Roman" w:cs="Times New Roman"/>
          <w:sz w:val="24"/>
          <w:szCs w:val="24"/>
        </w:rPr>
        <w:t>, bastardy examinations and vestry minutes. Yet, for the most part the actual voices of the poor, in their own words, remain frustratingly silent.</w:t>
      </w:r>
      <w:r w:rsidRPr="00C13EE6">
        <w:rPr>
          <w:rFonts w:ascii="Times New Roman" w:hAnsi="Times New Roman" w:cs="Times New Roman"/>
          <w:sz w:val="24"/>
          <w:szCs w:val="24"/>
          <w:vertAlign w:val="superscript"/>
        </w:rPr>
        <w:footnoteReference w:id="109"/>
      </w:r>
      <w:r w:rsidRPr="00C13EE6">
        <w:rPr>
          <w:rFonts w:ascii="Times New Roman" w:hAnsi="Times New Roman" w:cs="Times New Roman"/>
          <w:sz w:val="24"/>
          <w:szCs w:val="24"/>
        </w:rPr>
        <w:t xml:space="preserve">  Hitchcock, King, and Sharpe reminded us that E.P</w:t>
      </w:r>
      <w:r>
        <w:rPr>
          <w:rFonts w:ascii="Times New Roman" w:hAnsi="Times New Roman" w:cs="Times New Roman"/>
          <w:sz w:val="24"/>
          <w:szCs w:val="24"/>
        </w:rPr>
        <w:t>.</w:t>
      </w:r>
      <w:r w:rsidRPr="00C13EE6">
        <w:rPr>
          <w:rFonts w:ascii="Times New Roman" w:hAnsi="Times New Roman" w:cs="Times New Roman"/>
          <w:sz w:val="24"/>
          <w:szCs w:val="24"/>
        </w:rPr>
        <w:t xml:space="preserve"> Thompson wrote in his study of threatening letters that the ‘dark figure’ of crime is ‘dwarfed by the even darker figure of the plebeian </w:t>
      </w:r>
      <w:r w:rsidRPr="00C13EE6">
        <w:rPr>
          <w:rFonts w:ascii="Times New Roman" w:hAnsi="Times New Roman" w:cs="Times New Roman"/>
          <w:sz w:val="24"/>
          <w:szCs w:val="24"/>
        </w:rPr>
        <w:lastRenderedPageBreak/>
        <w:t>consciousness through much of the eighteenth century’ and that remains the case.</w:t>
      </w:r>
      <w:r w:rsidRPr="00C13EE6">
        <w:rPr>
          <w:rFonts w:ascii="Times New Roman" w:hAnsi="Times New Roman" w:cs="Times New Roman"/>
          <w:sz w:val="24"/>
          <w:szCs w:val="24"/>
          <w:vertAlign w:val="superscript"/>
        </w:rPr>
        <w:footnoteReference w:id="110"/>
      </w:r>
      <w:r w:rsidRPr="00C13EE6">
        <w:rPr>
          <w:rFonts w:ascii="Times New Roman" w:hAnsi="Times New Roman" w:cs="Times New Roman"/>
          <w:sz w:val="24"/>
          <w:szCs w:val="24"/>
        </w:rPr>
        <w:t xml:space="preserve">   As Robert Jütte pointed out, language used about poverty shaped perceptions of the poor, but we know little about how the poor described themselves.</w:t>
      </w:r>
      <w:r w:rsidRPr="00C13EE6">
        <w:rPr>
          <w:rFonts w:ascii="Times New Roman" w:hAnsi="Times New Roman" w:cs="Times New Roman"/>
          <w:sz w:val="24"/>
          <w:szCs w:val="24"/>
          <w:vertAlign w:val="superscript"/>
        </w:rPr>
        <w:footnoteReference w:id="111"/>
      </w:r>
      <w:r w:rsidRPr="00C13EE6">
        <w:rPr>
          <w:rFonts w:ascii="Times New Roman" w:hAnsi="Times New Roman" w:cs="Times New Roman"/>
          <w:sz w:val="24"/>
          <w:szCs w:val="24"/>
        </w:rPr>
        <w:t xml:space="preserve"> </w:t>
      </w:r>
    </w:p>
    <w:p w14:paraId="1A8F1479" w14:textId="4A8FBC3C" w:rsidR="00C13EE6" w:rsidRDefault="00EA2B44"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3EE6" w:rsidRPr="00C13EE6">
        <w:rPr>
          <w:rFonts w:ascii="Times New Roman" w:hAnsi="Times New Roman" w:cs="Times New Roman"/>
          <w:sz w:val="24"/>
          <w:szCs w:val="24"/>
        </w:rPr>
        <w:t xml:space="preserve">Analysing speech events used in the Old Bailey </w:t>
      </w:r>
      <w:r w:rsidR="00C13EE6" w:rsidRPr="00C13EE6">
        <w:rPr>
          <w:rFonts w:ascii="Times New Roman" w:hAnsi="Times New Roman" w:cs="Times New Roman"/>
          <w:i/>
          <w:sz w:val="24"/>
          <w:szCs w:val="24"/>
        </w:rPr>
        <w:t>does</w:t>
      </w:r>
      <w:r w:rsidR="00C13EE6" w:rsidRPr="00C13EE6">
        <w:rPr>
          <w:rFonts w:ascii="Times New Roman" w:hAnsi="Times New Roman" w:cs="Times New Roman"/>
          <w:sz w:val="24"/>
          <w:szCs w:val="24"/>
        </w:rPr>
        <w:t xml:space="preserve"> reveal how plebeian Londoners described themselves - albeit in a courtroom setting - and how they were described by others; lower class, middling, and elite.  If we accept that courtroom testimony, despite its limitations, provides a close approximation of the spoken language of, and about, the defendants, then we can investigate that language and assess the experiences of those who were perceived as poor. Doing this enables us to better understand the links between theft and economies of makeshift ‘from below’. </w:t>
      </w:r>
    </w:p>
    <w:p w14:paraId="76D2ED02" w14:textId="3088DF3E" w:rsidR="00C13EE6" w:rsidRDefault="00C13EE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13EE6">
        <w:rPr>
          <w:rFonts w:ascii="Times New Roman" w:hAnsi="Times New Roman" w:cs="Times New Roman"/>
          <w:sz w:val="24"/>
          <w:szCs w:val="24"/>
        </w:rPr>
        <w:t xml:space="preserve">Since the language used in the Old Bailey was identified as ‘spoken’ language, a small wave of scholarship has emerged which analyses the linguistic form and content of the </w:t>
      </w:r>
      <w:r>
        <w:rPr>
          <w:rFonts w:ascii="Times New Roman" w:hAnsi="Times New Roman" w:cs="Times New Roman"/>
          <w:sz w:val="24"/>
          <w:szCs w:val="24"/>
        </w:rPr>
        <w:t>testimonies</w:t>
      </w:r>
      <w:r w:rsidRPr="00C13EE6">
        <w:rPr>
          <w:rFonts w:ascii="Times New Roman" w:hAnsi="Times New Roman" w:cs="Times New Roman"/>
          <w:sz w:val="24"/>
          <w:szCs w:val="24"/>
        </w:rPr>
        <w:t xml:space="preserve">. Dawn Archer utilised the </w:t>
      </w:r>
      <w:r w:rsidRPr="00C13EE6">
        <w:rPr>
          <w:rFonts w:ascii="Times New Roman" w:hAnsi="Times New Roman" w:cs="Times New Roman"/>
          <w:i/>
          <w:sz w:val="24"/>
          <w:szCs w:val="24"/>
        </w:rPr>
        <w:t xml:space="preserve">Proceedings </w:t>
      </w:r>
      <w:r w:rsidRPr="00C13EE6">
        <w:rPr>
          <w:rFonts w:ascii="Times New Roman" w:hAnsi="Times New Roman" w:cs="Times New Roman"/>
          <w:sz w:val="24"/>
          <w:szCs w:val="24"/>
        </w:rPr>
        <w:t xml:space="preserve">in 2007 to explore the speech patterns in courtroom discourse, and – because of the </w:t>
      </w:r>
      <w:r w:rsidR="00EA2B44">
        <w:rPr>
          <w:rFonts w:ascii="Times New Roman" w:hAnsi="Times New Roman" w:cs="Times New Roman"/>
          <w:sz w:val="24"/>
          <w:szCs w:val="24"/>
        </w:rPr>
        <w:t xml:space="preserve">long temporal range </w:t>
      </w:r>
      <w:r w:rsidRPr="00C13EE6">
        <w:rPr>
          <w:rFonts w:ascii="Times New Roman" w:hAnsi="Times New Roman" w:cs="Times New Roman"/>
          <w:sz w:val="24"/>
          <w:szCs w:val="24"/>
        </w:rPr>
        <w:t>of the</w:t>
      </w:r>
      <w:r w:rsidRPr="00C13EE6">
        <w:rPr>
          <w:rFonts w:ascii="Times New Roman" w:hAnsi="Times New Roman" w:cs="Times New Roman"/>
          <w:i/>
          <w:sz w:val="24"/>
          <w:szCs w:val="24"/>
        </w:rPr>
        <w:t xml:space="preserve"> </w:t>
      </w:r>
      <w:r w:rsidRPr="00C13EE6">
        <w:rPr>
          <w:rFonts w:ascii="Times New Roman" w:hAnsi="Times New Roman" w:cs="Times New Roman"/>
          <w:sz w:val="24"/>
          <w:szCs w:val="24"/>
        </w:rPr>
        <w:t>publication - to analyse how speech changed over time.</w:t>
      </w:r>
      <w:r w:rsidRPr="00C13EE6">
        <w:rPr>
          <w:rFonts w:ascii="Times New Roman" w:hAnsi="Times New Roman" w:cs="Times New Roman"/>
          <w:sz w:val="24"/>
          <w:szCs w:val="24"/>
          <w:vertAlign w:val="superscript"/>
        </w:rPr>
        <w:footnoteReference w:id="112"/>
      </w:r>
      <w:r w:rsidRPr="00C13EE6">
        <w:rPr>
          <w:rFonts w:ascii="Times New Roman" w:hAnsi="Times New Roman" w:cs="Times New Roman"/>
          <w:sz w:val="24"/>
          <w:szCs w:val="24"/>
        </w:rPr>
        <w:t xml:space="preserve">  </w:t>
      </w:r>
      <w:r w:rsidR="00EA2B44">
        <w:rPr>
          <w:rFonts w:ascii="Times New Roman" w:hAnsi="Times New Roman" w:cs="Times New Roman"/>
          <w:sz w:val="24"/>
          <w:szCs w:val="24"/>
        </w:rPr>
        <w:t>T</w:t>
      </w:r>
      <w:r w:rsidRPr="00C13EE6">
        <w:rPr>
          <w:rFonts w:ascii="Times New Roman" w:hAnsi="Times New Roman" w:cs="Times New Roman"/>
          <w:sz w:val="24"/>
          <w:szCs w:val="24"/>
        </w:rPr>
        <w:t>he language has not yet been used to draw conclusions about how defendants articulated their own socio-economic circumstances, or how their circumstances were pointed out by other actors in the trial, such as witness</w:t>
      </w:r>
      <w:r>
        <w:rPr>
          <w:rFonts w:ascii="Times New Roman" w:hAnsi="Times New Roman" w:cs="Times New Roman"/>
          <w:sz w:val="24"/>
          <w:szCs w:val="24"/>
        </w:rPr>
        <w:t>es</w:t>
      </w:r>
      <w:r w:rsidRPr="00C13EE6">
        <w:rPr>
          <w:rFonts w:ascii="Times New Roman" w:hAnsi="Times New Roman" w:cs="Times New Roman"/>
          <w:sz w:val="24"/>
          <w:szCs w:val="24"/>
        </w:rPr>
        <w:t>, prosecutors, or court officials.  Even revealing linguistic studies which focus wholly on defences, such as Elisabetta Cecconi’s 2012 article on the defences of pickpockets at the Old Bailey between 1740 and 1820, fails to consider the speech events which could identify the circumstances of these defendants, preferring instead to focus on rhetorical devices, sentence construction and discourse practice.</w:t>
      </w:r>
      <w:r w:rsidRPr="00C13EE6">
        <w:rPr>
          <w:rFonts w:ascii="Times New Roman" w:hAnsi="Times New Roman" w:cs="Times New Roman"/>
          <w:sz w:val="24"/>
          <w:szCs w:val="24"/>
          <w:vertAlign w:val="superscript"/>
        </w:rPr>
        <w:footnoteReference w:id="113"/>
      </w:r>
      <w:r w:rsidRPr="00C13EE6">
        <w:rPr>
          <w:rFonts w:ascii="Times New Roman" w:hAnsi="Times New Roman" w:cs="Times New Roman"/>
          <w:sz w:val="24"/>
          <w:szCs w:val="24"/>
        </w:rPr>
        <w:t xml:space="preserve">  </w:t>
      </w:r>
    </w:p>
    <w:p w14:paraId="036D3383" w14:textId="33242813" w:rsidR="00C13EE6" w:rsidRDefault="00C13EE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2B44">
        <w:rPr>
          <w:rFonts w:ascii="Times New Roman" w:hAnsi="Times New Roman" w:cs="Times New Roman"/>
          <w:sz w:val="24"/>
          <w:szCs w:val="24"/>
        </w:rPr>
        <w:t>Though</w:t>
      </w:r>
      <w:r w:rsidRPr="00C13EE6">
        <w:rPr>
          <w:rFonts w:ascii="Times New Roman" w:hAnsi="Times New Roman" w:cs="Times New Roman"/>
          <w:sz w:val="24"/>
          <w:szCs w:val="24"/>
        </w:rPr>
        <w:t xml:space="preserve"> this dissertation does not claim to be a linguistic study, it does borrow techniques from linguistics and pragmatics to better understand the nature of the relationship between crime and poverty. By identifying speech events, fully contextualising the utterances that occurred at those speech events, and quantitatively and qualitatively analysing the results, alongside qualitatively </w:t>
      </w:r>
      <w:r w:rsidRPr="00C13EE6">
        <w:rPr>
          <w:rFonts w:ascii="Times New Roman" w:hAnsi="Times New Roman" w:cs="Times New Roman"/>
          <w:sz w:val="24"/>
          <w:szCs w:val="24"/>
        </w:rPr>
        <w:lastRenderedPageBreak/>
        <w:t>investigating other evidence contained within these trials, this study explores Old Bailey defendants and identifies which ones were verbally identified as poor, either by themselves, or others, or who shared characteristics</w:t>
      </w:r>
      <w:r w:rsidR="00EA2B44">
        <w:rPr>
          <w:rFonts w:ascii="Times New Roman" w:hAnsi="Times New Roman" w:cs="Times New Roman"/>
          <w:sz w:val="24"/>
          <w:szCs w:val="24"/>
        </w:rPr>
        <w:t>, circumstances,</w:t>
      </w:r>
      <w:r w:rsidRPr="00C13EE6">
        <w:rPr>
          <w:rFonts w:ascii="Times New Roman" w:hAnsi="Times New Roman" w:cs="Times New Roman"/>
          <w:sz w:val="24"/>
          <w:szCs w:val="24"/>
        </w:rPr>
        <w:t xml:space="preserve"> and life experiences typical</w:t>
      </w:r>
      <w:r w:rsidR="00EA2B44">
        <w:rPr>
          <w:rFonts w:ascii="Times New Roman" w:hAnsi="Times New Roman" w:cs="Times New Roman"/>
          <w:sz w:val="24"/>
          <w:szCs w:val="24"/>
        </w:rPr>
        <w:t xml:space="preserve"> to </w:t>
      </w:r>
      <w:r w:rsidRPr="00C13EE6">
        <w:rPr>
          <w:rFonts w:ascii="Times New Roman" w:hAnsi="Times New Roman" w:cs="Times New Roman"/>
          <w:sz w:val="24"/>
          <w:szCs w:val="24"/>
        </w:rPr>
        <w:t>the labouring poor.</w:t>
      </w:r>
    </w:p>
    <w:p w14:paraId="61F4CB5A" w14:textId="3B53A52E" w:rsidR="00C13EE6" w:rsidRDefault="00C13EE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13EE6">
        <w:rPr>
          <w:rFonts w:ascii="Times New Roman" w:hAnsi="Times New Roman" w:cs="Times New Roman"/>
          <w:sz w:val="24"/>
          <w:szCs w:val="24"/>
        </w:rPr>
        <w:t>To do this, initially a glossary of contextualised keywords, relating to the descriptive language of poverty identification</w:t>
      </w:r>
      <w:r>
        <w:rPr>
          <w:rFonts w:ascii="Times New Roman" w:hAnsi="Times New Roman" w:cs="Times New Roman"/>
          <w:sz w:val="24"/>
          <w:szCs w:val="24"/>
        </w:rPr>
        <w:t xml:space="preserve">, </w:t>
      </w:r>
      <w:r w:rsidRPr="00C13EE6">
        <w:rPr>
          <w:rFonts w:ascii="Times New Roman" w:hAnsi="Times New Roman" w:cs="Times New Roman"/>
          <w:sz w:val="24"/>
          <w:szCs w:val="24"/>
        </w:rPr>
        <w:t>was</w:t>
      </w:r>
      <w:r w:rsidR="00EA2B44">
        <w:rPr>
          <w:rFonts w:ascii="Times New Roman" w:hAnsi="Times New Roman" w:cs="Times New Roman"/>
          <w:sz w:val="24"/>
          <w:szCs w:val="24"/>
        </w:rPr>
        <w:t xml:space="preserve"> iteratively</w:t>
      </w:r>
      <w:r w:rsidRPr="00C13EE6">
        <w:rPr>
          <w:rFonts w:ascii="Times New Roman" w:hAnsi="Times New Roman" w:cs="Times New Roman"/>
          <w:sz w:val="24"/>
          <w:szCs w:val="24"/>
        </w:rPr>
        <w:t xml:space="preserve"> compiled and</w:t>
      </w:r>
      <w:r>
        <w:rPr>
          <w:rFonts w:ascii="Times New Roman" w:hAnsi="Times New Roman" w:cs="Times New Roman"/>
          <w:sz w:val="24"/>
          <w:szCs w:val="24"/>
        </w:rPr>
        <w:t xml:space="preserve"> </w:t>
      </w:r>
      <w:r w:rsidRPr="00C13EE6">
        <w:rPr>
          <w:rFonts w:ascii="Times New Roman" w:hAnsi="Times New Roman" w:cs="Times New Roman"/>
          <w:sz w:val="24"/>
          <w:szCs w:val="24"/>
        </w:rPr>
        <w:t xml:space="preserve">deployed using the </w:t>
      </w:r>
      <w:r w:rsidRPr="00C13EE6">
        <w:rPr>
          <w:rFonts w:ascii="Times New Roman" w:hAnsi="Times New Roman" w:cs="Times New Roman"/>
          <w:i/>
          <w:sz w:val="24"/>
          <w:szCs w:val="24"/>
        </w:rPr>
        <w:t>Old Bailey Online</w:t>
      </w:r>
      <w:r w:rsidRPr="00C13EE6">
        <w:rPr>
          <w:rFonts w:ascii="Times New Roman" w:hAnsi="Times New Roman" w:cs="Times New Roman"/>
          <w:sz w:val="24"/>
          <w:szCs w:val="24"/>
        </w:rPr>
        <w:t xml:space="preserve"> search function (specific keyword strategies are discussed within each chapter and in </w:t>
      </w:r>
      <w:r w:rsidR="00AE052C">
        <w:rPr>
          <w:rFonts w:ascii="Times New Roman" w:hAnsi="Times New Roman" w:cs="Times New Roman"/>
          <w:sz w:val="24"/>
          <w:szCs w:val="24"/>
        </w:rPr>
        <w:t>Appendix One</w:t>
      </w:r>
      <w:r w:rsidRPr="00C13EE6">
        <w:rPr>
          <w:rFonts w:ascii="Times New Roman" w:hAnsi="Times New Roman" w:cs="Times New Roman"/>
          <w:sz w:val="24"/>
          <w:szCs w:val="24"/>
        </w:rPr>
        <w:t>).  Each trial</w:t>
      </w:r>
      <w:r w:rsidR="00EA2B44">
        <w:rPr>
          <w:rFonts w:ascii="Times New Roman" w:hAnsi="Times New Roman" w:cs="Times New Roman"/>
          <w:sz w:val="24"/>
          <w:szCs w:val="24"/>
        </w:rPr>
        <w:t>, and the speech events contained within it,</w:t>
      </w:r>
      <w:r w:rsidRPr="00C13EE6">
        <w:rPr>
          <w:rFonts w:ascii="Times New Roman" w:hAnsi="Times New Roman" w:cs="Times New Roman"/>
          <w:sz w:val="24"/>
          <w:szCs w:val="24"/>
        </w:rPr>
        <w:t xml:space="preserve"> was methodically contextualised and the relevant trials were entered into in a</w:t>
      </w:r>
      <w:r w:rsidR="00EA2B44">
        <w:rPr>
          <w:rFonts w:ascii="Times New Roman" w:hAnsi="Times New Roman" w:cs="Times New Roman"/>
          <w:sz w:val="24"/>
          <w:szCs w:val="24"/>
        </w:rPr>
        <w:t>n</w:t>
      </w:r>
      <w:r>
        <w:rPr>
          <w:rFonts w:ascii="Times New Roman" w:hAnsi="Times New Roman" w:cs="Times New Roman"/>
          <w:sz w:val="24"/>
          <w:szCs w:val="24"/>
        </w:rPr>
        <w:t xml:space="preserve"> Excel</w:t>
      </w:r>
      <w:r w:rsidRPr="00C13EE6">
        <w:rPr>
          <w:rFonts w:ascii="Times New Roman" w:hAnsi="Times New Roman" w:cs="Times New Roman"/>
          <w:sz w:val="24"/>
          <w:szCs w:val="24"/>
        </w:rPr>
        <w:t xml:space="preserve"> database of defendants who identified themselves as poor (using the keywords), or who were described as such by others and who were tried for property crimes between </w:t>
      </w:r>
      <w:r w:rsidR="00EA2B44">
        <w:rPr>
          <w:rFonts w:ascii="Times New Roman" w:hAnsi="Times New Roman" w:cs="Times New Roman"/>
          <w:sz w:val="24"/>
          <w:szCs w:val="24"/>
        </w:rPr>
        <w:t xml:space="preserve">January </w:t>
      </w:r>
      <w:r w:rsidRPr="00C13EE6">
        <w:rPr>
          <w:rFonts w:ascii="Times New Roman" w:hAnsi="Times New Roman" w:cs="Times New Roman"/>
          <w:sz w:val="24"/>
          <w:szCs w:val="24"/>
        </w:rPr>
        <w:t xml:space="preserve">1750 and </w:t>
      </w:r>
      <w:r w:rsidR="00EA2B44">
        <w:rPr>
          <w:rFonts w:ascii="Times New Roman" w:hAnsi="Times New Roman" w:cs="Times New Roman"/>
          <w:sz w:val="24"/>
          <w:szCs w:val="24"/>
        </w:rPr>
        <w:t xml:space="preserve">December </w:t>
      </w:r>
      <w:r w:rsidRPr="00C13EE6">
        <w:rPr>
          <w:rFonts w:ascii="Times New Roman" w:hAnsi="Times New Roman" w:cs="Times New Roman"/>
          <w:sz w:val="24"/>
          <w:szCs w:val="24"/>
        </w:rPr>
        <w:t>1</w:t>
      </w:r>
      <w:r>
        <w:rPr>
          <w:rFonts w:ascii="Times New Roman" w:hAnsi="Times New Roman" w:cs="Times New Roman"/>
          <w:sz w:val="24"/>
          <w:szCs w:val="24"/>
        </w:rPr>
        <w:t>799</w:t>
      </w:r>
      <w:r w:rsidRPr="00C13EE6">
        <w:rPr>
          <w:rFonts w:ascii="Times New Roman" w:hAnsi="Times New Roman" w:cs="Times New Roman"/>
          <w:sz w:val="24"/>
          <w:szCs w:val="24"/>
        </w:rPr>
        <w:t xml:space="preserve">.  Chapter </w:t>
      </w:r>
      <w:r>
        <w:rPr>
          <w:rFonts w:ascii="Times New Roman" w:hAnsi="Times New Roman" w:cs="Times New Roman"/>
          <w:sz w:val="24"/>
          <w:szCs w:val="24"/>
        </w:rPr>
        <w:t>O</w:t>
      </w:r>
      <w:r w:rsidRPr="00C13EE6">
        <w:rPr>
          <w:rFonts w:ascii="Times New Roman" w:hAnsi="Times New Roman" w:cs="Times New Roman"/>
          <w:sz w:val="24"/>
          <w:szCs w:val="24"/>
        </w:rPr>
        <w:t>ne of this study considers those defendants. It explores the language used by and about them (and who used it in the courtroom), the patterns of criminality revealed by that language, the demographics of the population</w:t>
      </w:r>
      <w:r>
        <w:rPr>
          <w:rFonts w:ascii="Times New Roman" w:hAnsi="Times New Roman" w:cs="Times New Roman"/>
          <w:sz w:val="24"/>
          <w:szCs w:val="24"/>
        </w:rPr>
        <w:t xml:space="preserve"> of those who identified as poor</w:t>
      </w:r>
      <w:r w:rsidRPr="00C13EE6">
        <w:rPr>
          <w:rFonts w:ascii="Times New Roman" w:hAnsi="Times New Roman" w:cs="Times New Roman"/>
          <w:sz w:val="24"/>
          <w:szCs w:val="24"/>
        </w:rPr>
        <w:t xml:space="preserve"> and analyses the language deployment, strategies, agency and experiences of those defendants.  Each trial was read for</w:t>
      </w:r>
      <w:r>
        <w:rPr>
          <w:rFonts w:ascii="Times New Roman" w:hAnsi="Times New Roman" w:cs="Times New Roman"/>
          <w:sz w:val="24"/>
          <w:szCs w:val="24"/>
        </w:rPr>
        <w:t xml:space="preserve"> the</w:t>
      </w:r>
      <w:r w:rsidRPr="00C13EE6">
        <w:rPr>
          <w:rFonts w:ascii="Times New Roman" w:hAnsi="Times New Roman" w:cs="Times New Roman"/>
          <w:sz w:val="24"/>
          <w:szCs w:val="24"/>
        </w:rPr>
        <w:t xml:space="preserve"> lived experiences and defendants’ circumstances and their crimes were analysed in depth. </w:t>
      </w:r>
    </w:p>
    <w:p w14:paraId="63EE0F87" w14:textId="4C0D9D9C" w:rsidR="00C13EE6" w:rsidRDefault="00C13EE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13EE6">
        <w:rPr>
          <w:rFonts w:ascii="Times New Roman" w:hAnsi="Times New Roman" w:cs="Times New Roman"/>
          <w:sz w:val="24"/>
          <w:szCs w:val="24"/>
        </w:rPr>
        <w:t xml:space="preserve">When qualitatively analysing those trials, it was discovered that in a significant number of cases, not only were people identifying themselves as poor at the time of the crime (or were identified as such by other actors) but they also explained what caused their poverty (or other actors did). There were a range of identifiers, but the most common themes were unemployment, physical </w:t>
      </w:r>
      <w:r w:rsidR="00EA2B44">
        <w:rPr>
          <w:rFonts w:ascii="Times New Roman" w:hAnsi="Times New Roman" w:cs="Times New Roman"/>
          <w:sz w:val="24"/>
          <w:szCs w:val="24"/>
        </w:rPr>
        <w:t>barriers</w:t>
      </w:r>
      <w:r w:rsidRPr="00C13EE6">
        <w:rPr>
          <w:rFonts w:ascii="Times New Roman" w:hAnsi="Times New Roman" w:cs="Times New Roman"/>
          <w:sz w:val="24"/>
          <w:szCs w:val="24"/>
        </w:rPr>
        <w:t xml:space="preserve"> to wage-labouring (such as sickness or disability) and underemployment. This qualitative data generated a new glossary of keywords which were deployed once again with the </w:t>
      </w:r>
      <w:r w:rsidRPr="00C13EE6">
        <w:rPr>
          <w:rFonts w:ascii="Times New Roman" w:hAnsi="Times New Roman" w:cs="Times New Roman"/>
          <w:i/>
          <w:sz w:val="24"/>
          <w:szCs w:val="24"/>
        </w:rPr>
        <w:t>Old Bailey Online</w:t>
      </w:r>
      <w:r w:rsidRPr="00C13EE6">
        <w:rPr>
          <w:rFonts w:ascii="Times New Roman" w:hAnsi="Times New Roman" w:cs="Times New Roman"/>
          <w:sz w:val="24"/>
          <w:szCs w:val="24"/>
        </w:rPr>
        <w:t xml:space="preserve"> search function to extract a new population dataset of defendants who shared the characteristics of those who described themselves as poor. </w:t>
      </w:r>
      <w:r>
        <w:rPr>
          <w:rFonts w:ascii="Times New Roman" w:hAnsi="Times New Roman" w:cs="Times New Roman"/>
          <w:sz w:val="24"/>
          <w:szCs w:val="24"/>
        </w:rPr>
        <w:t>The trials of t</w:t>
      </w:r>
      <w:r w:rsidRPr="00C13EE6">
        <w:rPr>
          <w:rFonts w:ascii="Times New Roman" w:hAnsi="Times New Roman" w:cs="Times New Roman"/>
          <w:sz w:val="24"/>
          <w:szCs w:val="24"/>
        </w:rPr>
        <w:t xml:space="preserve">hese defendants were meticulously contextualised for links between their crime and their immediate circumstances. Chapter Two considers that population of ‘hidden poor’ (those who could not be extracted by the language of poverty alone) and considers each circumstance in depth. It explores why sickness caused poverty and how. It investigates three occupational categories (revealed through speech events rather than anachronistic occupational labels which provides a truer account of how </w:t>
      </w:r>
      <w:r w:rsidRPr="00C13EE6">
        <w:rPr>
          <w:rFonts w:ascii="Times New Roman" w:hAnsi="Times New Roman" w:cs="Times New Roman"/>
          <w:sz w:val="24"/>
          <w:szCs w:val="24"/>
        </w:rPr>
        <w:lastRenderedPageBreak/>
        <w:t xml:space="preserve">people classified and described their </w:t>
      </w:r>
      <w:r w:rsidR="00EA2B44">
        <w:rPr>
          <w:rFonts w:ascii="Times New Roman" w:hAnsi="Times New Roman" w:cs="Times New Roman"/>
          <w:sz w:val="24"/>
          <w:szCs w:val="24"/>
        </w:rPr>
        <w:t xml:space="preserve">paid </w:t>
      </w:r>
      <w:r w:rsidRPr="00C13EE6">
        <w:rPr>
          <w:rFonts w:ascii="Times New Roman" w:hAnsi="Times New Roman" w:cs="Times New Roman"/>
          <w:sz w:val="24"/>
          <w:szCs w:val="24"/>
        </w:rPr>
        <w:t>labour) and it analyses those defendants who were unemployed.</w:t>
      </w:r>
    </w:p>
    <w:p w14:paraId="12B656EF" w14:textId="558C89E9" w:rsidR="00C13EE6" w:rsidRDefault="00663929"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3EE6" w:rsidRPr="00C13EE6">
        <w:rPr>
          <w:rFonts w:ascii="Times New Roman" w:hAnsi="Times New Roman" w:cs="Times New Roman"/>
          <w:sz w:val="24"/>
          <w:szCs w:val="24"/>
        </w:rPr>
        <w:t>Testimony by and about defendants is crucial for understanding the motivations for property crime. Quantitatively gathering that testimony and then qualitatively analysing the narratives found within it, using linguistic contextualisation methods, and reading testimony against the grain enables us to unpack the lived experiences of these defendants and provide a more nuanced account of the relationship between crime and poverty.  The two datasets combined revealed a startling amount of qualitative evidence of</w:t>
      </w:r>
      <w:r w:rsidR="00C13EE6">
        <w:rPr>
          <w:rFonts w:ascii="Times New Roman" w:hAnsi="Times New Roman" w:cs="Times New Roman"/>
          <w:sz w:val="24"/>
          <w:szCs w:val="24"/>
        </w:rPr>
        <w:t xml:space="preserve"> the</w:t>
      </w:r>
      <w:r w:rsidR="00C13EE6" w:rsidRPr="00C13EE6">
        <w:rPr>
          <w:rFonts w:ascii="Times New Roman" w:hAnsi="Times New Roman" w:cs="Times New Roman"/>
          <w:sz w:val="24"/>
          <w:szCs w:val="24"/>
        </w:rPr>
        <w:t xml:space="preserve"> lived experiences of the defendants involved in 2</w:t>
      </w:r>
      <w:r w:rsidR="00EA2B44">
        <w:rPr>
          <w:rFonts w:ascii="Times New Roman" w:hAnsi="Times New Roman" w:cs="Times New Roman"/>
          <w:sz w:val="24"/>
          <w:szCs w:val="24"/>
        </w:rPr>
        <w:t>,</w:t>
      </w:r>
      <w:r w:rsidR="00C13EE6" w:rsidRPr="00C13EE6">
        <w:rPr>
          <w:rFonts w:ascii="Times New Roman" w:hAnsi="Times New Roman" w:cs="Times New Roman"/>
          <w:sz w:val="24"/>
          <w:szCs w:val="24"/>
        </w:rPr>
        <w:t xml:space="preserve">350 unique prosecutions. Social and familial relationships, kinship networks, exclusion from or insufficient poor relief, housing crises, and other economic pressures were revealed as being linked to thefts within the testimony of these defendants. Criminal strategies adopted to meet material needs were visible, but, more importantly, the reasons why they stole were exposed. Analysis of these factors, and the relationship of them to the alleged criminality of the defendants is the focus of Chapter Three. </w:t>
      </w:r>
    </w:p>
    <w:p w14:paraId="4FC43D3D" w14:textId="2ECD9686" w:rsidR="00C13EE6" w:rsidRDefault="00C13EE6" w:rsidP="006F0E66">
      <w:pPr>
        <w:spacing w:after="0" w:line="360" w:lineRule="auto"/>
        <w:rPr>
          <w:rFonts w:ascii="Times New Roman" w:hAnsi="Times New Roman" w:cs="Times New Roman"/>
          <w:sz w:val="24"/>
          <w:szCs w:val="24"/>
        </w:rPr>
      </w:pPr>
      <w:r w:rsidRPr="00C13EE6">
        <w:rPr>
          <w:rFonts w:ascii="Times New Roman" w:hAnsi="Times New Roman" w:cs="Times New Roman"/>
          <w:sz w:val="24"/>
          <w:szCs w:val="24"/>
        </w:rPr>
        <w:t xml:space="preserve"> </w:t>
      </w:r>
      <w:r w:rsidR="00F01677">
        <w:rPr>
          <w:rFonts w:ascii="Times New Roman" w:hAnsi="Times New Roman" w:cs="Times New Roman"/>
          <w:sz w:val="24"/>
          <w:szCs w:val="24"/>
        </w:rPr>
        <w:t xml:space="preserve">     </w:t>
      </w:r>
      <w:r w:rsidR="00F01677" w:rsidRPr="00F01677">
        <w:rPr>
          <w:rFonts w:ascii="Times New Roman" w:hAnsi="Times New Roman" w:cs="Times New Roman"/>
          <w:sz w:val="24"/>
          <w:szCs w:val="24"/>
        </w:rPr>
        <w:t xml:space="preserve">The population datasets, drawn from the </w:t>
      </w:r>
      <w:r w:rsidR="00F01677" w:rsidRPr="00F01677">
        <w:rPr>
          <w:rFonts w:ascii="Times New Roman" w:hAnsi="Times New Roman" w:cs="Times New Roman"/>
          <w:i/>
          <w:sz w:val="24"/>
          <w:szCs w:val="24"/>
        </w:rPr>
        <w:t>Proceedings</w:t>
      </w:r>
      <w:r w:rsidR="00F01677" w:rsidRPr="00F01677">
        <w:rPr>
          <w:rFonts w:ascii="Times New Roman" w:hAnsi="Times New Roman" w:cs="Times New Roman"/>
          <w:sz w:val="24"/>
          <w:szCs w:val="24"/>
        </w:rPr>
        <w:t xml:space="preserve">, are the backbone of this dissertation, </w:t>
      </w:r>
      <w:r w:rsidR="00EA2B44">
        <w:rPr>
          <w:rFonts w:ascii="Times New Roman" w:hAnsi="Times New Roman" w:cs="Times New Roman"/>
          <w:sz w:val="24"/>
          <w:szCs w:val="24"/>
        </w:rPr>
        <w:t>al</w:t>
      </w:r>
      <w:r w:rsidR="00F01677" w:rsidRPr="00F01677">
        <w:rPr>
          <w:rFonts w:ascii="Times New Roman" w:hAnsi="Times New Roman" w:cs="Times New Roman"/>
          <w:sz w:val="24"/>
          <w:szCs w:val="24"/>
        </w:rPr>
        <w:t xml:space="preserve">though the </w:t>
      </w:r>
      <w:r w:rsidR="00F01677" w:rsidRPr="00F01677">
        <w:rPr>
          <w:rFonts w:ascii="Times New Roman" w:hAnsi="Times New Roman" w:cs="Times New Roman"/>
          <w:i/>
          <w:sz w:val="24"/>
          <w:szCs w:val="24"/>
        </w:rPr>
        <w:t>Proceedings</w:t>
      </w:r>
      <w:r w:rsidR="00F01677" w:rsidRPr="00F01677">
        <w:rPr>
          <w:rFonts w:ascii="Times New Roman" w:hAnsi="Times New Roman" w:cs="Times New Roman"/>
          <w:sz w:val="24"/>
          <w:szCs w:val="24"/>
        </w:rPr>
        <w:t xml:space="preserve"> are used in conjunction with other sources.  </w:t>
      </w:r>
      <w:r w:rsidR="00EA2B44" w:rsidRPr="00EA2B44">
        <w:rPr>
          <w:rFonts w:ascii="Times New Roman" w:hAnsi="Times New Roman" w:cs="Times New Roman"/>
          <w:i/>
          <w:sz w:val="24"/>
          <w:szCs w:val="24"/>
        </w:rPr>
        <w:t>The</w:t>
      </w:r>
      <w:r w:rsidR="00EA2B44">
        <w:rPr>
          <w:rFonts w:ascii="Times New Roman" w:hAnsi="Times New Roman" w:cs="Times New Roman"/>
          <w:sz w:val="24"/>
          <w:szCs w:val="24"/>
        </w:rPr>
        <w:t xml:space="preserve"> </w:t>
      </w:r>
      <w:r w:rsidR="00F01677" w:rsidRPr="00F01677">
        <w:rPr>
          <w:rFonts w:ascii="Times New Roman" w:hAnsi="Times New Roman" w:cs="Times New Roman"/>
          <w:i/>
          <w:sz w:val="24"/>
          <w:szCs w:val="24"/>
        </w:rPr>
        <w:t>Accounts of the Ordinary of Newgate</w:t>
      </w:r>
      <w:r w:rsidR="00F01677" w:rsidRPr="00F01677">
        <w:rPr>
          <w:rFonts w:ascii="Times New Roman" w:hAnsi="Times New Roman" w:cs="Times New Roman"/>
          <w:sz w:val="24"/>
          <w:szCs w:val="24"/>
        </w:rPr>
        <w:t xml:space="preserve">, contemporary literature, pamphlets, the Home Office ‘criminal registers’, poor law records from London parishes and provincial towns and villages, and other ancillary sources </w:t>
      </w:r>
      <w:r w:rsidR="00F01677">
        <w:rPr>
          <w:rFonts w:ascii="Times New Roman" w:hAnsi="Times New Roman" w:cs="Times New Roman"/>
          <w:sz w:val="24"/>
          <w:szCs w:val="24"/>
        </w:rPr>
        <w:t>accessible via</w:t>
      </w:r>
      <w:r w:rsidR="00F01677" w:rsidRPr="00F01677">
        <w:rPr>
          <w:rFonts w:ascii="Times New Roman" w:hAnsi="Times New Roman" w:cs="Times New Roman"/>
          <w:sz w:val="24"/>
          <w:szCs w:val="24"/>
        </w:rPr>
        <w:t xml:space="preserve"> </w:t>
      </w:r>
      <w:r w:rsidR="00F01677" w:rsidRPr="00F01677">
        <w:rPr>
          <w:rFonts w:ascii="Times New Roman" w:hAnsi="Times New Roman" w:cs="Times New Roman"/>
          <w:i/>
          <w:sz w:val="24"/>
          <w:szCs w:val="24"/>
        </w:rPr>
        <w:t>The Digital Panopticon</w:t>
      </w:r>
      <w:r w:rsidR="00F01677" w:rsidRPr="00F01677">
        <w:rPr>
          <w:rFonts w:ascii="Times New Roman" w:hAnsi="Times New Roman" w:cs="Times New Roman"/>
          <w:sz w:val="24"/>
          <w:szCs w:val="24"/>
        </w:rPr>
        <w:t xml:space="preserve">  (an AHRC project which links records of criminal justice about specific convicts between 1780 and 1925) are used to understand different facets of the lived experiences of defendants.</w:t>
      </w:r>
      <w:r w:rsidR="00F01677" w:rsidRPr="00F01677">
        <w:rPr>
          <w:rFonts w:ascii="Times New Roman" w:hAnsi="Times New Roman" w:cs="Times New Roman"/>
          <w:sz w:val="24"/>
          <w:szCs w:val="24"/>
          <w:vertAlign w:val="superscript"/>
        </w:rPr>
        <w:footnoteReference w:id="114"/>
      </w:r>
      <w:r w:rsidR="00F01677" w:rsidRPr="00F01677">
        <w:rPr>
          <w:rFonts w:ascii="Times New Roman" w:hAnsi="Times New Roman" w:cs="Times New Roman"/>
          <w:sz w:val="24"/>
          <w:szCs w:val="24"/>
        </w:rPr>
        <w:t xml:space="preserve">  Using keyword searches to extract the testimonies of defendants who were poor, or who were likely to be poor, and then unpacking their lived experiences enables us to consider to what extent crime was part of a makeshift economy for Londoners between 1750 and </w:t>
      </w:r>
      <w:r w:rsidR="00432783">
        <w:rPr>
          <w:rFonts w:ascii="Times New Roman" w:hAnsi="Times New Roman" w:cs="Times New Roman"/>
          <w:sz w:val="24"/>
          <w:szCs w:val="24"/>
        </w:rPr>
        <w:t>1799</w:t>
      </w:r>
      <w:r w:rsidR="00F01677" w:rsidRPr="00F01677">
        <w:rPr>
          <w:rFonts w:ascii="Times New Roman" w:hAnsi="Times New Roman" w:cs="Times New Roman"/>
          <w:sz w:val="24"/>
          <w:szCs w:val="24"/>
        </w:rPr>
        <w:t xml:space="preserve"> and why that might have been.</w:t>
      </w:r>
    </w:p>
    <w:p w14:paraId="33224524" w14:textId="1DD8DB36" w:rsidR="00F01677" w:rsidRDefault="00F0167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01677">
        <w:rPr>
          <w:rFonts w:ascii="Times New Roman" w:hAnsi="Times New Roman" w:cs="Times New Roman"/>
          <w:sz w:val="24"/>
          <w:szCs w:val="24"/>
        </w:rPr>
        <w:t>This chronological range has been selected because between 1750 and 1</w:t>
      </w:r>
      <w:r w:rsidR="00432783">
        <w:rPr>
          <w:rFonts w:ascii="Times New Roman" w:hAnsi="Times New Roman" w:cs="Times New Roman"/>
          <w:sz w:val="24"/>
          <w:szCs w:val="24"/>
        </w:rPr>
        <w:t>799</w:t>
      </w:r>
      <w:r w:rsidRPr="00F01677">
        <w:rPr>
          <w:rFonts w:ascii="Times New Roman" w:hAnsi="Times New Roman" w:cs="Times New Roman"/>
          <w:sz w:val="24"/>
          <w:szCs w:val="24"/>
        </w:rPr>
        <w:t xml:space="preserve"> the </w:t>
      </w:r>
      <w:r w:rsidRPr="00F01677">
        <w:rPr>
          <w:rFonts w:ascii="Times New Roman" w:hAnsi="Times New Roman" w:cs="Times New Roman"/>
          <w:i/>
          <w:sz w:val="24"/>
          <w:szCs w:val="24"/>
        </w:rPr>
        <w:t>Proceedings</w:t>
      </w:r>
      <w:r w:rsidRPr="00F01677">
        <w:rPr>
          <w:rFonts w:ascii="Times New Roman" w:hAnsi="Times New Roman" w:cs="Times New Roman"/>
          <w:sz w:val="24"/>
          <w:szCs w:val="24"/>
        </w:rPr>
        <w:t xml:space="preserve"> are particularly </w:t>
      </w:r>
      <w:r w:rsidR="002E7767">
        <w:rPr>
          <w:rFonts w:ascii="Times New Roman" w:hAnsi="Times New Roman" w:cs="Times New Roman"/>
          <w:sz w:val="24"/>
          <w:szCs w:val="24"/>
        </w:rPr>
        <w:t xml:space="preserve">rich </w:t>
      </w:r>
      <w:r w:rsidRPr="00F01677">
        <w:rPr>
          <w:rFonts w:ascii="Times New Roman" w:hAnsi="Times New Roman" w:cs="Times New Roman"/>
          <w:sz w:val="24"/>
          <w:szCs w:val="24"/>
        </w:rPr>
        <w:t>with qualitative evidence (John Langbein considers the 1780s to be a ‘golden age’ for the publication).</w:t>
      </w:r>
      <w:r w:rsidRPr="00F01677">
        <w:rPr>
          <w:rFonts w:ascii="Times New Roman" w:hAnsi="Times New Roman" w:cs="Times New Roman"/>
          <w:sz w:val="24"/>
          <w:szCs w:val="24"/>
          <w:vertAlign w:val="superscript"/>
        </w:rPr>
        <w:footnoteReference w:id="115"/>
      </w:r>
      <w:r w:rsidR="002E7767">
        <w:rPr>
          <w:rFonts w:ascii="Times New Roman" w:hAnsi="Times New Roman" w:cs="Times New Roman"/>
          <w:sz w:val="24"/>
          <w:szCs w:val="24"/>
        </w:rPr>
        <w:t xml:space="preserve">  Furthermore</w:t>
      </w:r>
      <w:r w:rsidRPr="00F01677">
        <w:rPr>
          <w:rFonts w:ascii="Times New Roman" w:hAnsi="Times New Roman" w:cs="Times New Roman"/>
          <w:sz w:val="24"/>
          <w:szCs w:val="24"/>
        </w:rPr>
        <w:t xml:space="preserve">, while there were some inevitable changes </w:t>
      </w:r>
      <w:r>
        <w:rPr>
          <w:rFonts w:ascii="Times New Roman" w:hAnsi="Times New Roman" w:cs="Times New Roman"/>
          <w:sz w:val="24"/>
          <w:szCs w:val="24"/>
        </w:rPr>
        <w:t>in</w:t>
      </w:r>
      <w:r w:rsidRPr="00F01677">
        <w:rPr>
          <w:rFonts w:ascii="Times New Roman" w:hAnsi="Times New Roman" w:cs="Times New Roman"/>
          <w:sz w:val="24"/>
          <w:szCs w:val="24"/>
        </w:rPr>
        <w:t xml:space="preserve"> both judicial and poor law systems during this period, </w:t>
      </w:r>
      <w:r w:rsidRPr="00F01677">
        <w:rPr>
          <w:rFonts w:ascii="Times New Roman" w:hAnsi="Times New Roman" w:cs="Times New Roman"/>
          <w:sz w:val="24"/>
          <w:szCs w:val="24"/>
        </w:rPr>
        <w:lastRenderedPageBreak/>
        <w:t>there were few changes to settlement laws until 1795 (when it became unlawful to remove migrants who were not yet chargeable to the parish).</w:t>
      </w:r>
      <w:r w:rsidRPr="00F01677">
        <w:rPr>
          <w:rFonts w:ascii="Times New Roman" w:hAnsi="Times New Roman" w:cs="Times New Roman"/>
          <w:sz w:val="24"/>
          <w:szCs w:val="24"/>
          <w:vertAlign w:val="superscript"/>
        </w:rPr>
        <w:t xml:space="preserve"> </w:t>
      </w:r>
      <w:r w:rsidRPr="00F01677">
        <w:rPr>
          <w:rFonts w:ascii="Times New Roman" w:hAnsi="Times New Roman" w:cs="Times New Roman"/>
          <w:sz w:val="24"/>
          <w:szCs w:val="24"/>
          <w:vertAlign w:val="superscript"/>
        </w:rPr>
        <w:footnoteReference w:id="116"/>
      </w:r>
      <w:r w:rsidR="002E7767">
        <w:rPr>
          <w:rFonts w:ascii="Times New Roman" w:hAnsi="Times New Roman" w:cs="Times New Roman"/>
          <w:sz w:val="24"/>
          <w:szCs w:val="24"/>
        </w:rPr>
        <w:t xml:space="preserve">  H</w:t>
      </w:r>
      <w:r w:rsidRPr="00F01677">
        <w:rPr>
          <w:rFonts w:ascii="Times New Roman" w:hAnsi="Times New Roman" w:cs="Times New Roman"/>
          <w:sz w:val="24"/>
          <w:szCs w:val="24"/>
        </w:rPr>
        <w:t xml:space="preserve">istorians consider the ‘bloody code’ to </w:t>
      </w:r>
      <w:r>
        <w:rPr>
          <w:rFonts w:ascii="Times New Roman" w:hAnsi="Times New Roman" w:cs="Times New Roman"/>
          <w:sz w:val="24"/>
          <w:szCs w:val="24"/>
        </w:rPr>
        <w:t>have been</w:t>
      </w:r>
      <w:r w:rsidRPr="00F01677">
        <w:rPr>
          <w:rFonts w:ascii="Times New Roman" w:hAnsi="Times New Roman" w:cs="Times New Roman"/>
          <w:sz w:val="24"/>
          <w:szCs w:val="24"/>
        </w:rPr>
        <w:t xml:space="preserve"> largely complete by 1750 but the nineteenth century ushered in significant changes to law, policing, punishment, record keeping, and other judicial processes</w:t>
      </w:r>
      <w:r w:rsidR="002E7767">
        <w:rPr>
          <w:rFonts w:ascii="Times New Roman" w:hAnsi="Times New Roman" w:cs="Times New Roman"/>
          <w:sz w:val="24"/>
          <w:szCs w:val="24"/>
        </w:rPr>
        <w:t xml:space="preserve">. Therefore </w:t>
      </w:r>
      <w:r w:rsidRPr="00F01677">
        <w:rPr>
          <w:rFonts w:ascii="Times New Roman" w:hAnsi="Times New Roman" w:cs="Times New Roman"/>
          <w:sz w:val="24"/>
          <w:szCs w:val="24"/>
        </w:rPr>
        <w:t>1</w:t>
      </w:r>
      <w:r w:rsidR="00432783">
        <w:rPr>
          <w:rFonts w:ascii="Times New Roman" w:hAnsi="Times New Roman" w:cs="Times New Roman"/>
          <w:sz w:val="24"/>
          <w:szCs w:val="24"/>
        </w:rPr>
        <w:t>799</w:t>
      </w:r>
      <w:r w:rsidRPr="00F01677">
        <w:rPr>
          <w:rFonts w:ascii="Times New Roman" w:hAnsi="Times New Roman" w:cs="Times New Roman"/>
          <w:sz w:val="24"/>
          <w:szCs w:val="24"/>
        </w:rPr>
        <w:t xml:space="preserve"> is a good place to stop</w:t>
      </w:r>
      <w:r>
        <w:rPr>
          <w:rFonts w:ascii="Times New Roman" w:hAnsi="Times New Roman" w:cs="Times New Roman"/>
          <w:sz w:val="24"/>
          <w:szCs w:val="24"/>
        </w:rPr>
        <w:t>,</w:t>
      </w:r>
      <w:r w:rsidRPr="00F01677">
        <w:rPr>
          <w:rFonts w:ascii="Times New Roman" w:hAnsi="Times New Roman" w:cs="Times New Roman"/>
          <w:sz w:val="24"/>
          <w:szCs w:val="24"/>
        </w:rPr>
        <w:t xml:space="preserve"> while still enabling a significant period of study which captures background levels of poverty rather than just times of extraordinary events.</w:t>
      </w:r>
      <w:r w:rsidRPr="00F01677">
        <w:rPr>
          <w:rFonts w:ascii="Times New Roman" w:hAnsi="Times New Roman" w:cs="Times New Roman"/>
          <w:sz w:val="24"/>
          <w:szCs w:val="24"/>
          <w:vertAlign w:val="superscript"/>
        </w:rPr>
        <w:footnoteReference w:id="117"/>
      </w:r>
      <w:r w:rsidRPr="00F01677">
        <w:rPr>
          <w:rFonts w:ascii="Times New Roman" w:hAnsi="Times New Roman" w:cs="Times New Roman"/>
          <w:sz w:val="24"/>
          <w:szCs w:val="24"/>
        </w:rPr>
        <w:t xml:space="preserve">  </w:t>
      </w:r>
    </w:p>
    <w:p w14:paraId="6EBFBB8A" w14:textId="77777777" w:rsidR="00F01677" w:rsidRDefault="00F01677" w:rsidP="006F0E66">
      <w:pPr>
        <w:spacing w:after="0" w:line="360" w:lineRule="auto"/>
        <w:rPr>
          <w:rFonts w:ascii="Times New Roman" w:hAnsi="Times New Roman" w:cs="Times New Roman"/>
          <w:sz w:val="24"/>
          <w:szCs w:val="24"/>
        </w:rPr>
      </w:pPr>
    </w:p>
    <w:p w14:paraId="50E7898B" w14:textId="7958E54D" w:rsidR="00F01677" w:rsidRPr="00663929" w:rsidRDefault="00F01677" w:rsidP="006F0E66">
      <w:pPr>
        <w:spacing w:after="0" w:line="360" w:lineRule="auto"/>
        <w:rPr>
          <w:rFonts w:ascii="Times New Roman" w:hAnsi="Times New Roman" w:cs="Times New Roman"/>
          <w:b/>
          <w:sz w:val="24"/>
          <w:szCs w:val="24"/>
        </w:rPr>
      </w:pPr>
      <w:r w:rsidRPr="00663929">
        <w:rPr>
          <w:rFonts w:ascii="Times New Roman" w:hAnsi="Times New Roman" w:cs="Times New Roman"/>
          <w:b/>
          <w:sz w:val="24"/>
          <w:szCs w:val="24"/>
        </w:rPr>
        <w:t>Defining Poverty</w:t>
      </w:r>
    </w:p>
    <w:p w14:paraId="5D946732" w14:textId="77777777" w:rsidR="00F01677" w:rsidRPr="00F01677" w:rsidRDefault="00F01677" w:rsidP="006F0E66">
      <w:pPr>
        <w:spacing w:after="0" w:line="360" w:lineRule="auto"/>
        <w:rPr>
          <w:rFonts w:ascii="Times New Roman" w:hAnsi="Times New Roman" w:cs="Times New Roman"/>
          <w:sz w:val="24"/>
          <w:szCs w:val="24"/>
        </w:rPr>
      </w:pPr>
    </w:p>
    <w:p w14:paraId="2147D0DE" w14:textId="3AFD9930" w:rsidR="00F01677" w:rsidRDefault="00F01677" w:rsidP="006F0E66">
      <w:pPr>
        <w:spacing w:after="0" w:line="360" w:lineRule="auto"/>
        <w:rPr>
          <w:rFonts w:ascii="Times New Roman" w:hAnsi="Times New Roman" w:cs="Times New Roman"/>
          <w:sz w:val="24"/>
          <w:szCs w:val="24"/>
        </w:rPr>
      </w:pPr>
      <w:r w:rsidRPr="00F01677">
        <w:rPr>
          <w:rFonts w:ascii="Times New Roman" w:hAnsi="Times New Roman" w:cs="Times New Roman"/>
          <w:sz w:val="24"/>
          <w:szCs w:val="24"/>
        </w:rPr>
        <w:t>Before we can begin to consider the relationship between theft and poverty, we need to confirm what we mean by ‘poverty’ and ‘the poor’.</w:t>
      </w:r>
      <w:r w:rsidR="00663929">
        <w:rPr>
          <w:rFonts w:ascii="Times New Roman" w:hAnsi="Times New Roman" w:cs="Times New Roman"/>
          <w:sz w:val="24"/>
          <w:szCs w:val="24"/>
        </w:rPr>
        <w:t xml:space="preserve">  </w:t>
      </w:r>
      <w:r w:rsidRPr="00F01677">
        <w:rPr>
          <w:rFonts w:ascii="Times New Roman" w:hAnsi="Times New Roman" w:cs="Times New Roman"/>
          <w:sz w:val="24"/>
          <w:szCs w:val="24"/>
        </w:rPr>
        <w:t>Defining poverty and ‘the poor’ is difficult because, as Robert Jütte pointed out, poverty is relative and variable because what defines poverty is governed by ‘the pattern of needs and values’ which exist within societies at any given time.</w:t>
      </w:r>
      <w:r w:rsidRPr="00F01677">
        <w:rPr>
          <w:rFonts w:ascii="Times New Roman" w:hAnsi="Times New Roman" w:cs="Times New Roman"/>
          <w:sz w:val="24"/>
          <w:szCs w:val="24"/>
          <w:vertAlign w:val="superscript"/>
        </w:rPr>
        <w:footnoteReference w:id="118"/>
      </w:r>
      <w:r w:rsidRPr="00F01677">
        <w:rPr>
          <w:rFonts w:ascii="Times New Roman" w:hAnsi="Times New Roman" w:cs="Times New Roman"/>
          <w:sz w:val="24"/>
          <w:szCs w:val="24"/>
        </w:rPr>
        <w:t xml:space="preserve">  Poverty levels are difficult to discern in pre-censal England and even those historians who have utilised records of taxation have encountered significant difficulties.  Paul Slack interpreted Stuart hearth tax returns to estimate that, at that tim</w:t>
      </w:r>
      <w:r w:rsidR="002E7767">
        <w:rPr>
          <w:rFonts w:ascii="Times New Roman" w:hAnsi="Times New Roman" w:cs="Times New Roman"/>
          <w:sz w:val="24"/>
          <w:szCs w:val="24"/>
        </w:rPr>
        <w:t>e 30 to 40</w:t>
      </w:r>
      <w:r w:rsidRPr="00F01677">
        <w:rPr>
          <w:rFonts w:ascii="Times New Roman" w:hAnsi="Times New Roman" w:cs="Times New Roman"/>
          <w:sz w:val="24"/>
          <w:szCs w:val="24"/>
        </w:rPr>
        <w:t xml:space="preserve"> per</w:t>
      </w:r>
      <w:r w:rsidR="00AC34A2">
        <w:rPr>
          <w:rFonts w:ascii="Times New Roman" w:hAnsi="Times New Roman" w:cs="Times New Roman"/>
          <w:sz w:val="24"/>
          <w:szCs w:val="24"/>
        </w:rPr>
        <w:t xml:space="preserve"> </w:t>
      </w:r>
      <w:r w:rsidRPr="00F01677">
        <w:rPr>
          <w:rFonts w:ascii="Times New Roman" w:hAnsi="Times New Roman" w:cs="Times New Roman"/>
          <w:sz w:val="24"/>
          <w:szCs w:val="24"/>
        </w:rPr>
        <w:t>cent of the population was exempt from the tax and therefore impoverished to some degree.</w:t>
      </w:r>
      <w:r w:rsidRPr="00F01677">
        <w:rPr>
          <w:rFonts w:ascii="Times New Roman" w:hAnsi="Times New Roman" w:cs="Times New Roman"/>
          <w:sz w:val="24"/>
          <w:szCs w:val="24"/>
          <w:vertAlign w:val="superscript"/>
        </w:rPr>
        <w:footnoteReference w:id="119"/>
      </w:r>
      <w:r w:rsidR="002E7767">
        <w:rPr>
          <w:rFonts w:ascii="Times New Roman" w:hAnsi="Times New Roman" w:cs="Times New Roman"/>
          <w:sz w:val="24"/>
          <w:szCs w:val="24"/>
        </w:rPr>
        <w:t xml:space="preserve">  </w:t>
      </w:r>
      <w:r w:rsidRPr="00F01677">
        <w:rPr>
          <w:rFonts w:ascii="Times New Roman" w:hAnsi="Times New Roman" w:cs="Times New Roman"/>
          <w:sz w:val="24"/>
          <w:szCs w:val="24"/>
        </w:rPr>
        <w:t>Jütte advised caution when using taxation records to suggest poverty levels as there are problems with the representation and interpretation of them.</w:t>
      </w:r>
      <w:r w:rsidRPr="00F01677">
        <w:rPr>
          <w:rFonts w:ascii="Times New Roman" w:hAnsi="Times New Roman" w:cs="Times New Roman"/>
          <w:sz w:val="24"/>
          <w:szCs w:val="24"/>
          <w:vertAlign w:val="superscript"/>
        </w:rPr>
        <w:footnoteReference w:id="120"/>
      </w:r>
      <w:r w:rsidRPr="00F01677">
        <w:rPr>
          <w:rFonts w:ascii="Times New Roman" w:hAnsi="Times New Roman" w:cs="Times New Roman"/>
          <w:sz w:val="24"/>
          <w:szCs w:val="24"/>
        </w:rPr>
        <w:t xml:space="preserve"> In England, </w:t>
      </w:r>
      <w:r w:rsidR="00730D5F">
        <w:rPr>
          <w:rFonts w:ascii="Times New Roman" w:hAnsi="Times New Roman" w:cs="Times New Roman"/>
          <w:sz w:val="24"/>
          <w:szCs w:val="24"/>
        </w:rPr>
        <w:t>though there are some substantial hearth tax records for some regions, they</w:t>
      </w:r>
      <w:r w:rsidRPr="00F01677">
        <w:rPr>
          <w:rFonts w:ascii="Times New Roman" w:hAnsi="Times New Roman" w:cs="Times New Roman"/>
          <w:sz w:val="24"/>
          <w:szCs w:val="24"/>
        </w:rPr>
        <w:t xml:space="preserve"> have only survived in patches.</w:t>
      </w:r>
      <w:r w:rsidRPr="00F01677">
        <w:rPr>
          <w:rFonts w:ascii="Times New Roman" w:hAnsi="Times New Roman" w:cs="Times New Roman"/>
          <w:sz w:val="24"/>
          <w:szCs w:val="24"/>
          <w:vertAlign w:val="superscript"/>
        </w:rPr>
        <w:footnoteReference w:id="121"/>
      </w:r>
      <w:r w:rsidR="002E7767">
        <w:rPr>
          <w:rFonts w:ascii="Times New Roman" w:hAnsi="Times New Roman" w:cs="Times New Roman"/>
          <w:sz w:val="24"/>
          <w:szCs w:val="24"/>
        </w:rPr>
        <w:t xml:space="preserve"> </w:t>
      </w:r>
      <w:r w:rsidRPr="00F01677">
        <w:rPr>
          <w:rFonts w:ascii="Times New Roman" w:hAnsi="Times New Roman" w:cs="Times New Roman"/>
          <w:sz w:val="24"/>
          <w:szCs w:val="24"/>
        </w:rPr>
        <w:t xml:space="preserve"> Even if taxation records did not suffer these limitations, the concept of poverty is not easily measured with statistics because ‘the poor’ have never been a fixed group, but rather a fluctuating, disparate section of the population who might be trapped in permanent indigence or who might move in and out of poverty at different stages of the life-cycle. </w:t>
      </w:r>
    </w:p>
    <w:p w14:paraId="68E0BD2D" w14:textId="2391BF75" w:rsidR="00F01677" w:rsidRDefault="00F0167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01677">
        <w:rPr>
          <w:rFonts w:ascii="Times New Roman" w:hAnsi="Times New Roman" w:cs="Times New Roman"/>
          <w:sz w:val="24"/>
          <w:szCs w:val="24"/>
        </w:rPr>
        <w:t>Traditionall</w:t>
      </w:r>
      <w:r w:rsidR="002E7767">
        <w:rPr>
          <w:rFonts w:ascii="Times New Roman" w:hAnsi="Times New Roman" w:cs="Times New Roman"/>
          <w:sz w:val="24"/>
          <w:szCs w:val="24"/>
        </w:rPr>
        <w:t>y</w:t>
      </w:r>
      <w:r w:rsidRPr="00F01677">
        <w:rPr>
          <w:rFonts w:ascii="Times New Roman" w:hAnsi="Times New Roman" w:cs="Times New Roman"/>
          <w:sz w:val="24"/>
          <w:szCs w:val="24"/>
        </w:rPr>
        <w:t xml:space="preserve"> historians of poverty have defined ‘the poor’ by calculating who was in receipt of parish rates, or, as Steve Hindle has argued, ‘the poor’ can be defined by their inability to pay the parish poor rate.</w:t>
      </w:r>
      <w:r w:rsidRPr="00F01677">
        <w:rPr>
          <w:rFonts w:ascii="Times New Roman" w:hAnsi="Times New Roman" w:cs="Times New Roman"/>
          <w:sz w:val="24"/>
          <w:szCs w:val="24"/>
          <w:vertAlign w:val="superscript"/>
        </w:rPr>
        <w:footnoteReference w:id="122"/>
      </w:r>
      <w:r w:rsidR="002E7767">
        <w:rPr>
          <w:rFonts w:ascii="Times New Roman" w:hAnsi="Times New Roman" w:cs="Times New Roman"/>
          <w:sz w:val="24"/>
          <w:szCs w:val="24"/>
        </w:rPr>
        <w:t xml:space="preserve">  </w:t>
      </w:r>
      <w:r w:rsidRPr="00F01677">
        <w:rPr>
          <w:rFonts w:ascii="Times New Roman" w:hAnsi="Times New Roman" w:cs="Times New Roman"/>
          <w:sz w:val="24"/>
          <w:szCs w:val="24"/>
        </w:rPr>
        <w:t xml:space="preserve">This too is problematic </w:t>
      </w:r>
      <w:r>
        <w:rPr>
          <w:rFonts w:ascii="Times New Roman" w:hAnsi="Times New Roman" w:cs="Times New Roman"/>
          <w:sz w:val="24"/>
          <w:szCs w:val="24"/>
        </w:rPr>
        <w:t xml:space="preserve">since while </w:t>
      </w:r>
      <w:r w:rsidRPr="00F01677">
        <w:rPr>
          <w:rFonts w:ascii="Times New Roman" w:hAnsi="Times New Roman" w:cs="Times New Roman"/>
          <w:sz w:val="24"/>
          <w:szCs w:val="24"/>
        </w:rPr>
        <w:t>there were those who continually lacked resources through age, disability, or unfortunate circumstance</w:t>
      </w:r>
      <w:r w:rsidR="002E7767">
        <w:rPr>
          <w:rFonts w:ascii="Times New Roman" w:hAnsi="Times New Roman" w:cs="Times New Roman"/>
          <w:sz w:val="24"/>
          <w:szCs w:val="24"/>
        </w:rPr>
        <w:t>,</w:t>
      </w:r>
      <w:r w:rsidRPr="00F01677">
        <w:rPr>
          <w:rFonts w:ascii="Times New Roman" w:hAnsi="Times New Roman" w:cs="Times New Roman"/>
          <w:sz w:val="24"/>
          <w:szCs w:val="24"/>
        </w:rPr>
        <w:t xml:space="preserve"> but there were also those who became reliant on relief to help them through particular events, such as </w:t>
      </w:r>
      <w:r>
        <w:rPr>
          <w:rFonts w:ascii="Times New Roman" w:hAnsi="Times New Roman" w:cs="Times New Roman"/>
          <w:sz w:val="24"/>
          <w:szCs w:val="24"/>
        </w:rPr>
        <w:t>a</w:t>
      </w:r>
      <w:r w:rsidRPr="00F01677">
        <w:rPr>
          <w:rFonts w:ascii="Times New Roman" w:hAnsi="Times New Roman" w:cs="Times New Roman"/>
          <w:sz w:val="24"/>
          <w:szCs w:val="24"/>
        </w:rPr>
        <w:t xml:space="preserve"> bad winter, or temporary </w:t>
      </w:r>
      <w:r w:rsidR="002E7767">
        <w:rPr>
          <w:rFonts w:ascii="Times New Roman" w:hAnsi="Times New Roman" w:cs="Times New Roman"/>
          <w:sz w:val="24"/>
          <w:szCs w:val="24"/>
        </w:rPr>
        <w:t xml:space="preserve">employment </w:t>
      </w:r>
      <w:r w:rsidRPr="00F01677">
        <w:rPr>
          <w:rFonts w:ascii="Times New Roman" w:hAnsi="Times New Roman" w:cs="Times New Roman"/>
          <w:sz w:val="24"/>
          <w:szCs w:val="24"/>
        </w:rPr>
        <w:t>setback. Even if we did consider poor law records to be instructive of poverty levels, as Lynn Hollen Lees wrote, parish documentation cannot be representative of all the poor who applied for, or even who received relief. They only record those individuals who had contact with parish authorities, and for whom records survive.</w:t>
      </w:r>
      <w:r w:rsidRPr="00F01677">
        <w:rPr>
          <w:rFonts w:ascii="Times New Roman" w:hAnsi="Times New Roman" w:cs="Times New Roman"/>
          <w:sz w:val="24"/>
          <w:szCs w:val="24"/>
          <w:vertAlign w:val="superscript"/>
        </w:rPr>
        <w:footnoteReference w:id="123"/>
      </w:r>
    </w:p>
    <w:p w14:paraId="34486E80" w14:textId="1DE84D13" w:rsidR="00C54269" w:rsidRPr="00C54269" w:rsidRDefault="00F01677" w:rsidP="006F0E66">
      <w:pPr>
        <w:spacing w:after="0" w:line="360" w:lineRule="auto"/>
        <w:rPr>
          <w:rFonts w:ascii="Times New Roman" w:hAnsi="Times New Roman" w:cs="Times New Roman"/>
          <w:sz w:val="24"/>
          <w:szCs w:val="24"/>
        </w:rPr>
      </w:pPr>
      <w:r w:rsidRPr="00F01677">
        <w:rPr>
          <w:rFonts w:ascii="Times New Roman" w:hAnsi="Times New Roman" w:cs="Times New Roman"/>
          <w:sz w:val="24"/>
          <w:szCs w:val="24"/>
        </w:rPr>
        <w:t xml:space="preserve">      </w:t>
      </w:r>
      <w:bookmarkStart w:id="182" w:name="_Hlk524268686"/>
      <w:r w:rsidR="00C54269" w:rsidRPr="00C54269">
        <w:rPr>
          <w:rFonts w:ascii="Times New Roman" w:hAnsi="Times New Roman" w:cs="Times New Roman"/>
          <w:sz w:val="24"/>
          <w:szCs w:val="24"/>
        </w:rPr>
        <w:t>Sh</w:t>
      </w:r>
      <w:r w:rsidR="00663929">
        <w:rPr>
          <w:rFonts w:ascii="Times New Roman" w:hAnsi="Times New Roman" w:cs="Times New Roman"/>
          <w:sz w:val="24"/>
          <w:szCs w:val="24"/>
        </w:rPr>
        <w:t>aron</w:t>
      </w:r>
      <w:r w:rsidR="00C54269" w:rsidRPr="00C54269">
        <w:rPr>
          <w:rFonts w:ascii="Times New Roman" w:hAnsi="Times New Roman" w:cs="Times New Roman"/>
          <w:sz w:val="24"/>
          <w:szCs w:val="24"/>
        </w:rPr>
        <w:t xml:space="preserve"> Vaughan offers a relational definition of poverty.  She wrote that the poor are those individuals who can be considered to be at the ‘lowest level of economic achievement’</w:t>
      </w:r>
      <w:r w:rsidR="002E7767">
        <w:rPr>
          <w:rFonts w:ascii="Times New Roman" w:hAnsi="Times New Roman" w:cs="Times New Roman"/>
          <w:sz w:val="24"/>
          <w:szCs w:val="24"/>
        </w:rPr>
        <w:t>.</w:t>
      </w:r>
      <w:r w:rsidR="002E7767" w:rsidRPr="00C54269">
        <w:rPr>
          <w:rFonts w:ascii="Times New Roman" w:hAnsi="Times New Roman" w:cs="Times New Roman"/>
          <w:sz w:val="24"/>
          <w:szCs w:val="24"/>
          <w:vertAlign w:val="superscript"/>
        </w:rPr>
        <w:footnoteReference w:id="124"/>
      </w:r>
      <w:r w:rsidR="002E7767">
        <w:rPr>
          <w:rFonts w:ascii="Times New Roman" w:hAnsi="Times New Roman" w:cs="Times New Roman"/>
          <w:sz w:val="24"/>
          <w:szCs w:val="24"/>
        </w:rPr>
        <w:t xml:space="preserve">  T</w:t>
      </w:r>
      <w:r w:rsidR="00C54269" w:rsidRPr="00C54269">
        <w:rPr>
          <w:rFonts w:ascii="Times New Roman" w:hAnsi="Times New Roman" w:cs="Times New Roman"/>
          <w:sz w:val="24"/>
          <w:szCs w:val="24"/>
        </w:rPr>
        <w:t>hough the point remains that economic achievement varies with time and place and ‘low’ is not a precise measure</w:t>
      </w:r>
      <w:r w:rsidR="002E7767">
        <w:rPr>
          <w:rFonts w:ascii="Times New Roman" w:hAnsi="Times New Roman" w:cs="Times New Roman"/>
          <w:sz w:val="24"/>
          <w:szCs w:val="24"/>
        </w:rPr>
        <w:t xml:space="preserve">.  </w:t>
      </w:r>
      <w:r w:rsidR="00C54269" w:rsidRPr="00C54269">
        <w:rPr>
          <w:rFonts w:ascii="Times New Roman" w:hAnsi="Times New Roman" w:cs="Times New Roman"/>
          <w:sz w:val="24"/>
          <w:szCs w:val="24"/>
        </w:rPr>
        <w:t>This dissertation</w:t>
      </w:r>
      <w:r w:rsidR="00D45DB9">
        <w:rPr>
          <w:rFonts w:ascii="Times New Roman" w:hAnsi="Times New Roman" w:cs="Times New Roman"/>
          <w:sz w:val="24"/>
          <w:szCs w:val="24"/>
        </w:rPr>
        <w:t xml:space="preserve"> also</w:t>
      </w:r>
      <w:r w:rsidR="00C54269" w:rsidRPr="00C54269">
        <w:rPr>
          <w:rFonts w:ascii="Times New Roman" w:hAnsi="Times New Roman" w:cs="Times New Roman"/>
          <w:sz w:val="24"/>
          <w:szCs w:val="24"/>
        </w:rPr>
        <w:t xml:space="preserve"> takes the position that poverty was a relative concept. People were perceived to be poor because their economic achievement was thought to have prohibited them from meeting their core material needs. That situation varied between individuals and their circumstances, even if their financial circumstances might be measured favourably against those of others who had even less.  As poverty is relative it is impossible to statistically measure the level of poverty that each individual experienced but although poverty </w:t>
      </w:r>
      <w:r w:rsidR="00D45DB9">
        <w:rPr>
          <w:rFonts w:ascii="Times New Roman" w:hAnsi="Times New Roman" w:cs="Times New Roman"/>
          <w:sz w:val="24"/>
          <w:szCs w:val="24"/>
        </w:rPr>
        <w:t>was (and is) relative, the evidence suggests that it was also a material reality for many</w:t>
      </w:r>
      <w:r w:rsidR="00C54269" w:rsidRPr="00C54269">
        <w:rPr>
          <w:rFonts w:ascii="Times New Roman" w:hAnsi="Times New Roman" w:cs="Times New Roman"/>
          <w:sz w:val="24"/>
          <w:szCs w:val="24"/>
        </w:rPr>
        <w:t>.</w:t>
      </w:r>
      <w:r w:rsidR="00D45DB9">
        <w:rPr>
          <w:rFonts w:ascii="Times New Roman" w:hAnsi="Times New Roman" w:cs="Times New Roman"/>
          <w:sz w:val="24"/>
          <w:szCs w:val="24"/>
        </w:rPr>
        <w:t xml:space="preserve"> Some people simply did not have enough money to meet their material needs.</w:t>
      </w:r>
      <w:r w:rsidR="00C54269" w:rsidRPr="00C54269">
        <w:rPr>
          <w:rFonts w:ascii="Times New Roman" w:hAnsi="Times New Roman" w:cs="Times New Roman"/>
          <w:sz w:val="24"/>
          <w:szCs w:val="24"/>
        </w:rPr>
        <w:t xml:space="preserve"> </w:t>
      </w:r>
    </w:p>
    <w:p w14:paraId="518AC655" w14:textId="5151B165" w:rsidR="00F01677" w:rsidRDefault="00C54269" w:rsidP="006F0E66">
      <w:pPr>
        <w:spacing w:after="0" w:line="360" w:lineRule="auto"/>
        <w:rPr>
          <w:rFonts w:ascii="Times New Roman" w:hAnsi="Times New Roman" w:cs="Times New Roman"/>
          <w:sz w:val="24"/>
          <w:szCs w:val="24"/>
        </w:rPr>
      </w:pPr>
      <w:r w:rsidRPr="00C54269">
        <w:rPr>
          <w:rFonts w:ascii="Times New Roman" w:hAnsi="Times New Roman" w:cs="Times New Roman"/>
          <w:sz w:val="24"/>
          <w:szCs w:val="24"/>
        </w:rPr>
        <w:t xml:space="preserve">    </w:t>
      </w:r>
      <w:r w:rsidR="00D45DB9">
        <w:rPr>
          <w:rFonts w:ascii="Times New Roman" w:hAnsi="Times New Roman" w:cs="Times New Roman"/>
          <w:sz w:val="24"/>
          <w:szCs w:val="24"/>
        </w:rPr>
        <w:t xml:space="preserve"> T</w:t>
      </w:r>
      <w:r w:rsidRPr="00C54269">
        <w:rPr>
          <w:rFonts w:ascii="Times New Roman" w:hAnsi="Times New Roman" w:cs="Times New Roman"/>
          <w:sz w:val="24"/>
          <w:szCs w:val="24"/>
        </w:rPr>
        <w:t xml:space="preserve">his dissertation focuses on perceptions of poverty. </w:t>
      </w:r>
      <w:r w:rsidR="00D45DB9">
        <w:rPr>
          <w:rFonts w:ascii="Times New Roman" w:hAnsi="Times New Roman" w:cs="Times New Roman"/>
          <w:sz w:val="24"/>
          <w:szCs w:val="24"/>
        </w:rPr>
        <w:t>The p</w:t>
      </w:r>
      <w:r w:rsidRPr="00C54269">
        <w:rPr>
          <w:rFonts w:ascii="Times New Roman" w:hAnsi="Times New Roman" w:cs="Times New Roman"/>
          <w:sz w:val="24"/>
          <w:szCs w:val="24"/>
        </w:rPr>
        <w:t>erceptions</w:t>
      </w:r>
      <w:r w:rsidR="00D45DB9">
        <w:rPr>
          <w:rFonts w:ascii="Times New Roman" w:hAnsi="Times New Roman" w:cs="Times New Roman"/>
          <w:sz w:val="24"/>
          <w:szCs w:val="24"/>
        </w:rPr>
        <w:t xml:space="preserve"> documented</w:t>
      </w:r>
      <w:r w:rsidRPr="00C54269">
        <w:rPr>
          <w:rFonts w:ascii="Times New Roman" w:hAnsi="Times New Roman" w:cs="Times New Roman"/>
          <w:sz w:val="24"/>
          <w:szCs w:val="24"/>
        </w:rPr>
        <w:t xml:space="preserve"> are plausible, convincing and, although impossible to verify (in much historiography, not just this study), they are likely to be based in the reality and experiences of those who were</w:t>
      </w:r>
      <w:r w:rsidR="00D45DB9">
        <w:rPr>
          <w:rFonts w:ascii="Times New Roman" w:hAnsi="Times New Roman" w:cs="Times New Roman"/>
          <w:sz w:val="24"/>
          <w:szCs w:val="24"/>
        </w:rPr>
        <w:t xml:space="preserve"> described by</w:t>
      </w:r>
      <w:r w:rsidRPr="00C54269">
        <w:rPr>
          <w:rFonts w:ascii="Times New Roman" w:hAnsi="Times New Roman" w:cs="Times New Roman"/>
          <w:sz w:val="24"/>
          <w:szCs w:val="24"/>
        </w:rPr>
        <w:t xml:space="preserve"> discourses of poverty at that time; perceptions of poverty were not just the perception and projection of poor individual</w:t>
      </w:r>
      <w:r w:rsidR="00D45DB9">
        <w:rPr>
          <w:rFonts w:ascii="Times New Roman" w:hAnsi="Times New Roman" w:cs="Times New Roman"/>
          <w:sz w:val="24"/>
          <w:szCs w:val="24"/>
        </w:rPr>
        <w:t>s</w:t>
      </w:r>
      <w:r w:rsidRPr="00C54269">
        <w:rPr>
          <w:rFonts w:ascii="Times New Roman" w:hAnsi="Times New Roman" w:cs="Times New Roman"/>
          <w:sz w:val="24"/>
          <w:szCs w:val="24"/>
        </w:rPr>
        <w:t xml:space="preserve">, but were also perceived and identified by those around the individual (which is why this study </w:t>
      </w:r>
      <w:r w:rsidRPr="00C54269">
        <w:rPr>
          <w:rFonts w:ascii="Times New Roman" w:hAnsi="Times New Roman" w:cs="Times New Roman"/>
          <w:sz w:val="24"/>
          <w:szCs w:val="24"/>
        </w:rPr>
        <w:lastRenderedPageBreak/>
        <w:t xml:space="preserve">explores how other court actors identify the defendant).  Therefore, this study focuses on perceptions of poverty because those perceptions are representative of real poverty and </w:t>
      </w:r>
      <w:r w:rsidR="00D45DB9">
        <w:rPr>
          <w:rFonts w:ascii="Times New Roman" w:hAnsi="Times New Roman" w:cs="Times New Roman"/>
          <w:sz w:val="24"/>
          <w:szCs w:val="24"/>
        </w:rPr>
        <w:t xml:space="preserve">of </w:t>
      </w:r>
      <w:r w:rsidRPr="00C54269">
        <w:rPr>
          <w:rFonts w:ascii="Times New Roman" w:hAnsi="Times New Roman" w:cs="Times New Roman"/>
          <w:sz w:val="24"/>
          <w:szCs w:val="24"/>
        </w:rPr>
        <w:t xml:space="preserve">how people coped with their lack of economic resources.  Moreover, focusing on perceptions of poverty, and treating poverty as a relative concept, allow us to consider </w:t>
      </w:r>
      <w:r w:rsidR="00D45DB9">
        <w:rPr>
          <w:rFonts w:ascii="Times New Roman" w:hAnsi="Times New Roman" w:cs="Times New Roman"/>
          <w:sz w:val="24"/>
          <w:szCs w:val="24"/>
        </w:rPr>
        <w:t>how the</w:t>
      </w:r>
      <w:r w:rsidRPr="00C54269">
        <w:rPr>
          <w:rFonts w:ascii="Times New Roman" w:hAnsi="Times New Roman" w:cs="Times New Roman"/>
          <w:sz w:val="24"/>
          <w:szCs w:val="24"/>
        </w:rPr>
        <w:t xml:space="preserve"> nature of poverty varied between individuals, circumstances, time and </w:t>
      </w:r>
      <w:r w:rsidR="002E7767">
        <w:rPr>
          <w:rFonts w:ascii="Times New Roman" w:hAnsi="Times New Roman" w:cs="Times New Roman"/>
          <w:sz w:val="24"/>
          <w:szCs w:val="24"/>
        </w:rPr>
        <w:t>space</w:t>
      </w:r>
      <w:r w:rsidRPr="00C54269">
        <w:rPr>
          <w:rFonts w:ascii="Times New Roman" w:hAnsi="Times New Roman" w:cs="Times New Roman"/>
          <w:sz w:val="24"/>
          <w:szCs w:val="24"/>
        </w:rPr>
        <w:t xml:space="preserve">. </w:t>
      </w:r>
      <w:bookmarkEnd w:id="182"/>
    </w:p>
    <w:p w14:paraId="24B39CA5" w14:textId="36EBAB99" w:rsidR="00F01677" w:rsidRDefault="00F0167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01677">
        <w:rPr>
          <w:rFonts w:ascii="Times New Roman" w:hAnsi="Times New Roman" w:cs="Times New Roman"/>
          <w:sz w:val="24"/>
          <w:szCs w:val="24"/>
        </w:rPr>
        <w:t>Investigating to what extent crime was committed by poorer members of society to meet their core material needs highlights much about the lived experience of the labouring poor in the eighteenth century. Exploring this</w:t>
      </w:r>
      <w:r>
        <w:rPr>
          <w:rFonts w:ascii="Times New Roman" w:hAnsi="Times New Roman" w:cs="Times New Roman"/>
          <w:sz w:val="24"/>
          <w:szCs w:val="24"/>
        </w:rPr>
        <w:t xml:space="preserve"> topic</w:t>
      </w:r>
      <w:r w:rsidRPr="00F01677">
        <w:rPr>
          <w:rFonts w:ascii="Times New Roman" w:hAnsi="Times New Roman" w:cs="Times New Roman"/>
          <w:sz w:val="24"/>
          <w:szCs w:val="24"/>
        </w:rPr>
        <w:t xml:space="preserve"> illustrates how people coped with poverty and what strategies they adopted. These questions matter because </w:t>
      </w:r>
      <w:r>
        <w:rPr>
          <w:rFonts w:ascii="Times New Roman" w:hAnsi="Times New Roman" w:cs="Times New Roman"/>
          <w:sz w:val="24"/>
          <w:szCs w:val="24"/>
        </w:rPr>
        <w:t xml:space="preserve">the </w:t>
      </w:r>
      <w:r w:rsidRPr="00F01677">
        <w:rPr>
          <w:rFonts w:ascii="Times New Roman" w:hAnsi="Times New Roman" w:cs="Times New Roman"/>
          <w:sz w:val="24"/>
          <w:szCs w:val="24"/>
        </w:rPr>
        <w:t xml:space="preserve">historiography has been too quick to assume that poverty leads to theft, without having considered the lived experiences of defendants. We do not know </w:t>
      </w:r>
      <w:r w:rsidRPr="00F01677">
        <w:rPr>
          <w:rFonts w:ascii="Times New Roman" w:hAnsi="Times New Roman" w:cs="Times New Roman"/>
          <w:i/>
          <w:sz w:val="24"/>
          <w:szCs w:val="24"/>
        </w:rPr>
        <w:t xml:space="preserve">why </w:t>
      </w:r>
      <w:r w:rsidRPr="00F01677">
        <w:rPr>
          <w:rFonts w:ascii="Times New Roman" w:hAnsi="Times New Roman" w:cs="Times New Roman"/>
          <w:sz w:val="24"/>
          <w:szCs w:val="24"/>
        </w:rPr>
        <w:t>poverty might lead to theft.  Identifying those individuals who were perceived as poor enables us to consider the nature of the crimes that they were accused of</w:t>
      </w:r>
      <w:r>
        <w:rPr>
          <w:rFonts w:ascii="Times New Roman" w:hAnsi="Times New Roman" w:cs="Times New Roman"/>
          <w:sz w:val="24"/>
          <w:szCs w:val="24"/>
        </w:rPr>
        <w:t xml:space="preserve"> and </w:t>
      </w:r>
      <w:r w:rsidRPr="00F01677">
        <w:rPr>
          <w:rFonts w:ascii="Times New Roman" w:hAnsi="Times New Roman" w:cs="Times New Roman"/>
          <w:sz w:val="24"/>
          <w:szCs w:val="24"/>
        </w:rPr>
        <w:t xml:space="preserve">their wider circumstances and </w:t>
      </w:r>
      <w:r>
        <w:rPr>
          <w:rFonts w:ascii="Times New Roman" w:hAnsi="Times New Roman" w:cs="Times New Roman"/>
          <w:sz w:val="24"/>
          <w:szCs w:val="24"/>
        </w:rPr>
        <w:t xml:space="preserve">to </w:t>
      </w:r>
      <w:r w:rsidRPr="00F01677">
        <w:rPr>
          <w:rFonts w:ascii="Times New Roman" w:hAnsi="Times New Roman" w:cs="Times New Roman"/>
          <w:sz w:val="24"/>
          <w:szCs w:val="24"/>
        </w:rPr>
        <w:t xml:space="preserve">examine how important those circumstances were to their alleged criminality.  </w:t>
      </w:r>
    </w:p>
    <w:p w14:paraId="056449E6" w14:textId="25FF7705" w:rsidR="00F01677" w:rsidRPr="00F01677" w:rsidRDefault="00165DC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1677" w:rsidRPr="00F01677">
        <w:rPr>
          <w:rFonts w:ascii="Times New Roman" w:hAnsi="Times New Roman" w:cs="Times New Roman"/>
          <w:sz w:val="24"/>
          <w:szCs w:val="24"/>
        </w:rPr>
        <w:t xml:space="preserve">Tim Hitchcock and Robert Shoemaker define ‘the poor’ as the section of the population - up to </w:t>
      </w:r>
      <w:r w:rsidR="001C3830">
        <w:rPr>
          <w:rFonts w:ascii="Times New Roman" w:hAnsi="Times New Roman" w:cs="Times New Roman"/>
          <w:sz w:val="24"/>
          <w:szCs w:val="24"/>
        </w:rPr>
        <w:t>60</w:t>
      </w:r>
      <w:r w:rsidR="00F01677" w:rsidRPr="00F01677">
        <w:rPr>
          <w:rFonts w:ascii="Times New Roman" w:hAnsi="Times New Roman" w:cs="Times New Roman"/>
          <w:sz w:val="24"/>
          <w:szCs w:val="24"/>
        </w:rPr>
        <w:t xml:space="preserve"> per</w:t>
      </w:r>
      <w:r w:rsidR="001C3830">
        <w:rPr>
          <w:rFonts w:ascii="Times New Roman" w:hAnsi="Times New Roman" w:cs="Times New Roman"/>
          <w:sz w:val="24"/>
          <w:szCs w:val="24"/>
        </w:rPr>
        <w:t xml:space="preserve"> </w:t>
      </w:r>
      <w:r w:rsidR="00F01677" w:rsidRPr="00F01677">
        <w:rPr>
          <w:rFonts w:ascii="Times New Roman" w:hAnsi="Times New Roman" w:cs="Times New Roman"/>
          <w:sz w:val="24"/>
          <w:szCs w:val="24"/>
        </w:rPr>
        <w:t>cent, nationally – who experienced ‘significant poverty’ at some stage in the life-cycle. Hitchcock and Shoemaker characterise</w:t>
      </w:r>
      <w:r w:rsidR="002E7767">
        <w:rPr>
          <w:rFonts w:ascii="Times New Roman" w:hAnsi="Times New Roman" w:cs="Times New Roman"/>
          <w:sz w:val="24"/>
          <w:szCs w:val="24"/>
        </w:rPr>
        <w:t>d</w:t>
      </w:r>
      <w:r w:rsidR="00F01677" w:rsidRPr="00F01677">
        <w:rPr>
          <w:rFonts w:ascii="Times New Roman" w:hAnsi="Times New Roman" w:cs="Times New Roman"/>
          <w:sz w:val="24"/>
          <w:szCs w:val="24"/>
        </w:rPr>
        <w:t xml:space="preserve"> this group as ‘plebeian’.</w:t>
      </w:r>
      <w:r w:rsidR="00F01677" w:rsidRPr="00F01677">
        <w:rPr>
          <w:rFonts w:ascii="Times New Roman" w:hAnsi="Times New Roman" w:cs="Times New Roman"/>
          <w:sz w:val="24"/>
          <w:szCs w:val="24"/>
          <w:vertAlign w:val="superscript"/>
        </w:rPr>
        <w:footnoteReference w:id="125"/>
      </w:r>
      <w:r w:rsidR="002E7767">
        <w:rPr>
          <w:rFonts w:ascii="Times New Roman" w:hAnsi="Times New Roman" w:cs="Times New Roman"/>
          <w:sz w:val="24"/>
          <w:szCs w:val="24"/>
        </w:rPr>
        <w:t xml:space="preserve">  </w:t>
      </w:r>
      <w:r w:rsidR="00F01677" w:rsidRPr="00F01677">
        <w:rPr>
          <w:rFonts w:ascii="Times New Roman" w:hAnsi="Times New Roman" w:cs="Times New Roman"/>
          <w:sz w:val="24"/>
          <w:szCs w:val="24"/>
        </w:rPr>
        <w:t>Gertrude Himmelfarb wrote</w:t>
      </w:r>
      <w:r w:rsidR="002E7767">
        <w:rPr>
          <w:rFonts w:ascii="Times New Roman" w:hAnsi="Times New Roman" w:cs="Times New Roman"/>
          <w:sz w:val="24"/>
          <w:szCs w:val="24"/>
        </w:rPr>
        <w:t xml:space="preserve"> that </w:t>
      </w:r>
      <w:r w:rsidR="00F01677" w:rsidRPr="00F01677">
        <w:rPr>
          <w:rFonts w:ascii="Times New Roman" w:hAnsi="Times New Roman" w:cs="Times New Roman"/>
          <w:sz w:val="24"/>
          <w:szCs w:val="24"/>
        </w:rPr>
        <w:t>those who relied on their labour were likely to be poor at one time or another.</w:t>
      </w:r>
      <w:r w:rsidR="00F01677" w:rsidRPr="00F01677">
        <w:rPr>
          <w:rFonts w:ascii="Times New Roman" w:hAnsi="Times New Roman" w:cs="Times New Roman"/>
          <w:sz w:val="24"/>
          <w:szCs w:val="24"/>
          <w:vertAlign w:val="superscript"/>
        </w:rPr>
        <w:footnoteReference w:id="126"/>
      </w:r>
      <w:r w:rsidR="002E7767">
        <w:rPr>
          <w:rFonts w:ascii="Times New Roman" w:hAnsi="Times New Roman" w:cs="Times New Roman"/>
          <w:sz w:val="24"/>
          <w:szCs w:val="24"/>
        </w:rPr>
        <w:t xml:space="preserve">  T</w:t>
      </w:r>
      <w:r w:rsidR="00F01677" w:rsidRPr="00F01677">
        <w:rPr>
          <w:rFonts w:ascii="Times New Roman" w:hAnsi="Times New Roman" w:cs="Times New Roman"/>
          <w:sz w:val="24"/>
          <w:szCs w:val="24"/>
        </w:rPr>
        <w:t>his study uses the terms ‘the labouring poor’ and ‘plebeian Londoners’ interchangeably.  Poverty was endemic and, as Beattie wrote, it ‘pressed with particular urgency in London’.</w:t>
      </w:r>
      <w:r w:rsidR="00F01677" w:rsidRPr="00F01677">
        <w:rPr>
          <w:rFonts w:ascii="Times New Roman" w:hAnsi="Times New Roman" w:cs="Times New Roman"/>
          <w:sz w:val="24"/>
          <w:szCs w:val="24"/>
          <w:vertAlign w:val="superscript"/>
        </w:rPr>
        <w:footnoteReference w:id="127"/>
      </w:r>
      <w:r w:rsidR="00F01677" w:rsidRPr="00F01677">
        <w:rPr>
          <w:rFonts w:ascii="Times New Roman" w:hAnsi="Times New Roman" w:cs="Times New Roman"/>
          <w:sz w:val="24"/>
          <w:szCs w:val="24"/>
        </w:rPr>
        <w:t xml:space="preserve">  </w:t>
      </w:r>
    </w:p>
    <w:p w14:paraId="7373C190" w14:textId="77777777" w:rsidR="00F01677" w:rsidRPr="00F01677" w:rsidRDefault="00F01677" w:rsidP="006F0E66">
      <w:pPr>
        <w:spacing w:after="0" w:line="360" w:lineRule="auto"/>
        <w:rPr>
          <w:rFonts w:ascii="Times New Roman" w:hAnsi="Times New Roman" w:cs="Times New Roman"/>
          <w:sz w:val="24"/>
          <w:szCs w:val="24"/>
        </w:rPr>
      </w:pPr>
    </w:p>
    <w:p w14:paraId="3AD59651" w14:textId="16998FA1" w:rsidR="00F01677" w:rsidRPr="00165DC2" w:rsidRDefault="00F01677" w:rsidP="006F0E66">
      <w:pPr>
        <w:spacing w:after="0" w:line="360" w:lineRule="auto"/>
        <w:rPr>
          <w:rFonts w:ascii="Times New Roman" w:hAnsi="Times New Roman" w:cs="Times New Roman"/>
          <w:b/>
          <w:sz w:val="24"/>
          <w:szCs w:val="24"/>
        </w:rPr>
      </w:pPr>
      <w:r w:rsidRPr="00165DC2">
        <w:rPr>
          <w:rFonts w:ascii="Times New Roman" w:hAnsi="Times New Roman" w:cs="Times New Roman"/>
          <w:b/>
          <w:sz w:val="24"/>
          <w:szCs w:val="24"/>
        </w:rPr>
        <w:t xml:space="preserve">London and </w:t>
      </w:r>
      <w:r w:rsidR="00165DC2">
        <w:rPr>
          <w:rFonts w:ascii="Times New Roman" w:hAnsi="Times New Roman" w:cs="Times New Roman"/>
          <w:b/>
          <w:sz w:val="24"/>
          <w:szCs w:val="24"/>
        </w:rPr>
        <w:t>the</w:t>
      </w:r>
      <w:r w:rsidRPr="00165DC2">
        <w:rPr>
          <w:rFonts w:ascii="Times New Roman" w:hAnsi="Times New Roman" w:cs="Times New Roman"/>
          <w:b/>
          <w:sz w:val="24"/>
          <w:szCs w:val="24"/>
        </w:rPr>
        <w:t xml:space="preserve"> Labouring Poor</w:t>
      </w:r>
    </w:p>
    <w:p w14:paraId="33027D95" w14:textId="77777777" w:rsidR="00F01677" w:rsidRPr="00F01677" w:rsidRDefault="00F01677" w:rsidP="006F0E66">
      <w:pPr>
        <w:spacing w:after="0" w:line="360" w:lineRule="auto"/>
        <w:rPr>
          <w:rFonts w:ascii="Times New Roman" w:hAnsi="Times New Roman" w:cs="Times New Roman"/>
          <w:b/>
          <w:sz w:val="24"/>
          <w:szCs w:val="24"/>
          <w:u w:val="single"/>
        </w:rPr>
      </w:pPr>
    </w:p>
    <w:p w14:paraId="69084578" w14:textId="2AE7F121" w:rsidR="00EB7CD0" w:rsidRDefault="00F01677" w:rsidP="006F0E66">
      <w:pPr>
        <w:spacing w:after="0" w:line="360" w:lineRule="auto"/>
        <w:rPr>
          <w:rFonts w:ascii="Times New Roman" w:hAnsi="Times New Roman" w:cs="Times New Roman"/>
          <w:sz w:val="24"/>
          <w:szCs w:val="24"/>
        </w:rPr>
      </w:pPr>
      <w:bookmarkStart w:id="186" w:name="_Hlk535573770"/>
      <w:r w:rsidRPr="00F01677">
        <w:rPr>
          <w:rFonts w:ascii="Times New Roman" w:hAnsi="Times New Roman" w:cs="Times New Roman"/>
          <w:sz w:val="24"/>
          <w:szCs w:val="24"/>
        </w:rPr>
        <w:t xml:space="preserve">London is a popular </w:t>
      </w:r>
      <w:r w:rsidR="003A70FB">
        <w:rPr>
          <w:rFonts w:ascii="Times New Roman" w:hAnsi="Times New Roman" w:cs="Times New Roman"/>
          <w:sz w:val="24"/>
          <w:szCs w:val="24"/>
        </w:rPr>
        <w:t>location</w:t>
      </w:r>
      <w:r w:rsidRPr="00F01677">
        <w:rPr>
          <w:rFonts w:ascii="Times New Roman" w:hAnsi="Times New Roman" w:cs="Times New Roman"/>
          <w:sz w:val="24"/>
          <w:szCs w:val="24"/>
        </w:rPr>
        <w:t xml:space="preserve"> for </w:t>
      </w:r>
      <w:r w:rsidR="00571F17">
        <w:rPr>
          <w:rFonts w:ascii="Times New Roman" w:hAnsi="Times New Roman" w:cs="Times New Roman"/>
          <w:sz w:val="24"/>
          <w:szCs w:val="24"/>
        </w:rPr>
        <w:t>historical studies</w:t>
      </w:r>
      <w:r w:rsidRPr="00F01677">
        <w:rPr>
          <w:rFonts w:ascii="Times New Roman" w:hAnsi="Times New Roman" w:cs="Times New Roman"/>
          <w:sz w:val="24"/>
          <w:szCs w:val="24"/>
        </w:rPr>
        <w:t xml:space="preserve"> </w:t>
      </w:r>
      <w:bookmarkEnd w:id="186"/>
      <w:r w:rsidRPr="00F01677">
        <w:rPr>
          <w:rFonts w:ascii="Times New Roman" w:hAnsi="Times New Roman" w:cs="Times New Roman"/>
          <w:sz w:val="24"/>
          <w:szCs w:val="24"/>
        </w:rPr>
        <w:t xml:space="preserve">of crime. The city has a rich collection of judicial sources which enable the historian to delve into the criminal past of the metropolis.  London has also been important in the history of justice, law-making and crime and so it has made sense to study those systems in the capital.  John Beattie considered London to be influential, arguing that crimes occurring in </w:t>
      </w:r>
      <w:r w:rsidRPr="00F01677">
        <w:rPr>
          <w:rFonts w:ascii="Times New Roman" w:hAnsi="Times New Roman" w:cs="Times New Roman"/>
          <w:sz w:val="24"/>
          <w:szCs w:val="24"/>
        </w:rPr>
        <w:lastRenderedPageBreak/>
        <w:t>London influenced nationwide criminal justice policy.</w:t>
      </w:r>
      <w:r w:rsidRPr="00F01677">
        <w:rPr>
          <w:rFonts w:ascii="Times New Roman" w:hAnsi="Times New Roman" w:cs="Times New Roman"/>
          <w:sz w:val="24"/>
          <w:szCs w:val="24"/>
          <w:vertAlign w:val="superscript"/>
        </w:rPr>
        <w:footnoteReference w:id="128"/>
      </w:r>
      <w:r w:rsidRPr="00F01677">
        <w:rPr>
          <w:rFonts w:ascii="Times New Roman" w:hAnsi="Times New Roman" w:cs="Times New Roman"/>
          <w:sz w:val="24"/>
          <w:szCs w:val="24"/>
        </w:rPr>
        <w:t xml:space="preserve"> </w:t>
      </w:r>
      <w:r w:rsidR="003A70FB">
        <w:rPr>
          <w:rFonts w:ascii="Times New Roman" w:hAnsi="Times New Roman" w:cs="Times New Roman"/>
          <w:sz w:val="24"/>
          <w:szCs w:val="24"/>
        </w:rPr>
        <w:t xml:space="preserve"> </w:t>
      </w:r>
      <w:r w:rsidRPr="00F01677">
        <w:rPr>
          <w:rFonts w:ascii="Times New Roman" w:hAnsi="Times New Roman" w:cs="Times New Roman"/>
          <w:sz w:val="24"/>
          <w:szCs w:val="24"/>
        </w:rPr>
        <w:t>Beattie also considered that London crime was exceptional. In a</w:t>
      </w:r>
      <w:r w:rsidR="00EB7CD0">
        <w:rPr>
          <w:rFonts w:ascii="Times New Roman" w:hAnsi="Times New Roman" w:cs="Times New Roman"/>
          <w:sz w:val="24"/>
          <w:szCs w:val="24"/>
        </w:rPr>
        <w:t>nother</w:t>
      </w:r>
      <w:r w:rsidRPr="00F01677">
        <w:rPr>
          <w:rFonts w:ascii="Times New Roman" w:hAnsi="Times New Roman" w:cs="Times New Roman"/>
          <w:sz w:val="24"/>
          <w:szCs w:val="24"/>
        </w:rPr>
        <w:t xml:space="preserve"> essay, he wrote that although crime was born out of opportunity and desperation, it was pervasive in London due to the size and density, and the ‘relative independence’ of the population.</w:t>
      </w:r>
      <w:r w:rsidRPr="00F01677">
        <w:rPr>
          <w:rFonts w:ascii="Times New Roman" w:hAnsi="Times New Roman" w:cs="Times New Roman"/>
          <w:sz w:val="24"/>
          <w:szCs w:val="24"/>
          <w:vertAlign w:val="superscript"/>
        </w:rPr>
        <w:footnoteReference w:id="129"/>
      </w:r>
      <w:r w:rsidR="00EB7CD0">
        <w:rPr>
          <w:rFonts w:ascii="Times New Roman" w:hAnsi="Times New Roman" w:cs="Times New Roman"/>
          <w:sz w:val="24"/>
          <w:szCs w:val="24"/>
        </w:rPr>
        <w:t xml:space="preserve">  </w:t>
      </w:r>
      <w:r w:rsidRPr="00F01677">
        <w:rPr>
          <w:rFonts w:ascii="Times New Roman" w:hAnsi="Times New Roman" w:cs="Times New Roman"/>
          <w:sz w:val="24"/>
          <w:szCs w:val="24"/>
        </w:rPr>
        <w:t>In contrast most historians of eighteenth-century poverty and the poor laws (with notable exceptions, including Tim Hitchcock, David Green, Jeremy Boulton, and Alannah Tomkins) have avoided studying the London poor, because they too consider London to be exceptional.</w:t>
      </w:r>
      <w:r w:rsidRPr="00F01677">
        <w:rPr>
          <w:rFonts w:ascii="Times New Roman" w:hAnsi="Times New Roman" w:cs="Times New Roman"/>
          <w:sz w:val="24"/>
          <w:szCs w:val="24"/>
          <w:vertAlign w:val="superscript"/>
        </w:rPr>
        <w:footnoteReference w:id="130"/>
      </w:r>
      <w:r w:rsidRPr="00F01677">
        <w:rPr>
          <w:rFonts w:ascii="Times New Roman" w:hAnsi="Times New Roman" w:cs="Times New Roman"/>
          <w:sz w:val="24"/>
          <w:szCs w:val="24"/>
        </w:rPr>
        <w:t xml:space="preserve">  Steven King deliberately avoided London as he believed poor relief there to be distinct from the rest of England and Wales; he described the city as an ‘oddity’.</w:t>
      </w:r>
      <w:r w:rsidRPr="00F01677">
        <w:rPr>
          <w:rFonts w:ascii="Times New Roman" w:hAnsi="Times New Roman" w:cs="Times New Roman"/>
          <w:sz w:val="24"/>
          <w:szCs w:val="24"/>
          <w:vertAlign w:val="superscript"/>
        </w:rPr>
        <w:footnoteReference w:id="131"/>
      </w:r>
      <w:r w:rsidRPr="00F01677">
        <w:rPr>
          <w:rFonts w:ascii="Times New Roman" w:hAnsi="Times New Roman" w:cs="Times New Roman"/>
          <w:sz w:val="24"/>
          <w:szCs w:val="24"/>
        </w:rPr>
        <w:t xml:space="preserve"> </w:t>
      </w:r>
      <w:r w:rsidR="00EB7CD0">
        <w:rPr>
          <w:rFonts w:ascii="Times New Roman" w:hAnsi="Times New Roman" w:cs="Times New Roman"/>
          <w:sz w:val="24"/>
          <w:szCs w:val="24"/>
        </w:rPr>
        <w:t xml:space="preserve"> </w:t>
      </w:r>
    </w:p>
    <w:p w14:paraId="0D01414D" w14:textId="77777777" w:rsidR="00165DC2" w:rsidRDefault="00EB7CD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1677" w:rsidRPr="00F01677">
        <w:rPr>
          <w:rFonts w:ascii="Times New Roman" w:hAnsi="Times New Roman" w:cs="Times New Roman"/>
          <w:sz w:val="24"/>
          <w:szCs w:val="24"/>
        </w:rPr>
        <w:t xml:space="preserve">Poor relief in London </w:t>
      </w:r>
      <w:r w:rsidR="00F01677" w:rsidRPr="00F01677">
        <w:rPr>
          <w:rFonts w:ascii="Times New Roman" w:hAnsi="Times New Roman" w:cs="Times New Roman"/>
          <w:i/>
          <w:sz w:val="24"/>
          <w:szCs w:val="24"/>
        </w:rPr>
        <w:t>was</w:t>
      </w:r>
      <w:r w:rsidR="00F01677" w:rsidRPr="00F01677">
        <w:rPr>
          <w:rFonts w:ascii="Times New Roman" w:hAnsi="Times New Roman" w:cs="Times New Roman"/>
          <w:sz w:val="24"/>
          <w:szCs w:val="24"/>
        </w:rPr>
        <w:t xml:space="preserve"> complex. An important theme to have emerged from the past century of poor law historiography is the importance of regional studies.   Dorothy Marshall counselled in 1937 that there were considerable differences in how the poor laws operated throughout England and Wales.</w:t>
      </w:r>
      <w:r w:rsidR="00F01677" w:rsidRPr="00F01677">
        <w:rPr>
          <w:rFonts w:ascii="Times New Roman" w:hAnsi="Times New Roman" w:cs="Times New Roman"/>
          <w:sz w:val="24"/>
          <w:szCs w:val="24"/>
          <w:vertAlign w:val="superscript"/>
        </w:rPr>
        <w:footnoteReference w:id="132"/>
      </w:r>
      <w:r w:rsidR="00F01677" w:rsidRPr="00F01677">
        <w:rPr>
          <w:rFonts w:ascii="Times New Roman" w:hAnsi="Times New Roman" w:cs="Times New Roman"/>
          <w:sz w:val="24"/>
          <w:szCs w:val="24"/>
        </w:rPr>
        <w:t xml:space="preserve">  This was reiterated by Steven King in 2000 who claimed that there was no</w:t>
      </w:r>
      <w:r>
        <w:rPr>
          <w:rFonts w:ascii="Times New Roman" w:hAnsi="Times New Roman" w:cs="Times New Roman"/>
          <w:sz w:val="24"/>
          <w:szCs w:val="24"/>
        </w:rPr>
        <w:t>t</w:t>
      </w:r>
      <w:r w:rsidR="00F01677" w:rsidRPr="00F01677">
        <w:rPr>
          <w:rFonts w:ascii="Times New Roman" w:hAnsi="Times New Roman" w:cs="Times New Roman"/>
          <w:sz w:val="24"/>
          <w:szCs w:val="24"/>
        </w:rPr>
        <w:t xml:space="preserve"> one universal system, but rather a series of systems which varied from parish to parish.</w:t>
      </w:r>
      <w:r w:rsidR="00F01677" w:rsidRPr="00F01677">
        <w:rPr>
          <w:rFonts w:ascii="Times New Roman" w:hAnsi="Times New Roman" w:cs="Times New Roman"/>
          <w:sz w:val="24"/>
          <w:szCs w:val="24"/>
          <w:vertAlign w:val="superscript"/>
        </w:rPr>
        <w:footnoteReference w:id="133"/>
      </w:r>
      <w:r>
        <w:rPr>
          <w:rFonts w:ascii="Times New Roman" w:hAnsi="Times New Roman" w:cs="Times New Roman"/>
          <w:sz w:val="24"/>
          <w:szCs w:val="24"/>
        </w:rPr>
        <w:t xml:space="preserve">  </w:t>
      </w:r>
      <w:r w:rsidR="00F01677" w:rsidRPr="00F01677">
        <w:rPr>
          <w:rFonts w:ascii="Times New Roman" w:hAnsi="Times New Roman" w:cs="Times New Roman"/>
          <w:sz w:val="24"/>
          <w:szCs w:val="24"/>
        </w:rPr>
        <w:t xml:space="preserve">Eighteenth-century London contained </w:t>
      </w:r>
      <w:r w:rsidR="00F01677">
        <w:rPr>
          <w:rFonts w:ascii="Times New Roman" w:hAnsi="Times New Roman" w:cs="Times New Roman"/>
          <w:sz w:val="24"/>
          <w:szCs w:val="24"/>
        </w:rPr>
        <w:t xml:space="preserve">well </w:t>
      </w:r>
      <w:r w:rsidR="00F01677" w:rsidRPr="00F01677">
        <w:rPr>
          <w:rFonts w:ascii="Times New Roman" w:hAnsi="Times New Roman" w:cs="Times New Roman"/>
          <w:sz w:val="24"/>
          <w:szCs w:val="24"/>
        </w:rPr>
        <w:t xml:space="preserve">over one hundred parishes, </w:t>
      </w:r>
      <w:r w:rsidR="00F01677">
        <w:rPr>
          <w:rFonts w:ascii="Times New Roman" w:hAnsi="Times New Roman" w:cs="Times New Roman"/>
          <w:sz w:val="24"/>
          <w:szCs w:val="24"/>
        </w:rPr>
        <w:t>in</w:t>
      </w:r>
      <w:r w:rsidR="00F01677" w:rsidRPr="00F01677">
        <w:rPr>
          <w:rFonts w:ascii="Times New Roman" w:hAnsi="Times New Roman" w:cs="Times New Roman"/>
          <w:sz w:val="24"/>
          <w:szCs w:val="24"/>
        </w:rPr>
        <w:t xml:space="preserve"> which overseers and churchwardens held considerable autonomy, even if the basic characteristics of poor relief were the same.</w:t>
      </w:r>
      <w:r>
        <w:rPr>
          <w:rStyle w:val="FootnoteReference"/>
          <w:rFonts w:ascii="Times New Roman" w:hAnsi="Times New Roman" w:cs="Times New Roman"/>
          <w:sz w:val="24"/>
          <w:szCs w:val="24"/>
        </w:rPr>
        <w:footnoteReference w:id="134"/>
      </w:r>
      <w:r w:rsidR="00F01677" w:rsidRPr="00F01677">
        <w:rPr>
          <w:rFonts w:ascii="Times New Roman" w:hAnsi="Times New Roman" w:cs="Times New Roman"/>
          <w:sz w:val="24"/>
          <w:szCs w:val="24"/>
        </w:rPr>
        <w:t xml:space="preserve"> </w:t>
      </w:r>
      <w:r w:rsidR="00A35076">
        <w:rPr>
          <w:rFonts w:ascii="Times New Roman" w:hAnsi="Times New Roman" w:cs="Times New Roman"/>
          <w:sz w:val="24"/>
          <w:szCs w:val="24"/>
        </w:rPr>
        <w:t xml:space="preserve"> Not only is London poor relief considered exceptional, relief systems there are also impractical to systematically study in the same ways that historians have studied other areas of the country. The density and dynamics of the population make it impossible to </w:t>
      </w:r>
      <w:r w:rsidR="00EA0BD9">
        <w:rPr>
          <w:rFonts w:ascii="Times New Roman" w:hAnsi="Times New Roman" w:cs="Times New Roman"/>
          <w:sz w:val="24"/>
          <w:szCs w:val="24"/>
        </w:rPr>
        <w:t xml:space="preserve">reconstruct individual experiences and the interplay between parishes further complicate the topic. </w:t>
      </w:r>
    </w:p>
    <w:p w14:paraId="1AD4F115" w14:textId="77777777" w:rsidR="00165DC2" w:rsidRDefault="00165DC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1677" w:rsidRPr="00F01677">
        <w:rPr>
          <w:rFonts w:ascii="Times New Roman" w:hAnsi="Times New Roman" w:cs="Times New Roman"/>
          <w:sz w:val="24"/>
          <w:szCs w:val="24"/>
        </w:rPr>
        <w:t xml:space="preserve">David Green recently highlighted that poor relief in London has not been subject to significant scrutiny. He stated in his 2010 study, </w:t>
      </w:r>
      <w:r w:rsidR="00F01677" w:rsidRPr="00F01677">
        <w:rPr>
          <w:rFonts w:ascii="Times New Roman" w:hAnsi="Times New Roman" w:cs="Times New Roman"/>
          <w:i/>
          <w:sz w:val="24"/>
          <w:szCs w:val="24"/>
        </w:rPr>
        <w:t>Pauper Capital: London and the Poor Law, 1790-1870</w:t>
      </w:r>
      <w:r w:rsidR="00F01677" w:rsidRPr="00F01677">
        <w:rPr>
          <w:rFonts w:ascii="Times New Roman" w:hAnsi="Times New Roman" w:cs="Times New Roman"/>
          <w:sz w:val="24"/>
          <w:szCs w:val="24"/>
        </w:rPr>
        <w:t>, that despite the amount of regional studies which are helping to develop a national picture of poor relief practices, London has been ‘conspicuous by its absence’.  His book attempts to fill this gap in poor law historiography and is a welcome addition to the field.  Green illustrated the complexities of relief systems in London and the studying of them. The scale of relief, the density of population and the fluidity of London life made parish administration difficult (and therefore difficult for the historian following the bureaucratic paper trail). Yet, the ‘spatial proximity of poor law authorities in the city’ meant that policies operating in parishes impacted on other parishes within the city. Green pointed out that because of the impact of relief practices in one parish on those of another, scholars of London need to deviate from singular parish or union studies and consider the ‘broader geographical context’ within which poor relief systems played out. He argued that the city must be considered as a whole.</w:t>
      </w:r>
      <w:r w:rsidR="00F01677" w:rsidRPr="00F01677">
        <w:rPr>
          <w:rFonts w:ascii="Times New Roman" w:hAnsi="Times New Roman" w:cs="Times New Roman"/>
          <w:sz w:val="24"/>
          <w:szCs w:val="24"/>
          <w:vertAlign w:val="superscript"/>
        </w:rPr>
        <w:footnoteReference w:id="135"/>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00F01677" w:rsidRPr="00F01677">
        <w:rPr>
          <w:rFonts w:ascii="Times New Roman" w:hAnsi="Times New Roman" w:cs="Times New Roman"/>
          <w:sz w:val="24"/>
          <w:szCs w:val="24"/>
        </w:rPr>
        <w:t>It is difficult to accurately determine parish populations in the eighteenth century, but Robert Shoemaker estimated that, in the 1720s, St Paul</w:t>
      </w:r>
      <w:r w:rsidR="00EC050B">
        <w:rPr>
          <w:rFonts w:ascii="Times New Roman" w:hAnsi="Times New Roman" w:cs="Times New Roman"/>
          <w:sz w:val="24"/>
          <w:szCs w:val="24"/>
        </w:rPr>
        <w:t xml:space="preserve">’s </w:t>
      </w:r>
      <w:r w:rsidR="00F01677" w:rsidRPr="00F01677">
        <w:rPr>
          <w:rFonts w:ascii="Times New Roman" w:hAnsi="Times New Roman" w:cs="Times New Roman"/>
          <w:sz w:val="24"/>
          <w:szCs w:val="24"/>
        </w:rPr>
        <w:t>Covent Garden had a population of 2,639 whereas the nearby parish of St Giles in the Fields held 14,355 people.</w:t>
      </w:r>
      <w:r w:rsidR="00F01677" w:rsidRPr="00F01677">
        <w:rPr>
          <w:rFonts w:ascii="Times New Roman" w:hAnsi="Times New Roman" w:cs="Times New Roman"/>
          <w:sz w:val="24"/>
          <w:szCs w:val="24"/>
          <w:vertAlign w:val="superscript"/>
        </w:rPr>
        <w:footnoteReference w:id="136"/>
      </w:r>
      <w:r w:rsidR="00F01677" w:rsidRPr="00F01677">
        <w:rPr>
          <w:rFonts w:ascii="Times New Roman" w:hAnsi="Times New Roman" w:cs="Times New Roman"/>
          <w:sz w:val="24"/>
          <w:szCs w:val="24"/>
        </w:rPr>
        <w:t xml:space="preserve">  Not only were parish populations uneven, they also had different levels of wealth. These differences between parishes meant that the City had to raise money to subsidise parishes</w:t>
      </w:r>
      <w:r w:rsidR="00F01677">
        <w:rPr>
          <w:rFonts w:ascii="Times New Roman" w:hAnsi="Times New Roman" w:cs="Times New Roman"/>
          <w:sz w:val="24"/>
          <w:szCs w:val="24"/>
        </w:rPr>
        <w:t xml:space="preserve"> elsewhere in the city</w:t>
      </w:r>
      <w:r w:rsidR="00F01677" w:rsidRPr="00F01677">
        <w:rPr>
          <w:rFonts w:ascii="Times New Roman" w:hAnsi="Times New Roman" w:cs="Times New Roman"/>
          <w:sz w:val="24"/>
          <w:szCs w:val="24"/>
        </w:rPr>
        <w:t xml:space="preserve"> which were unable to raise sufficient poor rates to pay for their poor.</w:t>
      </w:r>
      <w:r w:rsidR="00F01677" w:rsidRPr="00F01677">
        <w:rPr>
          <w:rFonts w:ascii="Times New Roman" w:hAnsi="Times New Roman" w:cs="Times New Roman"/>
          <w:sz w:val="24"/>
          <w:szCs w:val="24"/>
          <w:vertAlign w:val="superscript"/>
        </w:rPr>
        <w:t xml:space="preserve"> </w:t>
      </w:r>
      <w:r w:rsidR="00F01677" w:rsidRPr="00F01677">
        <w:rPr>
          <w:rFonts w:ascii="Times New Roman" w:hAnsi="Times New Roman" w:cs="Times New Roman"/>
          <w:sz w:val="24"/>
          <w:szCs w:val="24"/>
          <w:vertAlign w:val="superscript"/>
        </w:rPr>
        <w:footnoteReference w:id="137"/>
      </w:r>
    </w:p>
    <w:p w14:paraId="3897093E" w14:textId="38689E87" w:rsidR="00F01677" w:rsidRDefault="00165DC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1677" w:rsidRPr="00F01677">
        <w:rPr>
          <w:rFonts w:ascii="Times New Roman" w:hAnsi="Times New Roman" w:cs="Times New Roman"/>
          <w:sz w:val="24"/>
          <w:szCs w:val="24"/>
        </w:rPr>
        <w:t xml:space="preserve">London had a large population which expanded throughout the eighteenth and nineteenth centuries.  In 1700 </w:t>
      </w:r>
      <w:r w:rsidR="007D025B">
        <w:rPr>
          <w:rFonts w:ascii="Times New Roman" w:hAnsi="Times New Roman" w:cs="Times New Roman"/>
          <w:sz w:val="24"/>
          <w:szCs w:val="24"/>
        </w:rPr>
        <w:t>it</w:t>
      </w:r>
      <w:r w:rsidR="00F01677" w:rsidRPr="00F01677">
        <w:rPr>
          <w:rFonts w:ascii="Times New Roman" w:hAnsi="Times New Roman" w:cs="Times New Roman"/>
          <w:sz w:val="24"/>
          <w:szCs w:val="24"/>
        </w:rPr>
        <w:t xml:space="preserve"> was the largest city in Europe and its population swelled from around 575,000 in 1700 to 900,000 in 1800.</w:t>
      </w:r>
      <w:r w:rsidR="00F01677" w:rsidRPr="00F01677">
        <w:rPr>
          <w:rFonts w:ascii="Times New Roman" w:hAnsi="Times New Roman" w:cs="Times New Roman"/>
          <w:sz w:val="24"/>
          <w:szCs w:val="24"/>
          <w:vertAlign w:val="superscript"/>
        </w:rPr>
        <w:footnoteReference w:id="138"/>
      </w:r>
      <w:r w:rsidR="00F01677" w:rsidRPr="00F01677">
        <w:rPr>
          <w:rFonts w:ascii="Times New Roman" w:hAnsi="Times New Roman" w:cs="Times New Roman"/>
          <w:sz w:val="24"/>
          <w:szCs w:val="24"/>
        </w:rPr>
        <w:t xml:space="preserve">  Hitchcock and Shoemaker state that this ‘seemingly unstoppable urban bloat’ was</w:t>
      </w:r>
      <w:r w:rsidR="007D025B">
        <w:rPr>
          <w:rFonts w:ascii="Times New Roman" w:hAnsi="Times New Roman" w:cs="Times New Roman"/>
          <w:sz w:val="24"/>
          <w:szCs w:val="24"/>
        </w:rPr>
        <w:t xml:space="preserve"> almost</w:t>
      </w:r>
      <w:r w:rsidR="00F01677" w:rsidRPr="00F01677">
        <w:rPr>
          <w:rFonts w:ascii="Times New Roman" w:hAnsi="Times New Roman" w:cs="Times New Roman"/>
          <w:sz w:val="24"/>
          <w:szCs w:val="24"/>
        </w:rPr>
        <w:t xml:space="preserve"> ‘entirely the result of migration’.</w:t>
      </w:r>
      <w:r w:rsidR="00F01677" w:rsidRPr="00F01677">
        <w:rPr>
          <w:rFonts w:ascii="Times New Roman" w:hAnsi="Times New Roman" w:cs="Times New Roman"/>
          <w:sz w:val="24"/>
          <w:szCs w:val="24"/>
          <w:vertAlign w:val="superscript"/>
        </w:rPr>
        <w:footnoteReference w:id="139"/>
      </w:r>
      <w:r w:rsidR="00EB7CD0">
        <w:rPr>
          <w:rFonts w:ascii="Times New Roman" w:hAnsi="Times New Roman" w:cs="Times New Roman"/>
          <w:sz w:val="24"/>
          <w:szCs w:val="24"/>
        </w:rPr>
        <w:t xml:space="preserve"> This factor</w:t>
      </w:r>
      <w:r w:rsidR="00F01677" w:rsidRPr="00F01677">
        <w:rPr>
          <w:rFonts w:ascii="Times New Roman" w:hAnsi="Times New Roman" w:cs="Times New Roman"/>
          <w:sz w:val="24"/>
          <w:szCs w:val="24"/>
        </w:rPr>
        <w:t xml:space="preserve"> makes analysis of the people of this vast, populous and dynamic city daunting and difficult</w:t>
      </w:r>
      <w:r w:rsidR="00EB7CD0">
        <w:rPr>
          <w:rFonts w:ascii="Times New Roman" w:hAnsi="Times New Roman" w:cs="Times New Roman"/>
          <w:sz w:val="24"/>
          <w:szCs w:val="24"/>
        </w:rPr>
        <w:t>. Migration and population growth</w:t>
      </w:r>
      <w:r w:rsidR="00F301B4">
        <w:rPr>
          <w:rFonts w:ascii="Times New Roman" w:hAnsi="Times New Roman" w:cs="Times New Roman"/>
          <w:sz w:val="24"/>
          <w:szCs w:val="24"/>
        </w:rPr>
        <w:t xml:space="preserve"> also impacted on how poor relief systems worked in the City</w:t>
      </w:r>
      <w:r w:rsidR="00EB7CD0">
        <w:rPr>
          <w:rFonts w:ascii="Times New Roman" w:hAnsi="Times New Roman" w:cs="Times New Roman"/>
          <w:sz w:val="24"/>
          <w:szCs w:val="24"/>
        </w:rPr>
        <w:t xml:space="preserve">.  </w:t>
      </w:r>
      <w:r w:rsidR="00F01677" w:rsidRPr="00F301B4">
        <w:rPr>
          <w:rFonts w:ascii="Times New Roman" w:hAnsi="Times New Roman" w:cs="Times New Roman"/>
          <w:sz w:val="24"/>
          <w:szCs w:val="24"/>
        </w:rPr>
        <w:t>As</w:t>
      </w:r>
      <w:r w:rsidR="00F01677" w:rsidRPr="00F01677">
        <w:rPr>
          <w:rFonts w:ascii="Times New Roman" w:hAnsi="Times New Roman" w:cs="Times New Roman"/>
          <w:sz w:val="24"/>
          <w:szCs w:val="24"/>
        </w:rPr>
        <w:t xml:space="preserve"> Shoemaker and </w:t>
      </w:r>
      <w:r w:rsidR="00F01677" w:rsidRPr="00F01677">
        <w:rPr>
          <w:rFonts w:ascii="Times New Roman" w:hAnsi="Times New Roman" w:cs="Times New Roman"/>
          <w:sz w:val="24"/>
          <w:szCs w:val="24"/>
        </w:rPr>
        <w:lastRenderedPageBreak/>
        <w:t xml:space="preserve">Hitchcock </w:t>
      </w:r>
      <w:r>
        <w:rPr>
          <w:rFonts w:ascii="Times New Roman" w:hAnsi="Times New Roman" w:cs="Times New Roman"/>
          <w:sz w:val="24"/>
          <w:szCs w:val="24"/>
        </w:rPr>
        <w:t>wrote</w:t>
      </w:r>
      <w:r w:rsidR="00F01677" w:rsidRPr="00F01677">
        <w:rPr>
          <w:rFonts w:ascii="Times New Roman" w:hAnsi="Times New Roman" w:cs="Times New Roman"/>
          <w:sz w:val="24"/>
          <w:szCs w:val="24"/>
        </w:rPr>
        <w:t>, the sheer number of people in London, alongside the influx of migrants (who played a vital role in London’s growth), weighed heavily on relief systems and made them difficult to administer.</w:t>
      </w:r>
      <w:r w:rsidR="00F01677" w:rsidRPr="00F01677">
        <w:rPr>
          <w:rFonts w:ascii="Times New Roman" w:hAnsi="Times New Roman" w:cs="Times New Roman"/>
          <w:sz w:val="24"/>
          <w:szCs w:val="24"/>
          <w:vertAlign w:val="superscript"/>
        </w:rPr>
        <w:footnoteReference w:id="140"/>
      </w:r>
      <w:r>
        <w:rPr>
          <w:rFonts w:ascii="Times New Roman" w:hAnsi="Times New Roman" w:cs="Times New Roman"/>
          <w:sz w:val="24"/>
          <w:szCs w:val="24"/>
        </w:rPr>
        <w:t xml:space="preserve">  </w:t>
      </w:r>
      <w:r w:rsidR="00F01677" w:rsidRPr="00F01677">
        <w:rPr>
          <w:rFonts w:ascii="Times New Roman" w:hAnsi="Times New Roman" w:cs="Times New Roman"/>
          <w:sz w:val="24"/>
          <w:szCs w:val="24"/>
        </w:rPr>
        <w:t>The strain on parochial relief, or the inability to access relief, as well as saturated labour markets, and migrants lacking in unofficial support systems</w:t>
      </w:r>
      <w:r w:rsidR="007D025B">
        <w:rPr>
          <w:rFonts w:ascii="Times New Roman" w:hAnsi="Times New Roman" w:cs="Times New Roman"/>
          <w:sz w:val="24"/>
          <w:szCs w:val="24"/>
        </w:rPr>
        <w:t>,</w:t>
      </w:r>
      <w:r w:rsidR="00F01677" w:rsidRPr="00F01677">
        <w:rPr>
          <w:rFonts w:ascii="Times New Roman" w:hAnsi="Times New Roman" w:cs="Times New Roman"/>
          <w:sz w:val="24"/>
          <w:szCs w:val="24"/>
        </w:rPr>
        <w:t xml:space="preserve"> could have feasibly provoked a criminal response in some of the London labouring poor. </w:t>
      </w:r>
    </w:p>
    <w:p w14:paraId="76C9A4EA" w14:textId="14F404C4" w:rsidR="007D025B"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025B">
        <w:rPr>
          <w:rFonts w:ascii="Times New Roman" w:hAnsi="Times New Roman" w:cs="Times New Roman"/>
          <w:sz w:val="24"/>
          <w:szCs w:val="24"/>
        </w:rPr>
        <w:t>The social demographics of London were also different to rural areas. London had a high level of young, able-bodied migrants seeking employment who might fall foul of settlement laws or need casual relief.</w:t>
      </w:r>
      <w:r w:rsidR="00EB7CD0">
        <w:rPr>
          <w:rFonts w:ascii="Times New Roman" w:hAnsi="Times New Roman" w:cs="Times New Roman"/>
          <w:sz w:val="24"/>
          <w:szCs w:val="24"/>
        </w:rPr>
        <w:t xml:space="preserve">  I</w:t>
      </w:r>
      <w:r w:rsidRPr="007D025B">
        <w:rPr>
          <w:rFonts w:ascii="Times New Roman" w:hAnsi="Times New Roman" w:cs="Times New Roman"/>
          <w:sz w:val="24"/>
          <w:szCs w:val="24"/>
        </w:rPr>
        <w:t>n London there were smaller proportions of the very old</w:t>
      </w:r>
      <w:r>
        <w:rPr>
          <w:rFonts w:ascii="Times New Roman" w:hAnsi="Times New Roman" w:cs="Times New Roman"/>
          <w:sz w:val="24"/>
          <w:szCs w:val="24"/>
        </w:rPr>
        <w:t xml:space="preserve"> and</w:t>
      </w:r>
      <w:r w:rsidRPr="007D025B">
        <w:rPr>
          <w:rFonts w:ascii="Times New Roman" w:hAnsi="Times New Roman" w:cs="Times New Roman"/>
          <w:sz w:val="24"/>
          <w:szCs w:val="24"/>
        </w:rPr>
        <w:t xml:space="preserve"> the very young, so the population was weighted towards those people who were not necessarily deemed deserving of parish relief.</w:t>
      </w:r>
      <w:bookmarkStart w:id="202" w:name="_Hlk520271781"/>
      <w:r w:rsidRPr="007D025B">
        <w:rPr>
          <w:rFonts w:ascii="Times New Roman" w:hAnsi="Times New Roman" w:cs="Times New Roman"/>
          <w:sz w:val="24"/>
          <w:szCs w:val="24"/>
          <w:vertAlign w:val="superscript"/>
        </w:rPr>
        <w:footnoteReference w:id="141"/>
      </w:r>
      <w:r w:rsidRPr="007D025B">
        <w:rPr>
          <w:rFonts w:ascii="Times New Roman" w:hAnsi="Times New Roman" w:cs="Times New Roman"/>
          <w:sz w:val="24"/>
          <w:szCs w:val="24"/>
        </w:rPr>
        <w:t xml:space="preserve"> </w:t>
      </w:r>
      <w:bookmarkEnd w:id="202"/>
      <w:r w:rsidRPr="007D025B">
        <w:rPr>
          <w:rFonts w:ascii="Times New Roman" w:hAnsi="Times New Roman" w:cs="Times New Roman"/>
          <w:sz w:val="24"/>
          <w:szCs w:val="24"/>
        </w:rPr>
        <w:t xml:space="preserve">  Importantly, while many London immigrants might have been able to seek relief by way of certification from their own parish of </w:t>
      </w:r>
      <w:r>
        <w:rPr>
          <w:rFonts w:ascii="Times New Roman" w:hAnsi="Times New Roman" w:cs="Times New Roman"/>
          <w:sz w:val="24"/>
          <w:szCs w:val="24"/>
        </w:rPr>
        <w:t>settlement</w:t>
      </w:r>
      <w:r w:rsidRPr="007D025B">
        <w:rPr>
          <w:rFonts w:ascii="Times New Roman" w:hAnsi="Times New Roman" w:cs="Times New Roman"/>
          <w:sz w:val="24"/>
          <w:szCs w:val="24"/>
        </w:rPr>
        <w:t>, there were large numbers of migrants who held no settlement anywhere.  Peter King wrote that the largest migrant group in late eighteenth-century London were Irish immigrants.</w:t>
      </w:r>
      <w:r w:rsidRPr="007D025B">
        <w:rPr>
          <w:rFonts w:ascii="Times New Roman" w:hAnsi="Times New Roman" w:cs="Times New Roman"/>
          <w:sz w:val="24"/>
          <w:szCs w:val="24"/>
          <w:vertAlign w:val="superscript"/>
        </w:rPr>
        <w:t xml:space="preserve"> </w:t>
      </w:r>
      <w:r w:rsidRPr="007D025B">
        <w:rPr>
          <w:rFonts w:ascii="Times New Roman" w:hAnsi="Times New Roman" w:cs="Times New Roman"/>
          <w:sz w:val="24"/>
          <w:szCs w:val="24"/>
          <w:vertAlign w:val="superscript"/>
        </w:rPr>
        <w:footnoteReference w:id="142"/>
      </w:r>
      <w:r w:rsidRPr="007D025B">
        <w:rPr>
          <w:rFonts w:ascii="Times New Roman" w:hAnsi="Times New Roman" w:cs="Times New Roman"/>
          <w:sz w:val="24"/>
          <w:szCs w:val="24"/>
        </w:rPr>
        <w:t xml:space="preserve">  Settlement laws did not apply in Scotland or Ireland and therefore Irish people could not be removed to a home parish. Instead, officials relied on vagrancy laws to remove Irish paupers or perhaps casually relieved them on a discretionary basis – if they were fortunate.</w:t>
      </w:r>
      <w:r w:rsidRPr="007D025B">
        <w:rPr>
          <w:rFonts w:ascii="Times New Roman" w:hAnsi="Times New Roman" w:cs="Times New Roman"/>
          <w:sz w:val="24"/>
          <w:szCs w:val="24"/>
          <w:vertAlign w:val="superscript"/>
        </w:rPr>
        <w:footnoteReference w:id="143"/>
      </w:r>
    </w:p>
    <w:p w14:paraId="1DAECE2F" w14:textId="57CA7AA7" w:rsidR="007D025B"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025B">
        <w:rPr>
          <w:rFonts w:ascii="Times New Roman" w:hAnsi="Times New Roman" w:cs="Times New Roman"/>
          <w:sz w:val="24"/>
          <w:szCs w:val="24"/>
        </w:rPr>
        <w:t>The Settlement Act, and its seventeenth</w:t>
      </w:r>
      <w:r w:rsidR="00EB7CD0">
        <w:rPr>
          <w:rFonts w:ascii="Times New Roman" w:hAnsi="Times New Roman" w:cs="Times New Roman"/>
          <w:sz w:val="24"/>
          <w:szCs w:val="24"/>
        </w:rPr>
        <w:t xml:space="preserve"> </w:t>
      </w:r>
      <w:r w:rsidRPr="007D025B">
        <w:rPr>
          <w:rFonts w:ascii="Times New Roman" w:hAnsi="Times New Roman" w:cs="Times New Roman"/>
          <w:sz w:val="24"/>
          <w:szCs w:val="24"/>
        </w:rPr>
        <w:t>and eighteenth-century amendments impacted considerably on how some paupers experienced poverty, as did The Workhouse Test Act (1723).</w:t>
      </w:r>
      <w:r w:rsidR="00EB7CD0">
        <w:rPr>
          <w:rFonts w:ascii="Times New Roman" w:hAnsi="Times New Roman" w:cs="Times New Roman"/>
          <w:sz w:val="24"/>
          <w:szCs w:val="24"/>
        </w:rPr>
        <w:t xml:space="preserve">  </w:t>
      </w:r>
      <w:r w:rsidRPr="007D025B">
        <w:rPr>
          <w:rFonts w:ascii="Times New Roman" w:hAnsi="Times New Roman" w:cs="Times New Roman"/>
          <w:sz w:val="24"/>
          <w:szCs w:val="24"/>
        </w:rPr>
        <w:t xml:space="preserve">Although the </w:t>
      </w:r>
      <w:r w:rsidR="000B091C">
        <w:rPr>
          <w:rFonts w:ascii="Times New Roman" w:hAnsi="Times New Roman" w:cs="Times New Roman"/>
          <w:sz w:val="24"/>
          <w:szCs w:val="24"/>
        </w:rPr>
        <w:t>p</w:t>
      </w:r>
      <w:r w:rsidRPr="007D025B">
        <w:rPr>
          <w:rFonts w:ascii="Times New Roman" w:hAnsi="Times New Roman" w:cs="Times New Roman"/>
          <w:sz w:val="24"/>
          <w:szCs w:val="24"/>
        </w:rPr>
        <w:t xml:space="preserve">oor </w:t>
      </w:r>
      <w:r w:rsidR="000B091C">
        <w:rPr>
          <w:rFonts w:ascii="Times New Roman" w:hAnsi="Times New Roman" w:cs="Times New Roman"/>
          <w:sz w:val="24"/>
          <w:szCs w:val="24"/>
        </w:rPr>
        <w:t>l</w:t>
      </w:r>
      <w:r w:rsidRPr="007D025B">
        <w:rPr>
          <w:rFonts w:ascii="Times New Roman" w:hAnsi="Times New Roman" w:cs="Times New Roman"/>
          <w:sz w:val="24"/>
          <w:szCs w:val="24"/>
        </w:rPr>
        <w:t xml:space="preserve">aw was designed to </w:t>
      </w:r>
      <w:r w:rsidR="00EB7CD0">
        <w:rPr>
          <w:rFonts w:ascii="Times New Roman" w:hAnsi="Times New Roman" w:cs="Times New Roman"/>
          <w:sz w:val="24"/>
          <w:szCs w:val="24"/>
        </w:rPr>
        <w:t>manage</w:t>
      </w:r>
      <w:r w:rsidRPr="007D025B">
        <w:rPr>
          <w:rFonts w:ascii="Times New Roman" w:hAnsi="Times New Roman" w:cs="Times New Roman"/>
          <w:sz w:val="24"/>
          <w:szCs w:val="24"/>
        </w:rPr>
        <w:t xml:space="preserve"> poverty</w:t>
      </w:r>
      <w:r w:rsidR="00EB7CD0">
        <w:rPr>
          <w:rFonts w:ascii="Times New Roman" w:hAnsi="Times New Roman" w:cs="Times New Roman"/>
          <w:sz w:val="24"/>
          <w:szCs w:val="24"/>
        </w:rPr>
        <w:t xml:space="preserve"> and paupers</w:t>
      </w:r>
      <w:r w:rsidRPr="007D025B">
        <w:rPr>
          <w:rFonts w:ascii="Times New Roman" w:hAnsi="Times New Roman" w:cs="Times New Roman"/>
          <w:sz w:val="24"/>
          <w:szCs w:val="24"/>
        </w:rPr>
        <w:t>, settlement and workhouse legislation might have marginalised or further immiserated paupers, or indeed, dissuaded them from accessing relief, especially in London where migration was high.</w:t>
      </w:r>
      <w:r w:rsidR="00165DC2">
        <w:rPr>
          <w:rFonts w:ascii="Times New Roman" w:hAnsi="Times New Roman" w:cs="Times New Roman"/>
          <w:sz w:val="24"/>
          <w:szCs w:val="24"/>
        </w:rPr>
        <w:t xml:space="preserve"> </w:t>
      </w:r>
      <w:r w:rsidRPr="007D025B">
        <w:rPr>
          <w:rFonts w:ascii="Times New Roman" w:hAnsi="Times New Roman" w:cs="Times New Roman"/>
          <w:sz w:val="24"/>
          <w:szCs w:val="24"/>
        </w:rPr>
        <w:t xml:space="preserve">The Settlement Act was criticised by eighteenth-century writers and has been the subject of much historiographical debate. Adam Smith wrote in 1776 that ‘it is often more difficult for a poor man to pass the artificial boundary of a parish than an arm of the sea or a ridge of high </w:t>
      </w:r>
      <w:r w:rsidRPr="007D025B">
        <w:rPr>
          <w:rFonts w:ascii="Times New Roman" w:hAnsi="Times New Roman" w:cs="Times New Roman"/>
          <w:sz w:val="24"/>
          <w:szCs w:val="24"/>
        </w:rPr>
        <w:lastRenderedPageBreak/>
        <w:t>mountains’ and that there was ‘scarce a poor man in England of forty years of age […] who has not in some part of his life felt himself most cruelly oppressed by this ill-contrived law of settlements’.</w:t>
      </w:r>
      <w:r w:rsidRPr="007D025B">
        <w:rPr>
          <w:rFonts w:ascii="Times New Roman" w:hAnsi="Times New Roman" w:cs="Times New Roman"/>
          <w:sz w:val="24"/>
          <w:szCs w:val="24"/>
          <w:vertAlign w:val="superscript"/>
        </w:rPr>
        <w:footnoteReference w:id="144"/>
      </w:r>
      <w:r w:rsidRPr="007D025B">
        <w:rPr>
          <w:rFonts w:ascii="Times New Roman" w:hAnsi="Times New Roman" w:cs="Times New Roman"/>
          <w:sz w:val="24"/>
          <w:szCs w:val="24"/>
        </w:rPr>
        <w:t xml:space="preserve">  Early twentieth-century historians, such as </w:t>
      </w:r>
      <w:r w:rsidR="00EB7CD0">
        <w:rPr>
          <w:rFonts w:ascii="Times New Roman" w:hAnsi="Times New Roman" w:cs="Times New Roman"/>
          <w:sz w:val="24"/>
          <w:szCs w:val="24"/>
        </w:rPr>
        <w:t>Sidney and Beatrice Webb</w:t>
      </w:r>
      <w:r w:rsidRPr="007D025B">
        <w:rPr>
          <w:rFonts w:ascii="Times New Roman" w:hAnsi="Times New Roman" w:cs="Times New Roman"/>
          <w:sz w:val="24"/>
          <w:szCs w:val="24"/>
        </w:rPr>
        <w:t xml:space="preserve"> and Dorothy Marshall, </w:t>
      </w:r>
      <w:r>
        <w:rPr>
          <w:rFonts w:ascii="Times New Roman" w:hAnsi="Times New Roman" w:cs="Times New Roman"/>
          <w:sz w:val="24"/>
          <w:szCs w:val="24"/>
        </w:rPr>
        <w:t>also</w:t>
      </w:r>
      <w:r w:rsidRPr="007D025B">
        <w:rPr>
          <w:rFonts w:ascii="Times New Roman" w:hAnsi="Times New Roman" w:cs="Times New Roman"/>
          <w:sz w:val="24"/>
          <w:szCs w:val="24"/>
        </w:rPr>
        <w:t xml:space="preserve"> considered this law repressive, controlling and immobilising.</w:t>
      </w:r>
      <w:r w:rsidRPr="007D025B">
        <w:rPr>
          <w:rFonts w:ascii="Times New Roman" w:hAnsi="Times New Roman" w:cs="Times New Roman"/>
          <w:sz w:val="24"/>
          <w:szCs w:val="24"/>
          <w:vertAlign w:val="superscript"/>
        </w:rPr>
        <w:footnoteReference w:id="145"/>
      </w:r>
      <w:r w:rsidRPr="007D025B">
        <w:rPr>
          <w:rFonts w:ascii="Times New Roman" w:hAnsi="Times New Roman" w:cs="Times New Roman"/>
          <w:sz w:val="24"/>
          <w:szCs w:val="24"/>
        </w:rPr>
        <w:t xml:space="preserve">  Advances in quantitative techniques and sociological history challenged  this paradigm.  Mark Blaug, in his 1963 article ‘The Mythology of the Old Poor Law and the Making of the New’ used then-new quantitative methodology to investigate wage rates and death rates and controversially dismissed the view of the Webbs as ‘left wing’ and argued that the poor laws were helpful and generous.</w:t>
      </w:r>
      <w:r w:rsidRPr="007D025B">
        <w:rPr>
          <w:rFonts w:ascii="Times New Roman" w:hAnsi="Times New Roman" w:cs="Times New Roman"/>
          <w:sz w:val="24"/>
          <w:szCs w:val="24"/>
          <w:vertAlign w:val="superscript"/>
        </w:rPr>
        <w:footnoteReference w:id="146"/>
      </w:r>
      <w:r w:rsidRPr="007D025B">
        <w:rPr>
          <w:rFonts w:ascii="Times New Roman" w:hAnsi="Times New Roman" w:cs="Times New Roman"/>
          <w:sz w:val="24"/>
          <w:szCs w:val="24"/>
        </w:rPr>
        <w:t xml:space="preserve">  In 1969 J.S</w:t>
      </w:r>
      <w:r w:rsidR="008114F9">
        <w:rPr>
          <w:rFonts w:ascii="Times New Roman" w:hAnsi="Times New Roman" w:cs="Times New Roman"/>
          <w:sz w:val="24"/>
          <w:szCs w:val="24"/>
        </w:rPr>
        <w:t>.</w:t>
      </w:r>
      <w:r w:rsidRPr="007D025B">
        <w:rPr>
          <w:rFonts w:ascii="Times New Roman" w:hAnsi="Times New Roman" w:cs="Times New Roman"/>
          <w:sz w:val="24"/>
          <w:szCs w:val="24"/>
        </w:rPr>
        <w:t xml:space="preserve"> Taylor criticised Blaug's thesis. He considered Blaug's research to be flawed; his data was incomplete, and he had neglected the Settlement Act, which Taylor insisted did immobilise people, remarking in a later article that the parish took care of the person, so the person took care not to leave the parish.</w:t>
      </w:r>
      <w:r w:rsidRPr="007D025B">
        <w:rPr>
          <w:rFonts w:ascii="Times New Roman" w:hAnsi="Times New Roman" w:cs="Times New Roman"/>
          <w:sz w:val="24"/>
          <w:szCs w:val="24"/>
          <w:vertAlign w:val="superscript"/>
        </w:rPr>
        <w:footnoteReference w:id="147"/>
      </w:r>
      <w:r w:rsidRPr="007D025B">
        <w:rPr>
          <w:rFonts w:ascii="Times New Roman" w:hAnsi="Times New Roman" w:cs="Times New Roman"/>
          <w:sz w:val="24"/>
          <w:szCs w:val="24"/>
        </w:rPr>
        <w:t xml:space="preserve">  </w:t>
      </w:r>
    </w:p>
    <w:p w14:paraId="5ADCAC36" w14:textId="37D9C20D" w:rsidR="007D025B" w:rsidRDefault="00165DC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025B" w:rsidRPr="007D025B">
        <w:rPr>
          <w:rFonts w:ascii="Times New Roman" w:hAnsi="Times New Roman" w:cs="Times New Roman"/>
          <w:sz w:val="24"/>
          <w:szCs w:val="24"/>
        </w:rPr>
        <w:t xml:space="preserve">In the 1980s historians produced more nuanced studies which demonstrated that the provisions of the poor laws could be oppressive and harmful but could also be generous and benevolent. Settlement was re-examined and found to be less immobilising than previously thought, but still those paupers who were affected by it, might be affected in several ways.  Two key works which express this view are Keith Snell's </w:t>
      </w:r>
      <w:r w:rsidR="007D025B" w:rsidRPr="007D025B">
        <w:rPr>
          <w:rFonts w:ascii="Times New Roman" w:hAnsi="Times New Roman" w:cs="Times New Roman"/>
          <w:i/>
          <w:sz w:val="24"/>
          <w:szCs w:val="24"/>
        </w:rPr>
        <w:t>Annals of the Labouring Poor: Social Change and Agrarian England 1660-1900</w:t>
      </w:r>
      <w:r w:rsidR="007D025B" w:rsidRPr="007D025B">
        <w:rPr>
          <w:rFonts w:ascii="Times New Roman" w:hAnsi="Times New Roman" w:cs="Times New Roman"/>
          <w:sz w:val="24"/>
          <w:szCs w:val="24"/>
        </w:rPr>
        <w:t xml:space="preserve"> (1985) and Paul Slack's </w:t>
      </w:r>
      <w:r w:rsidR="007D025B" w:rsidRPr="007D025B">
        <w:rPr>
          <w:rFonts w:ascii="Times New Roman" w:hAnsi="Times New Roman" w:cs="Times New Roman"/>
          <w:i/>
          <w:sz w:val="24"/>
          <w:szCs w:val="24"/>
        </w:rPr>
        <w:t>Poverty and Policy in Tudor and Stuart England</w:t>
      </w:r>
      <w:r w:rsidR="007D025B" w:rsidRPr="007D025B">
        <w:rPr>
          <w:rFonts w:ascii="Times New Roman" w:hAnsi="Times New Roman" w:cs="Times New Roman"/>
          <w:sz w:val="24"/>
          <w:szCs w:val="24"/>
        </w:rPr>
        <w:t xml:space="preserve"> (1988).</w:t>
      </w:r>
      <w:r w:rsidR="007D025B" w:rsidRPr="007D025B">
        <w:rPr>
          <w:rFonts w:ascii="Times New Roman" w:hAnsi="Times New Roman" w:cs="Times New Roman"/>
          <w:sz w:val="24"/>
          <w:szCs w:val="24"/>
          <w:vertAlign w:val="superscript"/>
        </w:rPr>
        <w:footnoteReference w:id="148"/>
      </w:r>
      <w:r w:rsidR="007D025B" w:rsidRPr="007D025B">
        <w:rPr>
          <w:rFonts w:ascii="Times New Roman" w:hAnsi="Times New Roman" w:cs="Times New Roman"/>
          <w:sz w:val="24"/>
          <w:szCs w:val="24"/>
        </w:rPr>
        <w:t xml:space="preserve">  Snell perceived parish poor relief to be ‘humane’ and that</w:t>
      </w:r>
      <w:r w:rsidR="00EB7CD0">
        <w:rPr>
          <w:rFonts w:ascii="Times New Roman" w:hAnsi="Times New Roman" w:cs="Times New Roman"/>
          <w:sz w:val="24"/>
          <w:szCs w:val="24"/>
        </w:rPr>
        <w:t xml:space="preserve"> rural</w:t>
      </w:r>
      <w:r w:rsidR="007D025B" w:rsidRPr="007D025B">
        <w:rPr>
          <w:rFonts w:ascii="Times New Roman" w:hAnsi="Times New Roman" w:cs="Times New Roman"/>
          <w:sz w:val="24"/>
          <w:szCs w:val="24"/>
        </w:rPr>
        <w:t xml:space="preserve"> parishes were ‘miniature welfare states’ (at least until around 1780). However, he wrote that pauper circumstances dictated how the poor laws were experienced. Paupers who were subject to settlement disputes could often be treated harshly.</w:t>
      </w:r>
      <w:r w:rsidR="007D025B" w:rsidRPr="007D025B">
        <w:rPr>
          <w:rFonts w:ascii="Times New Roman" w:hAnsi="Times New Roman" w:cs="Times New Roman"/>
          <w:sz w:val="24"/>
          <w:szCs w:val="24"/>
          <w:vertAlign w:val="superscript"/>
        </w:rPr>
        <w:footnoteReference w:id="149"/>
      </w:r>
      <w:r w:rsidR="007D025B" w:rsidRPr="007D025B">
        <w:rPr>
          <w:rFonts w:ascii="Times New Roman" w:hAnsi="Times New Roman" w:cs="Times New Roman"/>
          <w:sz w:val="24"/>
          <w:szCs w:val="24"/>
          <w:vertAlign w:val="superscript"/>
        </w:rPr>
        <w:t xml:space="preserve">  </w:t>
      </w:r>
      <w:r w:rsidR="007D025B" w:rsidRPr="007D025B">
        <w:rPr>
          <w:rFonts w:ascii="Times New Roman" w:hAnsi="Times New Roman" w:cs="Times New Roman"/>
          <w:sz w:val="24"/>
          <w:szCs w:val="24"/>
        </w:rPr>
        <w:t>Slack drew similar conclusions</w:t>
      </w:r>
      <w:r w:rsidR="007D025B">
        <w:rPr>
          <w:rFonts w:ascii="Times New Roman" w:hAnsi="Times New Roman" w:cs="Times New Roman"/>
          <w:sz w:val="24"/>
          <w:szCs w:val="24"/>
        </w:rPr>
        <w:t>,</w:t>
      </w:r>
      <w:r w:rsidR="007D025B" w:rsidRPr="007D025B">
        <w:rPr>
          <w:rFonts w:ascii="Times New Roman" w:hAnsi="Times New Roman" w:cs="Times New Roman"/>
          <w:sz w:val="24"/>
          <w:szCs w:val="24"/>
        </w:rPr>
        <w:t xml:space="preserve"> consider</w:t>
      </w:r>
      <w:r w:rsidR="007D025B">
        <w:rPr>
          <w:rFonts w:ascii="Times New Roman" w:hAnsi="Times New Roman" w:cs="Times New Roman"/>
          <w:sz w:val="24"/>
          <w:szCs w:val="24"/>
        </w:rPr>
        <w:t>ing</w:t>
      </w:r>
      <w:r w:rsidR="007D025B" w:rsidRPr="007D025B">
        <w:rPr>
          <w:rFonts w:ascii="Times New Roman" w:hAnsi="Times New Roman" w:cs="Times New Roman"/>
          <w:sz w:val="24"/>
          <w:szCs w:val="24"/>
        </w:rPr>
        <w:t xml:space="preserve"> the poor laws to be a ‘major achievement’</w:t>
      </w:r>
      <w:r w:rsidR="007D025B">
        <w:rPr>
          <w:rFonts w:ascii="Times New Roman" w:hAnsi="Times New Roman" w:cs="Times New Roman"/>
          <w:sz w:val="24"/>
          <w:szCs w:val="24"/>
        </w:rPr>
        <w:t xml:space="preserve"> while </w:t>
      </w:r>
      <w:r w:rsidR="007D025B" w:rsidRPr="007D025B">
        <w:rPr>
          <w:rFonts w:ascii="Times New Roman" w:hAnsi="Times New Roman" w:cs="Times New Roman"/>
          <w:sz w:val="24"/>
          <w:szCs w:val="24"/>
        </w:rPr>
        <w:lastRenderedPageBreak/>
        <w:t>arguing that marginalisation and exclusion of poorer people had always occurred, regardless of settlement laws.</w:t>
      </w:r>
      <w:r w:rsidR="007D025B" w:rsidRPr="007D025B">
        <w:rPr>
          <w:rFonts w:ascii="Times New Roman" w:hAnsi="Times New Roman" w:cs="Times New Roman"/>
          <w:sz w:val="24"/>
          <w:szCs w:val="24"/>
          <w:vertAlign w:val="superscript"/>
        </w:rPr>
        <w:footnoteReference w:id="150"/>
      </w:r>
      <w:r w:rsidR="00EB7CD0">
        <w:rPr>
          <w:rFonts w:ascii="Times New Roman" w:hAnsi="Times New Roman" w:cs="Times New Roman"/>
          <w:sz w:val="24"/>
          <w:szCs w:val="24"/>
        </w:rPr>
        <w:t xml:space="preserve">  </w:t>
      </w:r>
      <w:r w:rsidR="007D025B" w:rsidRPr="007D025B">
        <w:rPr>
          <w:rFonts w:ascii="Times New Roman" w:hAnsi="Times New Roman" w:cs="Times New Roman"/>
          <w:sz w:val="24"/>
          <w:szCs w:val="24"/>
        </w:rPr>
        <w:t xml:space="preserve">In his later monograph </w:t>
      </w:r>
      <w:r w:rsidR="007D025B" w:rsidRPr="007D025B">
        <w:rPr>
          <w:rFonts w:ascii="Times New Roman" w:hAnsi="Times New Roman" w:cs="Times New Roman"/>
          <w:i/>
          <w:sz w:val="24"/>
          <w:szCs w:val="24"/>
        </w:rPr>
        <w:t xml:space="preserve">The English Poor Law: 1531-1782, </w:t>
      </w:r>
      <w:r w:rsidR="007D025B" w:rsidRPr="007D025B">
        <w:rPr>
          <w:rFonts w:ascii="Times New Roman" w:hAnsi="Times New Roman" w:cs="Times New Roman"/>
          <w:sz w:val="24"/>
          <w:szCs w:val="24"/>
        </w:rPr>
        <w:t>Slack wrote that immobility caused by settlement laws was largely exaggerated and that the eighteenth-century poor were part of a mobile society despite them.</w:t>
      </w:r>
      <w:r w:rsidR="007D025B" w:rsidRPr="007D025B">
        <w:rPr>
          <w:rFonts w:ascii="Times New Roman" w:hAnsi="Times New Roman" w:cs="Times New Roman"/>
          <w:sz w:val="24"/>
          <w:szCs w:val="24"/>
          <w:vertAlign w:val="superscript"/>
        </w:rPr>
        <w:footnoteReference w:id="151"/>
      </w:r>
      <w:r w:rsidR="007D025B" w:rsidRPr="007D025B">
        <w:rPr>
          <w:rFonts w:ascii="Times New Roman" w:hAnsi="Times New Roman" w:cs="Times New Roman"/>
          <w:sz w:val="24"/>
          <w:szCs w:val="24"/>
        </w:rPr>
        <w:t xml:space="preserve">  </w:t>
      </w:r>
    </w:p>
    <w:p w14:paraId="750BE042" w14:textId="0469B42B" w:rsidR="007D025B"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025B">
        <w:rPr>
          <w:rFonts w:ascii="Times New Roman" w:hAnsi="Times New Roman" w:cs="Times New Roman"/>
          <w:sz w:val="24"/>
          <w:szCs w:val="24"/>
        </w:rPr>
        <w:t>Settlement laws were still problematic, though, and parishioners could become immobilised</w:t>
      </w:r>
      <w:r>
        <w:rPr>
          <w:rFonts w:ascii="Times New Roman" w:hAnsi="Times New Roman" w:cs="Times New Roman"/>
          <w:sz w:val="24"/>
          <w:szCs w:val="24"/>
        </w:rPr>
        <w:t>, or otherwise disadvantaged,</w:t>
      </w:r>
      <w:r w:rsidRPr="007D025B">
        <w:rPr>
          <w:rFonts w:ascii="Times New Roman" w:hAnsi="Times New Roman" w:cs="Times New Roman"/>
          <w:sz w:val="24"/>
          <w:szCs w:val="24"/>
        </w:rPr>
        <w:t xml:space="preserve"> by the complexity of the law.</w:t>
      </w:r>
      <w:r w:rsidR="00EB7CD0">
        <w:rPr>
          <w:rFonts w:ascii="Times New Roman" w:hAnsi="Times New Roman" w:cs="Times New Roman"/>
          <w:sz w:val="24"/>
          <w:szCs w:val="24"/>
        </w:rPr>
        <w:t xml:space="preserve">  </w:t>
      </w:r>
      <w:r w:rsidRPr="007D025B">
        <w:rPr>
          <w:rFonts w:ascii="Times New Roman" w:hAnsi="Times New Roman" w:cs="Times New Roman"/>
          <w:sz w:val="24"/>
          <w:szCs w:val="24"/>
        </w:rPr>
        <w:t>Settlement was obtained by renting a property worth £10 or more per annum, service for a year whilst unmarried, paying parish rates, residing for forty days (although this provision was tightened in 1692 when it was declared that forty days residence only began once formal notice had been given to parish overseer)</w:t>
      </w:r>
      <w:r>
        <w:rPr>
          <w:rFonts w:ascii="Times New Roman" w:hAnsi="Times New Roman" w:cs="Times New Roman"/>
          <w:sz w:val="24"/>
          <w:szCs w:val="24"/>
        </w:rPr>
        <w:t>,</w:t>
      </w:r>
      <w:r w:rsidRPr="007D025B">
        <w:rPr>
          <w:rFonts w:ascii="Times New Roman" w:hAnsi="Times New Roman" w:cs="Times New Roman"/>
          <w:sz w:val="24"/>
          <w:szCs w:val="24"/>
        </w:rPr>
        <w:t xml:space="preserve"> estate ownership, serving a public office in the parish for a year, illegitimate birth, marriage for women (who then gained their husband’s settlement), and paternal settlement if none of the other criteria superseded it.</w:t>
      </w:r>
      <w:r w:rsidRPr="007D025B">
        <w:rPr>
          <w:rFonts w:ascii="Times New Roman" w:hAnsi="Times New Roman" w:cs="Times New Roman"/>
          <w:sz w:val="24"/>
          <w:szCs w:val="24"/>
          <w:vertAlign w:val="superscript"/>
        </w:rPr>
        <w:footnoteReference w:id="152"/>
      </w:r>
      <w:r w:rsidR="00EB7CD0">
        <w:rPr>
          <w:rFonts w:ascii="Times New Roman" w:hAnsi="Times New Roman" w:cs="Times New Roman"/>
          <w:sz w:val="24"/>
          <w:szCs w:val="24"/>
        </w:rPr>
        <w:t xml:space="preserve">  M</w:t>
      </w:r>
      <w:r w:rsidRPr="007D025B">
        <w:rPr>
          <w:rFonts w:ascii="Times New Roman" w:hAnsi="Times New Roman" w:cs="Times New Roman"/>
          <w:sz w:val="24"/>
          <w:szCs w:val="24"/>
        </w:rPr>
        <w:t>any of these criteria were impossible for poor migrants to meet.</w:t>
      </w:r>
    </w:p>
    <w:p w14:paraId="7146861A" w14:textId="4716365F" w:rsidR="007D025B" w:rsidRPr="007D025B"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025B">
        <w:rPr>
          <w:rFonts w:ascii="Times New Roman" w:hAnsi="Times New Roman" w:cs="Times New Roman"/>
          <w:sz w:val="24"/>
          <w:szCs w:val="24"/>
        </w:rPr>
        <w:t xml:space="preserve">Even if removal was not threatened, because, as Paul Slack </w:t>
      </w:r>
      <w:r w:rsidR="00165DC2">
        <w:rPr>
          <w:rFonts w:ascii="Times New Roman" w:hAnsi="Times New Roman" w:cs="Times New Roman"/>
          <w:sz w:val="24"/>
          <w:szCs w:val="24"/>
        </w:rPr>
        <w:t xml:space="preserve">noted, </w:t>
      </w:r>
      <w:r w:rsidRPr="007D025B">
        <w:rPr>
          <w:rFonts w:ascii="Times New Roman" w:hAnsi="Times New Roman" w:cs="Times New Roman"/>
          <w:sz w:val="24"/>
          <w:szCs w:val="24"/>
        </w:rPr>
        <w:t>it was of no benefit for parishes to remove migrant labour where it was needed</w:t>
      </w:r>
      <w:r w:rsidR="00165DC2">
        <w:rPr>
          <w:rFonts w:ascii="Times New Roman" w:hAnsi="Times New Roman" w:cs="Times New Roman"/>
          <w:sz w:val="24"/>
          <w:szCs w:val="24"/>
        </w:rPr>
        <w:t xml:space="preserve"> (especially in the case of single, able-bodied men)</w:t>
      </w:r>
      <w:r w:rsidRPr="007D025B">
        <w:rPr>
          <w:rFonts w:ascii="Times New Roman" w:hAnsi="Times New Roman" w:cs="Times New Roman"/>
          <w:sz w:val="24"/>
          <w:szCs w:val="24"/>
        </w:rPr>
        <w:t>, relief could be, and was restricted for those who were not the settled poor.</w:t>
      </w:r>
      <w:r w:rsidRPr="007D025B">
        <w:rPr>
          <w:rFonts w:ascii="Times New Roman" w:hAnsi="Times New Roman" w:cs="Times New Roman"/>
          <w:sz w:val="24"/>
          <w:szCs w:val="24"/>
          <w:vertAlign w:val="superscript"/>
        </w:rPr>
        <w:footnoteReference w:id="153"/>
      </w:r>
      <w:r w:rsidR="009939DF">
        <w:rPr>
          <w:rFonts w:ascii="Times New Roman" w:hAnsi="Times New Roman" w:cs="Times New Roman"/>
          <w:sz w:val="24"/>
          <w:szCs w:val="24"/>
        </w:rPr>
        <w:t xml:space="preserve">  </w:t>
      </w:r>
      <w:r w:rsidRPr="007D025B">
        <w:rPr>
          <w:rFonts w:ascii="Times New Roman" w:hAnsi="Times New Roman" w:cs="Times New Roman"/>
          <w:sz w:val="24"/>
          <w:szCs w:val="24"/>
        </w:rPr>
        <w:t>The threat of removal, or the disinterest of the parish overseers</w:t>
      </w:r>
      <w:r>
        <w:rPr>
          <w:rFonts w:ascii="Times New Roman" w:hAnsi="Times New Roman" w:cs="Times New Roman"/>
          <w:sz w:val="24"/>
          <w:szCs w:val="24"/>
        </w:rPr>
        <w:t>,</w:t>
      </w:r>
      <w:r w:rsidRPr="007D025B">
        <w:rPr>
          <w:rFonts w:ascii="Times New Roman" w:hAnsi="Times New Roman" w:cs="Times New Roman"/>
          <w:sz w:val="24"/>
          <w:szCs w:val="24"/>
        </w:rPr>
        <w:t xml:space="preserve"> may have prohibited many of the labouring poor from attempting to access relief. Similarly, the poor might also have been unwilling to declare their poverty to the parish because they feared the workhouse. Or, after 1723, relief might be withheld because they did not pass the workhouse test.  By 1730 there were at least thirty-eight workhouses (some of which may have been little more than parish alms-house</w:t>
      </w:r>
      <w:r>
        <w:rPr>
          <w:rFonts w:ascii="Times New Roman" w:hAnsi="Times New Roman" w:cs="Times New Roman"/>
          <w:sz w:val="24"/>
          <w:szCs w:val="24"/>
        </w:rPr>
        <w:t>s</w:t>
      </w:r>
      <w:r w:rsidRPr="007D025B">
        <w:rPr>
          <w:rFonts w:ascii="Times New Roman" w:hAnsi="Times New Roman" w:cs="Times New Roman"/>
          <w:sz w:val="24"/>
          <w:szCs w:val="24"/>
        </w:rPr>
        <w:t>) in Westminster, Middlesex and the City of London.</w:t>
      </w:r>
      <w:r w:rsidRPr="007D025B">
        <w:rPr>
          <w:rFonts w:ascii="Times New Roman" w:hAnsi="Times New Roman" w:cs="Times New Roman"/>
          <w:sz w:val="24"/>
          <w:szCs w:val="24"/>
          <w:vertAlign w:val="superscript"/>
        </w:rPr>
        <w:footnoteReference w:id="154"/>
      </w:r>
      <w:r w:rsidRPr="007D025B">
        <w:rPr>
          <w:rFonts w:ascii="Times New Roman" w:hAnsi="Times New Roman" w:cs="Times New Roman"/>
          <w:sz w:val="24"/>
          <w:szCs w:val="24"/>
        </w:rPr>
        <w:t xml:space="preserve"> It is likely to remain unknown just how many people were turned away from workhouses. In the event of unsuccessful relief claims, avoiding parish scrutiny, or being outside of settlement systems (as all non-English and Welsh persons were) theft might have </w:t>
      </w:r>
      <w:r w:rsidRPr="007D025B">
        <w:rPr>
          <w:rFonts w:ascii="Times New Roman" w:hAnsi="Times New Roman" w:cs="Times New Roman"/>
          <w:sz w:val="24"/>
          <w:szCs w:val="24"/>
        </w:rPr>
        <w:lastRenderedPageBreak/>
        <w:t>been a means of making ends meet.</w:t>
      </w:r>
      <w:r w:rsidR="00FB46AE">
        <w:rPr>
          <w:rFonts w:ascii="Times New Roman" w:hAnsi="Times New Roman" w:cs="Times New Roman"/>
          <w:sz w:val="24"/>
          <w:szCs w:val="24"/>
        </w:rPr>
        <w:t xml:space="preserve">  </w:t>
      </w:r>
      <w:r w:rsidRPr="007D025B">
        <w:rPr>
          <w:rFonts w:ascii="Times New Roman" w:hAnsi="Times New Roman" w:cs="Times New Roman"/>
          <w:sz w:val="24"/>
          <w:szCs w:val="24"/>
        </w:rPr>
        <w:t>Keith Snell noted that settlement laws operated differently in London than in other areas.</w:t>
      </w:r>
      <w:r w:rsidR="00FB46AE">
        <w:rPr>
          <w:rFonts w:ascii="Times New Roman" w:hAnsi="Times New Roman" w:cs="Times New Roman"/>
          <w:sz w:val="24"/>
          <w:szCs w:val="24"/>
        </w:rPr>
        <w:t xml:space="preserve">  </w:t>
      </w:r>
      <w:r w:rsidRPr="007D025B">
        <w:rPr>
          <w:rFonts w:ascii="Times New Roman" w:hAnsi="Times New Roman" w:cs="Times New Roman"/>
          <w:sz w:val="24"/>
          <w:szCs w:val="24"/>
        </w:rPr>
        <w:t>Some London parishes were ‘increasingly disinclined even to remove, and the pauper was left entirely to his or her own devices, with not even a claim for removal on the parish of residence’.</w:t>
      </w:r>
      <w:r w:rsidRPr="007D025B">
        <w:rPr>
          <w:rFonts w:ascii="Times New Roman" w:hAnsi="Times New Roman" w:cs="Times New Roman"/>
          <w:sz w:val="24"/>
          <w:szCs w:val="24"/>
          <w:vertAlign w:val="superscript"/>
        </w:rPr>
        <w:footnoteReference w:id="155"/>
      </w:r>
      <w:r w:rsidRPr="007D025B">
        <w:rPr>
          <w:rFonts w:ascii="Times New Roman" w:hAnsi="Times New Roman" w:cs="Times New Roman"/>
          <w:sz w:val="24"/>
          <w:szCs w:val="24"/>
        </w:rPr>
        <w:t xml:space="preserve">  This might have been because high-levels of migration made removals a constant, costly endeavour. London benefited from migrant workers, it may not have been advantageous to remove them</w:t>
      </w:r>
      <w:r w:rsidR="009939DF">
        <w:rPr>
          <w:rFonts w:ascii="Times New Roman" w:hAnsi="Times New Roman" w:cs="Times New Roman"/>
          <w:sz w:val="24"/>
          <w:szCs w:val="24"/>
        </w:rPr>
        <w:t xml:space="preserve"> either</w:t>
      </w:r>
      <w:r w:rsidRPr="007D025B">
        <w:rPr>
          <w:rFonts w:ascii="Times New Roman" w:hAnsi="Times New Roman" w:cs="Times New Roman"/>
          <w:sz w:val="24"/>
          <w:szCs w:val="24"/>
        </w:rPr>
        <w:t xml:space="preserve">.  </w:t>
      </w:r>
    </w:p>
    <w:p w14:paraId="39937E4B" w14:textId="1FE8424E" w:rsidR="007D025B" w:rsidRDefault="007D025B" w:rsidP="006F0E66">
      <w:pPr>
        <w:spacing w:after="0" w:line="360" w:lineRule="auto"/>
        <w:rPr>
          <w:rFonts w:ascii="Times New Roman" w:hAnsi="Times New Roman" w:cs="Times New Roman"/>
          <w:sz w:val="24"/>
          <w:szCs w:val="24"/>
        </w:rPr>
      </w:pPr>
      <w:r w:rsidRPr="007D025B">
        <w:rPr>
          <w:rFonts w:ascii="Times New Roman" w:hAnsi="Times New Roman" w:cs="Times New Roman"/>
          <w:sz w:val="24"/>
          <w:szCs w:val="24"/>
        </w:rPr>
        <w:t xml:space="preserve">      While parochial systems may have worked in rural areas there were fundamental differences with how </w:t>
      </w:r>
      <w:r w:rsidR="00FB46AE">
        <w:rPr>
          <w:rFonts w:ascii="Times New Roman" w:hAnsi="Times New Roman" w:cs="Times New Roman"/>
          <w:sz w:val="24"/>
          <w:szCs w:val="24"/>
        </w:rPr>
        <w:t>they</w:t>
      </w:r>
      <w:r w:rsidRPr="007D025B">
        <w:rPr>
          <w:rFonts w:ascii="Times New Roman" w:hAnsi="Times New Roman" w:cs="Times New Roman"/>
          <w:sz w:val="24"/>
          <w:szCs w:val="24"/>
        </w:rPr>
        <w:t xml:space="preserve"> could operate in London.  Poor parishioners in rural communities lived cheek by jowl with the overseers, churchwardens, and rate-payers and there were often visible links between rates paid in and paid out.</w:t>
      </w:r>
      <w:r w:rsidRPr="007D025B">
        <w:rPr>
          <w:rFonts w:ascii="Times New Roman" w:hAnsi="Times New Roman" w:cs="Times New Roman"/>
          <w:sz w:val="24"/>
          <w:szCs w:val="24"/>
          <w:vertAlign w:val="superscript"/>
        </w:rPr>
        <w:t xml:space="preserve"> </w:t>
      </w:r>
      <w:r w:rsidRPr="007D025B">
        <w:rPr>
          <w:rFonts w:ascii="Times New Roman" w:hAnsi="Times New Roman" w:cs="Times New Roman"/>
          <w:sz w:val="24"/>
          <w:szCs w:val="24"/>
        </w:rPr>
        <w:t>This was not the case for London and other large urban areas. As Patty Seleski wrote, the poor law was never well suited to cities because it depended on a stable, settled population and an easily-identified parish poor.</w:t>
      </w:r>
      <w:r w:rsidRPr="007D025B">
        <w:rPr>
          <w:rFonts w:ascii="Times New Roman" w:hAnsi="Times New Roman" w:cs="Times New Roman"/>
          <w:sz w:val="24"/>
          <w:szCs w:val="24"/>
          <w:vertAlign w:val="superscript"/>
        </w:rPr>
        <w:footnoteReference w:id="156"/>
      </w:r>
      <w:r w:rsidRPr="007D025B">
        <w:rPr>
          <w:rFonts w:ascii="Times New Roman" w:hAnsi="Times New Roman" w:cs="Times New Roman"/>
          <w:sz w:val="24"/>
          <w:szCs w:val="24"/>
        </w:rPr>
        <w:t xml:space="preserve"> </w:t>
      </w:r>
    </w:p>
    <w:p w14:paraId="51A19C1A" w14:textId="04E91E60" w:rsidR="009939DF"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46AE">
        <w:rPr>
          <w:rFonts w:ascii="Times New Roman" w:hAnsi="Times New Roman" w:cs="Times New Roman"/>
          <w:sz w:val="24"/>
          <w:szCs w:val="24"/>
        </w:rPr>
        <w:t xml:space="preserve">     </w:t>
      </w:r>
      <w:r w:rsidRPr="007D025B">
        <w:rPr>
          <w:rFonts w:ascii="Times New Roman" w:hAnsi="Times New Roman" w:cs="Times New Roman"/>
          <w:sz w:val="24"/>
          <w:szCs w:val="24"/>
        </w:rPr>
        <w:t>That the</w:t>
      </w:r>
      <w:r>
        <w:rPr>
          <w:rFonts w:ascii="Times New Roman" w:hAnsi="Times New Roman" w:cs="Times New Roman"/>
          <w:sz w:val="24"/>
          <w:szCs w:val="24"/>
        </w:rPr>
        <w:t xml:space="preserve"> </w:t>
      </w:r>
      <w:r w:rsidR="00146349">
        <w:rPr>
          <w:rFonts w:ascii="Times New Roman" w:hAnsi="Times New Roman" w:cs="Times New Roman"/>
          <w:sz w:val="24"/>
          <w:szCs w:val="24"/>
        </w:rPr>
        <w:t>p</w:t>
      </w:r>
      <w:r w:rsidRPr="007D025B">
        <w:rPr>
          <w:rFonts w:ascii="Times New Roman" w:hAnsi="Times New Roman" w:cs="Times New Roman"/>
          <w:sz w:val="24"/>
          <w:szCs w:val="24"/>
        </w:rPr>
        <w:t xml:space="preserve">oor </w:t>
      </w:r>
      <w:r w:rsidR="00146349">
        <w:rPr>
          <w:rFonts w:ascii="Times New Roman" w:hAnsi="Times New Roman" w:cs="Times New Roman"/>
          <w:sz w:val="24"/>
          <w:szCs w:val="24"/>
        </w:rPr>
        <w:t>l</w:t>
      </w:r>
      <w:r w:rsidRPr="007D025B">
        <w:rPr>
          <w:rFonts w:ascii="Times New Roman" w:hAnsi="Times New Roman" w:cs="Times New Roman"/>
          <w:sz w:val="24"/>
          <w:szCs w:val="24"/>
        </w:rPr>
        <w:t>aw</w:t>
      </w:r>
      <w:r w:rsidR="00146349">
        <w:rPr>
          <w:rFonts w:ascii="Times New Roman" w:hAnsi="Times New Roman" w:cs="Times New Roman"/>
          <w:sz w:val="24"/>
          <w:szCs w:val="24"/>
        </w:rPr>
        <w:t>s</w:t>
      </w:r>
      <w:r w:rsidRPr="007D025B">
        <w:rPr>
          <w:rFonts w:ascii="Times New Roman" w:hAnsi="Times New Roman" w:cs="Times New Roman"/>
          <w:sz w:val="24"/>
          <w:szCs w:val="24"/>
        </w:rPr>
        <w:t xml:space="preserve"> operated differently in London to other parts of England and Wales provides an impetus to explore economies of makeshift in a London setting. If the poor were</w:t>
      </w:r>
      <w:r w:rsidR="009939DF">
        <w:rPr>
          <w:rFonts w:ascii="Times New Roman" w:hAnsi="Times New Roman" w:cs="Times New Roman"/>
          <w:sz w:val="24"/>
          <w:szCs w:val="24"/>
        </w:rPr>
        <w:t xml:space="preserve"> excluded by the Settlement Act</w:t>
      </w:r>
      <w:r w:rsidRPr="007D025B">
        <w:rPr>
          <w:rFonts w:ascii="Times New Roman" w:hAnsi="Times New Roman" w:cs="Times New Roman"/>
          <w:sz w:val="24"/>
          <w:szCs w:val="24"/>
        </w:rPr>
        <w:t xml:space="preserve"> and unable to claim parish relief</w:t>
      </w:r>
      <w:r w:rsidR="00FB46AE">
        <w:rPr>
          <w:rFonts w:ascii="Times New Roman" w:hAnsi="Times New Roman" w:cs="Times New Roman"/>
          <w:sz w:val="24"/>
          <w:szCs w:val="24"/>
        </w:rPr>
        <w:t>,</w:t>
      </w:r>
      <w:r w:rsidR="009939DF">
        <w:rPr>
          <w:rFonts w:ascii="Times New Roman" w:hAnsi="Times New Roman" w:cs="Times New Roman"/>
          <w:sz w:val="24"/>
          <w:szCs w:val="24"/>
        </w:rPr>
        <w:t xml:space="preserve"> or if relief systems in the city parishes could not, or would not relieve the settled poor, </w:t>
      </w:r>
      <w:r w:rsidRPr="007D025B">
        <w:rPr>
          <w:rFonts w:ascii="Times New Roman" w:hAnsi="Times New Roman" w:cs="Times New Roman"/>
          <w:sz w:val="24"/>
          <w:szCs w:val="24"/>
        </w:rPr>
        <w:t xml:space="preserve">then they might have </w:t>
      </w:r>
      <w:r w:rsidR="009939DF">
        <w:rPr>
          <w:rFonts w:ascii="Times New Roman" w:hAnsi="Times New Roman" w:cs="Times New Roman"/>
          <w:sz w:val="24"/>
          <w:szCs w:val="24"/>
        </w:rPr>
        <w:t>turned to</w:t>
      </w:r>
      <w:r w:rsidRPr="007D025B">
        <w:rPr>
          <w:rFonts w:ascii="Times New Roman" w:hAnsi="Times New Roman" w:cs="Times New Roman"/>
          <w:sz w:val="24"/>
          <w:szCs w:val="24"/>
        </w:rPr>
        <w:t xml:space="preserve"> crime. In theory, each person was to be settled in a parish, to which they paid rates in times of solvency and which was obliged to support them in times of need. If individuals found themselves unable to return to their own parish (or, without one), trapped by derived settlement, unsettled, or unable, or unwilling to access parish relief, then few</w:t>
      </w:r>
      <w:r>
        <w:rPr>
          <w:rFonts w:ascii="Times New Roman" w:hAnsi="Times New Roman" w:cs="Times New Roman"/>
          <w:sz w:val="24"/>
          <w:szCs w:val="24"/>
        </w:rPr>
        <w:t>er</w:t>
      </w:r>
      <w:r w:rsidRPr="007D025B">
        <w:rPr>
          <w:rFonts w:ascii="Times New Roman" w:hAnsi="Times New Roman" w:cs="Times New Roman"/>
          <w:sz w:val="24"/>
          <w:szCs w:val="24"/>
        </w:rPr>
        <w:t xml:space="preserve"> options for survival existed.   </w:t>
      </w:r>
      <w:r w:rsidR="009939DF">
        <w:rPr>
          <w:rFonts w:ascii="Times New Roman" w:hAnsi="Times New Roman" w:cs="Times New Roman"/>
          <w:sz w:val="24"/>
          <w:szCs w:val="24"/>
        </w:rPr>
        <w:t xml:space="preserve">  </w:t>
      </w:r>
    </w:p>
    <w:p w14:paraId="36EB30DC" w14:textId="30A67931" w:rsidR="007D025B" w:rsidRDefault="009939D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216" w:name="_Hlk535574041"/>
      <w:r w:rsidR="007D025B" w:rsidRPr="007D025B">
        <w:rPr>
          <w:rFonts w:ascii="Times New Roman" w:hAnsi="Times New Roman" w:cs="Times New Roman"/>
          <w:sz w:val="24"/>
          <w:szCs w:val="24"/>
        </w:rPr>
        <w:t xml:space="preserve">As this dissertation is concerned with the relationship between poverty and crime, it is </w:t>
      </w:r>
      <w:r w:rsidR="007D025B">
        <w:rPr>
          <w:rFonts w:ascii="Times New Roman" w:hAnsi="Times New Roman" w:cs="Times New Roman"/>
          <w:sz w:val="24"/>
          <w:szCs w:val="24"/>
        </w:rPr>
        <w:t xml:space="preserve">important </w:t>
      </w:r>
      <w:r w:rsidR="007D025B" w:rsidRPr="007D025B">
        <w:rPr>
          <w:rFonts w:ascii="Times New Roman" w:hAnsi="Times New Roman" w:cs="Times New Roman"/>
          <w:sz w:val="24"/>
          <w:szCs w:val="24"/>
        </w:rPr>
        <w:t>to study crime as</w:t>
      </w:r>
      <w:r w:rsidR="00A3047B">
        <w:rPr>
          <w:rFonts w:ascii="Times New Roman" w:hAnsi="Times New Roman" w:cs="Times New Roman"/>
          <w:sz w:val="24"/>
          <w:szCs w:val="24"/>
        </w:rPr>
        <w:t xml:space="preserve"> part of</w:t>
      </w:r>
      <w:r w:rsidR="007D025B" w:rsidRPr="007D025B">
        <w:rPr>
          <w:rFonts w:ascii="Times New Roman" w:hAnsi="Times New Roman" w:cs="Times New Roman"/>
          <w:sz w:val="24"/>
          <w:szCs w:val="24"/>
        </w:rPr>
        <w:t xml:space="preserve"> an economy of makeshift in a</w:t>
      </w:r>
      <w:r w:rsidR="00A3047B">
        <w:rPr>
          <w:rFonts w:ascii="Times New Roman" w:hAnsi="Times New Roman" w:cs="Times New Roman"/>
          <w:sz w:val="24"/>
          <w:szCs w:val="24"/>
        </w:rPr>
        <w:t xml:space="preserve"> city</w:t>
      </w:r>
      <w:r w:rsidR="007D025B" w:rsidRPr="007D025B">
        <w:rPr>
          <w:rFonts w:ascii="Times New Roman" w:hAnsi="Times New Roman" w:cs="Times New Roman"/>
          <w:sz w:val="24"/>
          <w:szCs w:val="24"/>
        </w:rPr>
        <w:t xml:space="preserve"> where the poor laws were clearly not fit for purpose</w:t>
      </w:r>
      <w:bookmarkEnd w:id="216"/>
      <w:r w:rsidR="007D025B" w:rsidRPr="007D025B">
        <w:rPr>
          <w:rFonts w:ascii="Times New Roman" w:hAnsi="Times New Roman" w:cs="Times New Roman"/>
          <w:sz w:val="24"/>
          <w:szCs w:val="24"/>
        </w:rPr>
        <w:t>.</w:t>
      </w:r>
      <w:r>
        <w:rPr>
          <w:rFonts w:ascii="Times New Roman" w:hAnsi="Times New Roman" w:cs="Times New Roman"/>
          <w:sz w:val="24"/>
          <w:szCs w:val="24"/>
        </w:rPr>
        <w:t xml:space="preserve">  </w:t>
      </w:r>
      <w:r w:rsidR="007D025B">
        <w:rPr>
          <w:rFonts w:ascii="Times New Roman" w:hAnsi="Times New Roman" w:cs="Times New Roman"/>
          <w:sz w:val="24"/>
          <w:szCs w:val="24"/>
        </w:rPr>
        <w:t>T</w:t>
      </w:r>
      <w:r w:rsidR="007D025B" w:rsidRPr="007D025B">
        <w:rPr>
          <w:rFonts w:ascii="Times New Roman" w:hAnsi="Times New Roman" w:cs="Times New Roman"/>
          <w:sz w:val="24"/>
          <w:szCs w:val="24"/>
        </w:rPr>
        <w:t xml:space="preserve">his dissertation uses qualitative evidence to understand the nature of that relationship through the lived experiences of defendants. The </w:t>
      </w:r>
      <w:r w:rsidR="007D025B" w:rsidRPr="007D025B">
        <w:rPr>
          <w:rFonts w:ascii="Times New Roman" w:hAnsi="Times New Roman" w:cs="Times New Roman"/>
          <w:i/>
          <w:sz w:val="24"/>
          <w:szCs w:val="24"/>
        </w:rPr>
        <w:t>Proceedings</w:t>
      </w:r>
      <w:r w:rsidR="007D025B" w:rsidRPr="007D025B">
        <w:rPr>
          <w:rFonts w:ascii="Times New Roman" w:hAnsi="Times New Roman" w:cs="Times New Roman"/>
          <w:sz w:val="24"/>
          <w:szCs w:val="24"/>
        </w:rPr>
        <w:t xml:space="preserve"> are the most suitable place to test the strength of this relationship as they contain richly detailed narratives of the circumstances of many people who awaited the hand of justice in the dock of the Old Bailey.</w:t>
      </w:r>
      <w:r w:rsidR="00FB46AE">
        <w:rPr>
          <w:rFonts w:ascii="Times New Roman" w:hAnsi="Times New Roman" w:cs="Times New Roman"/>
          <w:sz w:val="24"/>
          <w:szCs w:val="24"/>
        </w:rPr>
        <w:t xml:space="preserve">  </w:t>
      </w:r>
      <w:r w:rsidR="007D025B" w:rsidRPr="007D025B">
        <w:rPr>
          <w:rFonts w:ascii="Times New Roman" w:hAnsi="Times New Roman" w:cs="Times New Roman"/>
          <w:sz w:val="24"/>
          <w:szCs w:val="24"/>
        </w:rPr>
        <w:t xml:space="preserve">The nature of poverty and the strategies that some people used to cope with difficult economic </w:t>
      </w:r>
      <w:r w:rsidR="007D025B" w:rsidRPr="007D025B">
        <w:rPr>
          <w:rFonts w:ascii="Times New Roman" w:hAnsi="Times New Roman" w:cs="Times New Roman"/>
          <w:sz w:val="24"/>
          <w:szCs w:val="24"/>
        </w:rPr>
        <w:lastRenderedPageBreak/>
        <w:t>circumstances are revealed in the testimonies of defendants. Therefore</w:t>
      </w:r>
      <w:r w:rsidR="00FB46AE">
        <w:rPr>
          <w:rFonts w:ascii="Times New Roman" w:hAnsi="Times New Roman" w:cs="Times New Roman"/>
          <w:sz w:val="24"/>
          <w:szCs w:val="24"/>
        </w:rPr>
        <w:t>,</w:t>
      </w:r>
      <w:r w:rsidR="007D025B" w:rsidRPr="007D025B">
        <w:rPr>
          <w:rFonts w:ascii="Times New Roman" w:hAnsi="Times New Roman" w:cs="Times New Roman"/>
          <w:sz w:val="24"/>
          <w:szCs w:val="24"/>
        </w:rPr>
        <w:t xml:space="preserve"> London is the best place to investigate the links between theft and poverty.</w:t>
      </w:r>
    </w:p>
    <w:p w14:paraId="32B4AC77" w14:textId="77777777" w:rsidR="007D025B" w:rsidRDefault="007D025B" w:rsidP="006F0E66">
      <w:pPr>
        <w:spacing w:after="0" w:line="360" w:lineRule="auto"/>
        <w:rPr>
          <w:rFonts w:ascii="Times New Roman" w:hAnsi="Times New Roman" w:cs="Times New Roman"/>
          <w:sz w:val="24"/>
          <w:szCs w:val="24"/>
        </w:rPr>
      </w:pPr>
    </w:p>
    <w:p w14:paraId="16CDDADA" w14:textId="070ED19A" w:rsidR="007D025B" w:rsidRPr="00FB46AE" w:rsidRDefault="007D025B" w:rsidP="006F0E66">
      <w:pPr>
        <w:spacing w:after="0" w:line="360" w:lineRule="auto"/>
        <w:rPr>
          <w:rFonts w:ascii="Times New Roman" w:hAnsi="Times New Roman" w:cs="Times New Roman"/>
          <w:b/>
          <w:sz w:val="24"/>
          <w:szCs w:val="24"/>
        </w:rPr>
      </w:pPr>
      <w:r w:rsidRPr="00FB46AE">
        <w:rPr>
          <w:rFonts w:ascii="Times New Roman" w:hAnsi="Times New Roman" w:cs="Times New Roman"/>
          <w:b/>
          <w:sz w:val="24"/>
          <w:szCs w:val="24"/>
        </w:rPr>
        <w:t>Conclusion</w:t>
      </w:r>
    </w:p>
    <w:p w14:paraId="7251ACD7" w14:textId="77777777" w:rsidR="007D025B" w:rsidRPr="007D025B" w:rsidRDefault="007D025B" w:rsidP="006F0E66">
      <w:pPr>
        <w:spacing w:after="0" w:line="360" w:lineRule="auto"/>
        <w:rPr>
          <w:rFonts w:ascii="Times New Roman" w:hAnsi="Times New Roman" w:cs="Times New Roman"/>
          <w:b/>
          <w:sz w:val="24"/>
          <w:szCs w:val="24"/>
          <w:u w:val="single"/>
        </w:rPr>
      </w:pPr>
    </w:p>
    <w:p w14:paraId="4260B788" w14:textId="23DD4016" w:rsidR="007D025B" w:rsidRDefault="007D025B" w:rsidP="006F0E66">
      <w:pPr>
        <w:spacing w:after="0" w:line="360" w:lineRule="auto"/>
        <w:rPr>
          <w:rFonts w:ascii="Times New Roman" w:hAnsi="Times New Roman" w:cs="Times New Roman"/>
          <w:sz w:val="24"/>
          <w:szCs w:val="24"/>
        </w:rPr>
      </w:pPr>
      <w:r w:rsidRPr="007D025B">
        <w:rPr>
          <w:rFonts w:ascii="Times New Roman" w:hAnsi="Times New Roman" w:cs="Times New Roman"/>
          <w:sz w:val="24"/>
          <w:szCs w:val="24"/>
        </w:rPr>
        <w:t>In the latter half of the eighteenth century</w:t>
      </w:r>
      <w:r w:rsidR="00FC149B">
        <w:rPr>
          <w:rFonts w:ascii="Times New Roman" w:hAnsi="Times New Roman" w:cs="Times New Roman"/>
          <w:sz w:val="24"/>
          <w:szCs w:val="24"/>
        </w:rPr>
        <w:t>,</w:t>
      </w:r>
      <w:r w:rsidRPr="007D025B">
        <w:rPr>
          <w:rFonts w:ascii="Times New Roman" w:hAnsi="Times New Roman" w:cs="Times New Roman"/>
          <w:sz w:val="24"/>
          <w:szCs w:val="24"/>
        </w:rPr>
        <w:t xml:space="preserve"> London was, in many ways, an exceptional city.</w:t>
      </w:r>
      <w:r w:rsidRPr="007D025B">
        <w:rPr>
          <w:rFonts w:ascii="Times New Roman" w:hAnsi="Times New Roman" w:cs="Times New Roman"/>
          <w:sz w:val="24"/>
          <w:szCs w:val="24"/>
          <w:vertAlign w:val="superscript"/>
        </w:rPr>
        <w:footnoteReference w:id="157"/>
      </w:r>
      <w:r w:rsidR="00FB46AE">
        <w:rPr>
          <w:rFonts w:ascii="Times New Roman" w:hAnsi="Times New Roman" w:cs="Times New Roman"/>
          <w:sz w:val="24"/>
          <w:szCs w:val="24"/>
        </w:rPr>
        <w:t xml:space="preserve">  </w:t>
      </w:r>
      <w:r w:rsidRPr="007D025B">
        <w:rPr>
          <w:rFonts w:ascii="Times New Roman" w:hAnsi="Times New Roman" w:cs="Times New Roman"/>
          <w:sz w:val="24"/>
          <w:szCs w:val="24"/>
        </w:rPr>
        <w:t xml:space="preserve">Yet, for many of the resident women, men and children who were occupied with the mundane toil of supporting themselves and their families, life was wholly ordinary. Some of those London lives were punctuated (and subsequently altered, or even ended) by allegations of criminal activity which placed them in the dock of England’s highest court.  The courtroom testimonies by and about those individuals reveal a startling breadth of information about their lives, their circumstances, and their motivations. </w:t>
      </w:r>
    </w:p>
    <w:p w14:paraId="0E49C3E1" w14:textId="612ECFC5" w:rsidR="007D025B" w:rsidRDefault="007D025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025B">
        <w:rPr>
          <w:rFonts w:ascii="Times New Roman" w:hAnsi="Times New Roman" w:cs="Times New Roman"/>
          <w:sz w:val="24"/>
          <w:szCs w:val="24"/>
        </w:rPr>
        <w:t>By blending quantitative and qualitative methodologies to analyse the lived experiences of Old Bailey defendants, between 1750 and 1</w:t>
      </w:r>
      <w:r>
        <w:rPr>
          <w:rFonts w:ascii="Times New Roman" w:hAnsi="Times New Roman" w:cs="Times New Roman"/>
          <w:sz w:val="24"/>
          <w:szCs w:val="24"/>
        </w:rPr>
        <w:t>799</w:t>
      </w:r>
      <w:r w:rsidRPr="007D025B">
        <w:rPr>
          <w:rFonts w:ascii="Times New Roman" w:hAnsi="Times New Roman" w:cs="Times New Roman"/>
          <w:sz w:val="24"/>
          <w:szCs w:val="24"/>
        </w:rPr>
        <w:t>, this study re-examine</w:t>
      </w:r>
      <w:r w:rsidR="00FC149B">
        <w:rPr>
          <w:rFonts w:ascii="Times New Roman" w:hAnsi="Times New Roman" w:cs="Times New Roman"/>
          <w:sz w:val="24"/>
          <w:szCs w:val="24"/>
        </w:rPr>
        <w:t>s</w:t>
      </w:r>
      <w:r w:rsidR="00AD1704">
        <w:rPr>
          <w:rFonts w:ascii="Times New Roman" w:hAnsi="Times New Roman" w:cs="Times New Roman"/>
          <w:sz w:val="24"/>
          <w:szCs w:val="24"/>
        </w:rPr>
        <w:t xml:space="preserve"> </w:t>
      </w:r>
      <w:r w:rsidRPr="007D025B">
        <w:rPr>
          <w:rFonts w:ascii="Times New Roman" w:hAnsi="Times New Roman" w:cs="Times New Roman"/>
          <w:sz w:val="24"/>
          <w:szCs w:val="24"/>
        </w:rPr>
        <w:t>the link between poverty and crime and investigate</w:t>
      </w:r>
      <w:r w:rsidR="00AD1704">
        <w:rPr>
          <w:rFonts w:ascii="Times New Roman" w:hAnsi="Times New Roman" w:cs="Times New Roman"/>
          <w:sz w:val="24"/>
          <w:szCs w:val="24"/>
        </w:rPr>
        <w:t>d</w:t>
      </w:r>
      <w:r w:rsidRPr="007D025B">
        <w:rPr>
          <w:rFonts w:ascii="Times New Roman" w:hAnsi="Times New Roman" w:cs="Times New Roman"/>
          <w:sz w:val="24"/>
          <w:szCs w:val="24"/>
        </w:rPr>
        <w:t xml:space="preserve"> the nature of that relationship.  The three chapters of this dissertation develop a view of London labouring life and show that crime was sometimes part of a makeshift economy, but it also illustrates </w:t>
      </w:r>
      <w:r w:rsidRPr="007D025B">
        <w:rPr>
          <w:rFonts w:ascii="Times New Roman" w:hAnsi="Times New Roman" w:cs="Times New Roman"/>
          <w:i/>
          <w:sz w:val="24"/>
          <w:szCs w:val="24"/>
        </w:rPr>
        <w:t>why</w:t>
      </w:r>
      <w:r w:rsidRPr="007D025B">
        <w:rPr>
          <w:rFonts w:ascii="Times New Roman" w:hAnsi="Times New Roman" w:cs="Times New Roman"/>
          <w:sz w:val="24"/>
          <w:szCs w:val="24"/>
        </w:rPr>
        <w:t xml:space="preserve"> that was. Unpacking</w:t>
      </w:r>
      <w:r w:rsidR="00FC149B">
        <w:rPr>
          <w:rFonts w:ascii="Times New Roman" w:hAnsi="Times New Roman" w:cs="Times New Roman"/>
          <w:sz w:val="24"/>
          <w:szCs w:val="24"/>
        </w:rPr>
        <w:t xml:space="preserve"> speech</w:t>
      </w:r>
      <w:r w:rsidRPr="007D025B">
        <w:rPr>
          <w:rFonts w:ascii="Times New Roman" w:hAnsi="Times New Roman" w:cs="Times New Roman"/>
          <w:sz w:val="24"/>
          <w:szCs w:val="24"/>
        </w:rPr>
        <w:t xml:space="preserve"> events recorded in the </w:t>
      </w:r>
      <w:r w:rsidRPr="007D025B">
        <w:rPr>
          <w:rFonts w:ascii="Times New Roman" w:hAnsi="Times New Roman" w:cs="Times New Roman"/>
          <w:i/>
          <w:sz w:val="24"/>
          <w:szCs w:val="24"/>
        </w:rPr>
        <w:t>Proceedings</w:t>
      </w:r>
      <w:r w:rsidRPr="007D025B">
        <w:rPr>
          <w:rFonts w:ascii="Times New Roman" w:hAnsi="Times New Roman" w:cs="Times New Roman"/>
          <w:sz w:val="24"/>
          <w:szCs w:val="24"/>
        </w:rPr>
        <w:t xml:space="preserve"> has enabled this study to reveal the perceptions, motivations, agency, and strategies that some Londoners used to negotiate meeting their core material needs.  Through this study we can understand much more about the lives of the labouring poor in London who coped with the grinding background level of poverty day-to-day, as well as temporary set-backs, and therefore we can understand much about the nature of crime and the nature of poverty, as well as the links between the two. Moreover, the methodological approach of this dissertation reveal</w:t>
      </w:r>
      <w:r w:rsidR="00AD1704">
        <w:rPr>
          <w:rFonts w:ascii="Times New Roman" w:hAnsi="Times New Roman" w:cs="Times New Roman"/>
          <w:sz w:val="24"/>
          <w:szCs w:val="24"/>
        </w:rPr>
        <w:t xml:space="preserve">ed </w:t>
      </w:r>
      <w:r w:rsidRPr="007D025B">
        <w:rPr>
          <w:rFonts w:ascii="Times New Roman" w:hAnsi="Times New Roman" w:cs="Times New Roman"/>
          <w:sz w:val="24"/>
          <w:szCs w:val="24"/>
        </w:rPr>
        <w:t>that the cases studied here are only a proportion of those which took place</w:t>
      </w:r>
      <w:r w:rsidR="00FC149B">
        <w:rPr>
          <w:rFonts w:ascii="Times New Roman" w:hAnsi="Times New Roman" w:cs="Times New Roman"/>
          <w:sz w:val="24"/>
          <w:szCs w:val="24"/>
        </w:rPr>
        <w:t xml:space="preserve"> - </w:t>
      </w:r>
      <w:r w:rsidRPr="007D025B">
        <w:rPr>
          <w:rFonts w:ascii="Times New Roman" w:hAnsi="Times New Roman" w:cs="Times New Roman"/>
          <w:sz w:val="24"/>
          <w:szCs w:val="24"/>
        </w:rPr>
        <w:t>many more Londoners in similar circumstances committed thefts which remain hidden from quantitative research.</w:t>
      </w:r>
      <w:r w:rsidR="00AD1704">
        <w:rPr>
          <w:rFonts w:ascii="Times New Roman" w:hAnsi="Times New Roman" w:cs="Times New Roman"/>
          <w:sz w:val="24"/>
          <w:szCs w:val="24"/>
        </w:rPr>
        <w:t xml:space="preserve">  </w:t>
      </w:r>
      <w:r w:rsidRPr="007D025B">
        <w:rPr>
          <w:rFonts w:ascii="Times New Roman" w:hAnsi="Times New Roman" w:cs="Times New Roman"/>
          <w:sz w:val="24"/>
          <w:szCs w:val="24"/>
        </w:rPr>
        <w:t>We commence, however, with an analysis of how poverty was articulated, perceived, and treated in the Old Bailey.</w:t>
      </w:r>
    </w:p>
    <w:bookmarkEnd w:id="0"/>
    <w:p w14:paraId="06207078" w14:textId="258754CE" w:rsidR="008F01DA" w:rsidRDefault="008F01DA" w:rsidP="006F0E66">
      <w:pPr>
        <w:spacing w:after="0" w:line="360" w:lineRule="auto"/>
        <w:rPr>
          <w:rFonts w:ascii="Times New Roman" w:hAnsi="Times New Roman" w:cs="Times New Roman"/>
          <w:sz w:val="24"/>
          <w:szCs w:val="24"/>
        </w:rPr>
      </w:pPr>
    </w:p>
    <w:p w14:paraId="12E1D7B2" w14:textId="77777777" w:rsidR="00FB46AE" w:rsidRDefault="00FB46AE" w:rsidP="006F0E66">
      <w:pPr>
        <w:spacing w:after="0" w:line="360" w:lineRule="auto"/>
        <w:rPr>
          <w:rFonts w:ascii="Times New Roman" w:hAnsi="Times New Roman" w:cs="Times New Roman"/>
          <w:sz w:val="24"/>
          <w:szCs w:val="24"/>
        </w:rPr>
      </w:pPr>
    </w:p>
    <w:p w14:paraId="50073580" w14:textId="79F04DB3" w:rsidR="008F01DA" w:rsidRPr="00FB46AE" w:rsidRDefault="008F01DA" w:rsidP="00FB46AE">
      <w:pPr>
        <w:spacing w:after="0" w:line="360" w:lineRule="auto"/>
        <w:jc w:val="center"/>
        <w:rPr>
          <w:rFonts w:ascii="Times New Roman" w:hAnsi="Times New Roman" w:cs="Times New Roman"/>
          <w:b/>
          <w:sz w:val="28"/>
          <w:szCs w:val="28"/>
          <w:u w:val="single"/>
        </w:rPr>
      </w:pPr>
      <w:r w:rsidRPr="00FB46AE">
        <w:rPr>
          <w:rFonts w:ascii="Times New Roman" w:hAnsi="Times New Roman" w:cs="Times New Roman"/>
          <w:b/>
          <w:sz w:val="28"/>
          <w:szCs w:val="28"/>
          <w:u w:val="single"/>
        </w:rPr>
        <w:lastRenderedPageBreak/>
        <w:t xml:space="preserve">Chapter </w:t>
      </w:r>
      <w:r w:rsidR="005E0510" w:rsidRPr="00FB46AE">
        <w:rPr>
          <w:rFonts w:ascii="Times New Roman" w:hAnsi="Times New Roman" w:cs="Times New Roman"/>
          <w:b/>
          <w:sz w:val="28"/>
          <w:szCs w:val="28"/>
          <w:u w:val="single"/>
        </w:rPr>
        <w:t>One</w:t>
      </w:r>
      <w:r w:rsidRPr="00FB46AE">
        <w:rPr>
          <w:rFonts w:ascii="Times New Roman" w:hAnsi="Times New Roman" w:cs="Times New Roman"/>
          <w:b/>
          <w:sz w:val="28"/>
          <w:szCs w:val="28"/>
          <w:u w:val="single"/>
        </w:rPr>
        <w:t>: Perceptions of Poverty in the Courtroom</w:t>
      </w:r>
    </w:p>
    <w:p w14:paraId="3B556C65" w14:textId="77777777" w:rsidR="00FB46AE" w:rsidRDefault="00FB46AE" w:rsidP="00FB46AE">
      <w:pPr>
        <w:spacing w:line="360" w:lineRule="auto"/>
        <w:rPr>
          <w:rFonts w:ascii="Times New Roman" w:hAnsi="Times New Roman" w:cs="Times New Roman"/>
          <w:sz w:val="24"/>
          <w:szCs w:val="24"/>
        </w:rPr>
      </w:pPr>
    </w:p>
    <w:p w14:paraId="2191508A" w14:textId="79A7F455" w:rsidR="00FB46AE" w:rsidRPr="00FB46AE" w:rsidRDefault="008F01DA" w:rsidP="00FB46AE">
      <w:pPr>
        <w:spacing w:line="360" w:lineRule="auto"/>
        <w:rPr>
          <w:rFonts w:ascii="Times New Roman" w:hAnsi="Times New Roman" w:cs="Times New Roman"/>
          <w:b/>
          <w:sz w:val="24"/>
          <w:szCs w:val="24"/>
        </w:rPr>
      </w:pPr>
      <w:r w:rsidRPr="00FB46AE">
        <w:rPr>
          <w:rFonts w:ascii="Times New Roman" w:hAnsi="Times New Roman" w:cs="Times New Roman"/>
          <w:b/>
          <w:sz w:val="24"/>
          <w:szCs w:val="24"/>
        </w:rPr>
        <w:t>Introduction</w:t>
      </w:r>
    </w:p>
    <w:p w14:paraId="14A95BAD" w14:textId="0E448030" w:rsidR="008F01DA" w:rsidRPr="008F01DA" w:rsidRDefault="008F01DA" w:rsidP="00FB46AE">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In a recent seminar paper showcasing ongoing research, Tim Hitchcock remarked that the speech text recorded in the </w:t>
      </w:r>
      <w:r w:rsidRPr="008F01DA">
        <w:rPr>
          <w:rFonts w:ascii="Times New Roman" w:hAnsi="Times New Roman" w:cs="Times New Roman"/>
          <w:i/>
          <w:sz w:val="24"/>
          <w:szCs w:val="24"/>
        </w:rPr>
        <w:t>Old Bailey Proceedings</w:t>
      </w:r>
      <w:r w:rsidRPr="008F01DA">
        <w:rPr>
          <w:rFonts w:ascii="Times New Roman" w:hAnsi="Times New Roman" w:cs="Times New Roman"/>
          <w:sz w:val="24"/>
          <w:szCs w:val="24"/>
        </w:rPr>
        <w:t xml:space="preserve"> is evidence of ‘real people performing real communication’.</w:t>
      </w:r>
      <w:r w:rsidRPr="008F01DA">
        <w:rPr>
          <w:rFonts w:ascii="Times New Roman" w:hAnsi="Times New Roman" w:cs="Times New Roman"/>
          <w:sz w:val="24"/>
          <w:szCs w:val="24"/>
          <w:vertAlign w:val="superscript"/>
        </w:rPr>
        <w:footnoteReference w:id="158"/>
      </w:r>
      <w:r w:rsidRPr="008F01DA">
        <w:rPr>
          <w:rFonts w:ascii="Times New Roman" w:hAnsi="Times New Roman" w:cs="Times New Roman"/>
          <w:sz w:val="24"/>
          <w:szCs w:val="24"/>
        </w:rPr>
        <w:t xml:space="preserve">  Whilst the language used by and about defendants in the Old Bailey occur</w:t>
      </w:r>
      <w:r w:rsidR="00B057D1">
        <w:rPr>
          <w:rFonts w:ascii="Times New Roman" w:hAnsi="Times New Roman" w:cs="Times New Roman"/>
          <w:sz w:val="24"/>
          <w:szCs w:val="24"/>
        </w:rPr>
        <w:t>re</w:t>
      </w:r>
      <w:r w:rsidR="004B7C25">
        <w:rPr>
          <w:rFonts w:ascii="Times New Roman" w:hAnsi="Times New Roman" w:cs="Times New Roman"/>
          <w:sz w:val="24"/>
          <w:szCs w:val="24"/>
        </w:rPr>
        <w:t>d</w:t>
      </w:r>
      <w:r w:rsidRPr="008F01DA">
        <w:rPr>
          <w:rFonts w:ascii="Times New Roman" w:hAnsi="Times New Roman" w:cs="Times New Roman"/>
          <w:sz w:val="24"/>
          <w:szCs w:val="24"/>
        </w:rPr>
        <w:t xml:space="preserve"> at a point of conflict and stress, which </w:t>
      </w:r>
      <w:r w:rsidR="00B057D1">
        <w:rPr>
          <w:rFonts w:ascii="Times New Roman" w:hAnsi="Times New Roman" w:cs="Times New Roman"/>
          <w:sz w:val="24"/>
          <w:szCs w:val="24"/>
        </w:rPr>
        <w:t>affects</w:t>
      </w:r>
      <w:r w:rsidRPr="008F01DA">
        <w:rPr>
          <w:rFonts w:ascii="Times New Roman" w:hAnsi="Times New Roman" w:cs="Times New Roman"/>
          <w:sz w:val="24"/>
          <w:szCs w:val="24"/>
        </w:rPr>
        <w:t xml:space="preserve"> the nature of that communication, </w:t>
      </w:r>
      <w:r w:rsidR="00B057D1">
        <w:rPr>
          <w:rFonts w:ascii="Times New Roman" w:hAnsi="Times New Roman" w:cs="Times New Roman"/>
          <w:sz w:val="24"/>
          <w:szCs w:val="24"/>
        </w:rPr>
        <w:t xml:space="preserve">those </w:t>
      </w:r>
      <w:r w:rsidRPr="008F01DA">
        <w:rPr>
          <w:rFonts w:ascii="Times New Roman" w:hAnsi="Times New Roman" w:cs="Times New Roman"/>
          <w:sz w:val="24"/>
          <w:szCs w:val="24"/>
        </w:rPr>
        <w:t xml:space="preserve">speech events </w:t>
      </w:r>
      <w:r w:rsidR="008E08E8">
        <w:rPr>
          <w:rFonts w:ascii="Times New Roman" w:hAnsi="Times New Roman" w:cs="Times New Roman"/>
          <w:sz w:val="24"/>
          <w:szCs w:val="24"/>
        </w:rPr>
        <w:t xml:space="preserve">still </w:t>
      </w:r>
      <w:r w:rsidRPr="008F01DA">
        <w:rPr>
          <w:rFonts w:ascii="Times New Roman" w:hAnsi="Times New Roman" w:cs="Times New Roman"/>
          <w:sz w:val="24"/>
          <w:szCs w:val="24"/>
        </w:rPr>
        <w:t xml:space="preserve">offer a unique glimpse into the lived experiences of defendants. Understanding experiences are key to understanding motivations for property crime and so this communication can be analysed to address questions about the relationship between poverty and crime. This chapter identifies the ‘language of poverty’, as it occurs in the speech events recorded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and it analyses how that language </w:t>
      </w:r>
      <w:r w:rsidR="00BC68C6">
        <w:rPr>
          <w:rFonts w:ascii="Times New Roman" w:hAnsi="Times New Roman" w:cs="Times New Roman"/>
          <w:sz w:val="24"/>
          <w:szCs w:val="24"/>
        </w:rPr>
        <w:t>was</w:t>
      </w:r>
      <w:r w:rsidRPr="008F01DA">
        <w:rPr>
          <w:rFonts w:ascii="Times New Roman" w:hAnsi="Times New Roman" w:cs="Times New Roman"/>
          <w:sz w:val="24"/>
          <w:szCs w:val="24"/>
        </w:rPr>
        <w:t xml:space="preserve"> used by and about defendants in the Old Bailey</w:t>
      </w:r>
      <w:r w:rsidR="00180317">
        <w:rPr>
          <w:rFonts w:ascii="Times New Roman" w:hAnsi="Times New Roman" w:cs="Times New Roman"/>
          <w:sz w:val="24"/>
          <w:szCs w:val="24"/>
        </w:rPr>
        <w:t xml:space="preserve"> </w:t>
      </w:r>
      <w:r w:rsidRPr="008F01DA">
        <w:rPr>
          <w:rFonts w:ascii="Times New Roman" w:hAnsi="Times New Roman" w:cs="Times New Roman"/>
          <w:sz w:val="24"/>
          <w:szCs w:val="24"/>
        </w:rPr>
        <w:t>between 1750 and 1</w:t>
      </w:r>
      <w:r w:rsidR="00180317">
        <w:rPr>
          <w:rFonts w:ascii="Times New Roman" w:hAnsi="Times New Roman" w:cs="Times New Roman"/>
          <w:sz w:val="24"/>
          <w:szCs w:val="24"/>
        </w:rPr>
        <w:t>799</w:t>
      </w:r>
      <w:r w:rsidRPr="008F01DA">
        <w:rPr>
          <w:rFonts w:ascii="Times New Roman" w:hAnsi="Times New Roman" w:cs="Times New Roman"/>
          <w:sz w:val="24"/>
          <w:szCs w:val="24"/>
        </w:rPr>
        <w:t xml:space="preserve">. By doing so, this chapter shows that crime was sometimes part of a makeshift economy and that it was caused by, and perceived to be caused by, poverty, though the link and the circumstances remain complex.    </w:t>
      </w:r>
    </w:p>
    <w:p w14:paraId="402EA8A8" w14:textId="74F66AC1" w:rsidR="008F01DA" w:rsidRPr="008F01DA" w:rsidRDefault="008F01DA" w:rsidP="00FB46AE">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Furthermore, this linguistic analysis of communication in the courtroom reveals how individuals responded to, and engaged with, criminal justice systems. It highlights the strategies that defendants employed to negotiate their way inside and outside of the court and we can see that plebeian Londoners were not simply passive actors in their interactions with prosecutors, the courts, and authority figures.  There is also suggestive evidence that the crimes we do know about which were likely to have been motivated by economic need, </w:t>
      </w:r>
      <w:r w:rsidR="00180317">
        <w:rPr>
          <w:rFonts w:ascii="Times New Roman" w:hAnsi="Times New Roman" w:cs="Times New Roman"/>
          <w:sz w:val="24"/>
          <w:szCs w:val="24"/>
        </w:rPr>
        <w:t>were</w:t>
      </w:r>
      <w:r w:rsidRPr="008F01DA">
        <w:rPr>
          <w:rFonts w:ascii="Times New Roman" w:hAnsi="Times New Roman" w:cs="Times New Roman"/>
          <w:sz w:val="24"/>
          <w:szCs w:val="24"/>
        </w:rPr>
        <w:t xml:space="preserve"> only a portion of those committed</w:t>
      </w:r>
      <w:r w:rsidR="00CA2678">
        <w:rPr>
          <w:rFonts w:ascii="Times New Roman" w:hAnsi="Times New Roman" w:cs="Times New Roman"/>
          <w:sz w:val="24"/>
          <w:szCs w:val="24"/>
        </w:rPr>
        <w:t>, both prosecuted and unprosecuted</w:t>
      </w:r>
      <w:r w:rsidRPr="008F01DA">
        <w:rPr>
          <w:rFonts w:ascii="Times New Roman" w:hAnsi="Times New Roman" w:cs="Times New Roman"/>
          <w:sz w:val="24"/>
          <w:szCs w:val="24"/>
        </w:rPr>
        <w:t xml:space="preserve">.  </w:t>
      </w:r>
    </w:p>
    <w:p w14:paraId="59090055" w14:textId="5ED8D8F4"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Much can be learned through speech events and the analysis of communication. James C. Scott’s anthropological study </w:t>
      </w:r>
      <w:r w:rsidRPr="008F01DA">
        <w:rPr>
          <w:rFonts w:ascii="Times New Roman" w:hAnsi="Times New Roman" w:cs="Times New Roman"/>
          <w:i/>
          <w:sz w:val="24"/>
          <w:szCs w:val="24"/>
        </w:rPr>
        <w:t>Weapons of the Weak</w:t>
      </w:r>
      <w:r w:rsidRPr="008F01DA">
        <w:rPr>
          <w:rFonts w:ascii="Times New Roman" w:hAnsi="Times New Roman" w:cs="Times New Roman"/>
          <w:sz w:val="24"/>
          <w:szCs w:val="24"/>
        </w:rPr>
        <w:t xml:space="preserve"> (1985) highlighted the role of language as part of the transcripts of power relationships.</w:t>
      </w:r>
      <w:r w:rsidRPr="008F01DA">
        <w:rPr>
          <w:rFonts w:ascii="Times New Roman" w:hAnsi="Times New Roman" w:cs="Times New Roman"/>
          <w:sz w:val="24"/>
          <w:szCs w:val="24"/>
          <w:vertAlign w:val="superscript"/>
        </w:rPr>
        <w:footnoteReference w:id="159"/>
      </w:r>
      <w:r w:rsidR="00B057D1">
        <w:rPr>
          <w:rFonts w:ascii="Times New Roman" w:hAnsi="Times New Roman" w:cs="Times New Roman"/>
          <w:sz w:val="24"/>
          <w:szCs w:val="24"/>
        </w:rPr>
        <w:t xml:space="preserve">  </w:t>
      </w:r>
      <w:r w:rsidRPr="008F01DA">
        <w:rPr>
          <w:rFonts w:ascii="Times New Roman" w:hAnsi="Times New Roman" w:cs="Times New Roman"/>
          <w:sz w:val="24"/>
          <w:szCs w:val="24"/>
        </w:rPr>
        <w:t xml:space="preserve">Accordingly, </w:t>
      </w:r>
      <w:r w:rsidRPr="008F01DA">
        <w:rPr>
          <w:rFonts w:ascii="Times New Roman" w:hAnsi="Times New Roman" w:cs="Times New Roman"/>
          <w:sz w:val="24"/>
          <w:szCs w:val="24"/>
        </w:rPr>
        <w:lastRenderedPageBreak/>
        <w:t xml:space="preserve">language </w:t>
      </w:r>
      <w:r w:rsidRPr="008F01DA">
        <w:rPr>
          <w:rFonts w:ascii="Times New Roman" w:hAnsi="Times New Roman" w:cs="Times New Roman"/>
          <w:i/>
          <w:sz w:val="24"/>
          <w:szCs w:val="24"/>
        </w:rPr>
        <w:t>is</w:t>
      </w:r>
      <w:r w:rsidRPr="008F01DA">
        <w:rPr>
          <w:rFonts w:ascii="Times New Roman" w:hAnsi="Times New Roman" w:cs="Times New Roman"/>
          <w:sz w:val="24"/>
          <w:szCs w:val="24"/>
        </w:rPr>
        <w:t xml:space="preserve"> an important tool in the analysis of class relationships in the past, as Andy Wood argued in his essay ‘</w:t>
      </w:r>
      <w:r w:rsidR="006A0973">
        <w:rPr>
          <w:rFonts w:ascii="Times New Roman" w:hAnsi="Times New Roman" w:cs="Times New Roman"/>
          <w:sz w:val="24"/>
          <w:szCs w:val="24"/>
        </w:rPr>
        <w:t>”</w:t>
      </w:r>
      <w:proofErr w:type="spellStart"/>
      <w:r w:rsidRPr="008F01DA">
        <w:rPr>
          <w:rFonts w:ascii="Times New Roman" w:hAnsi="Times New Roman" w:cs="Times New Roman"/>
          <w:sz w:val="24"/>
          <w:szCs w:val="24"/>
        </w:rPr>
        <w:t>Poore</w:t>
      </w:r>
      <w:proofErr w:type="spellEnd"/>
      <w:r w:rsidRPr="008F01DA">
        <w:rPr>
          <w:rFonts w:ascii="Times New Roman" w:hAnsi="Times New Roman" w:cs="Times New Roman"/>
          <w:sz w:val="24"/>
          <w:szCs w:val="24"/>
        </w:rPr>
        <w:t xml:space="preserve"> Men </w:t>
      </w:r>
      <w:proofErr w:type="spellStart"/>
      <w:r w:rsidRPr="008F01DA">
        <w:rPr>
          <w:rFonts w:ascii="Times New Roman" w:hAnsi="Times New Roman" w:cs="Times New Roman"/>
          <w:sz w:val="24"/>
          <w:szCs w:val="24"/>
        </w:rPr>
        <w:t>Woll</w:t>
      </w:r>
      <w:proofErr w:type="spellEnd"/>
      <w:r w:rsidRPr="008F01DA">
        <w:rPr>
          <w:rFonts w:ascii="Times New Roman" w:hAnsi="Times New Roman" w:cs="Times New Roman"/>
          <w:sz w:val="24"/>
          <w:szCs w:val="24"/>
        </w:rPr>
        <w:t xml:space="preserve"> Speke One Daye”: Plebeian Languages of Deference and Defiance in England, c.1520-1640’ (2001).</w:t>
      </w:r>
      <w:r w:rsidR="00FB46AE">
        <w:rPr>
          <w:rFonts w:ascii="Times New Roman" w:hAnsi="Times New Roman" w:cs="Times New Roman"/>
          <w:sz w:val="24"/>
          <w:szCs w:val="24"/>
        </w:rPr>
        <w:t xml:space="preserve">  </w:t>
      </w:r>
      <w:r w:rsidRPr="008F01DA">
        <w:rPr>
          <w:rFonts w:ascii="Times New Roman" w:hAnsi="Times New Roman" w:cs="Times New Roman"/>
          <w:sz w:val="24"/>
          <w:szCs w:val="24"/>
        </w:rPr>
        <w:t>Wood pointed out that where speech is recorded, we can ‘start to chart the outlines of a partially submerged plebeian language of class’.</w:t>
      </w:r>
      <w:r w:rsidRPr="008F01DA">
        <w:rPr>
          <w:rFonts w:ascii="Times New Roman" w:hAnsi="Times New Roman" w:cs="Times New Roman"/>
          <w:sz w:val="24"/>
          <w:szCs w:val="24"/>
          <w:vertAlign w:val="superscript"/>
        </w:rPr>
        <w:footnoteReference w:id="160"/>
      </w:r>
      <w:r w:rsidRPr="008F01DA">
        <w:rPr>
          <w:rFonts w:ascii="Times New Roman" w:hAnsi="Times New Roman" w:cs="Times New Roman"/>
          <w:sz w:val="24"/>
          <w:szCs w:val="24"/>
        </w:rPr>
        <w:t xml:space="preserve">  Courtroom testimonies and recorded language in other judicial documents (such as the sedition prosecutions that Wood examined) are particularly useful for this.  We can also see power structures, relationships, and plebeian communication patterns in such documents, as shown by Laura Gowing and her analysis of the ‘language of insults’ in early modern church courts.</w:t>
      </w:r>
      <w:r w:rsidRPr="008F01DA">
        <w:rPr>
          <w:rFonts w:ascii="Times New Roman" w:hAnsi="Times New Roman" w:cs="Times New Roman"/>
          <w:sz w:val="24"/>
          <w:szCs w:val="24"/>
          <w:vertAlign w:val="superscript"/>
        </w:rPr>
        <w:footnoteReference w:id="161"/>
      </w:r>
      <w:r w:rsidRPr="008F01DA">
        <w:rPr>
          <w:rFonts w:ascii="Times New Roman" w:hAnsi="Times New Roman" w:cs="Times New Roman"/>
          <w:sz w:val="24"/>
          <w:szCs w:val="24"/>
        </w:rPr>
        <w:t xml:space="preserve">  Recent work by Alexandra Shepard has illustrated how speech uttered by witnesses in ecclesiastical courts illustrates how early modern people identified themselves and their status. Shepard used a range of signifiers found in those speech events to determine the social demographics of witnesses, including some language associated with poverty </w:t>
      </w:r>
      <w:r w:rsidR="00180317">
        <w:rPr>
          <w:rFonts w:ascii="Times New Roman" w:hAnsi="Times New Roman" w:cs="Times New Roman"/>
          <w:sz w:val="24"/>
          <w:szCs w:val="24"/>
        </w:rPr>
        <w:t>(t</w:t>
      </w:r>
      <w:r w:rsidRPr="008F01DA">
        <w:rPr>
          <w:rFonts w:ascii="Times New Roman" w:hAnsi="Times New Roman" w:cs="Times New Roman"/>
          <w:sz w:val="24"/>
          <w:szCs w:val="24"/>
        </w:rPr>
        <w:t>hough Shepard does not link those identities with the reasons why people were in the church courts</w:t>
      </w:r>
      <w:r w:rsidR="00180317">
        <w:rPr>
          <w:rFonts w:ascii="Times New Roman" w:hAnsi="Times New Roman" w:cs="Times New Roman"/>
          <w:sz w:val="24"/>
          <w:szCs w:val="24"/>
        </w:rPr>
        <w:t>)</w:t>
      </w:r>
      <w:r w:rsidRPr="008F01DA">
        <w:rPr>
          <w:rFonts w:ascii="Times New Roman" w:hAnsi="Times New Roman" w:cs="Times New Roman"/>
          <w:sz w:val="24"/>
          <w:szCs w:val="24"/>
        </w:rPr>
        <w:t>.</w:t>
      </w:r>
      <w:r w:rsidR="00180317" w:rsidRPr="00180317">
        <w:rPr>
          <w:rFonts w:ascii="Times New Roman" w:hAnsi="Times New Roman" w:cs="Times New Roman"/>
          <w:sz w:val="24"/>
          <w:szCs w:val="24"/>
          <w:vertAlign w:val="superscript"/>
        </w:rPr>
        <w:t xml:space="preserve"> </w:t>
      </w:r>
      <w:r w:rsidR="00180317" w:rsidRPr="008F01DA">
        <w:rPr>
          <w:rFonts w:ascii="Times New Roman" w:hAnsi="Times New Roman" w:cs="Times New Roman"/>
          <w:sz w:val="24"/>
          <w:szCs w:val="24"/>
          <w:vertAlign w:val="superscript"/>
        </w:rPr>
        <w:footnoteReference w:id="162"/>
      </w:r>
    </w:p>
    <w:p w14:paraId="495EABC6" w14:textId="7FAB5AD4" w:rsidR="008F01DA" w:rsidRPr="008F01DA" w:rsidRDefault="008F01DA" w:rsidP="006F0E66">
      <w:pPr>
        <w:spacing w:after="0" w:line="360" w:lineRule="auto"/>
        <w:rPr>
          <w:rFonts w:ascii="Times New Roman" w:hAnsi="Times New Roman" w:cs="Times New Roman"/>
          <w:sz w:val="24"/>
          <w:szCs w:val="24"/>
        </w:rPr>
      </w:pPr>
      <w:bookmarkStart w:id="224" w:name="_Hlk524336576"/>
      <w:r w:rsidRPr="008F01DA">
        <w:rPr>
          <w:rFonts w:ascii="Times New Roman" w:hAnsi="Times New Roman" w:cs="Times New Roman"/>
          <w:sz w:val="24"/>
          <w:szCs w:val="24"/>
        </w:rPr>
        <w:t xml:space="preserve">       How people articulated their status and identified</w:t>
      </w:r>
      <w:r w:rsidR="00E264BE">
        <w:rPr>
          <w:rFonts w:ascii="Times New Roman" w:hAnsi="Times New Roman" w:cs="Times New Roman"/>
          <w:sz w:val="24"/>
          <w:szCs w:val="24"/>
        </w:rPr>
        <w:t xml:space="preserve"> themselves</w:t>
      </w:r>
      <w:r w:rsidRPr="008F01DA">
        <w:rPr>
          <w:rFonts w:ascii="Times New Roman" w:hAnsi="Times New Roman" w:cs="Times New Roman"/>
          <w:sz w:val="24"/>
          <w:szCs w:val="24"/>
        </w:rPr>
        <w:t xml:space="preserve"> is an under-researched aspect of the past and Shepard’s work is important.</w:t>
      </w:r>
      <w:r w:rsidR="00B057D1">
        <w:rPr>
          <w:rFonts w:ascii="Times New Roman" w:hAnsi="Times New Roman" w:cs="Times New Roman"/>
          <w:sz w:val="24"/>
          <w:szCs w:val="24"/>
        </w:rPr>
        <w:t xml:space="preserve"> Although</w:t>
      </w:r>
      <w:r w:rsidRPr="008F01DA">
        <w:rPr>
          <w:rFonts w:ascii="Times New Roman" w:hAnsi="Times New Roman" w:cs="Times New Roman"/>
          <w:sz w:val="24"/>
          <w:szCs w:val="24"/>
        </w:rPr>
        <w:t xml:space="preserve"> Henry French </w:t>
      </w:r>
      <w:r w:rsidR="00183D4E">
        <w:rPr>
          <w:rFonts w:ascii="Times New Roman" w:hAnsi="Times New Roman" w:cs="Times New Roman"/>
          <w:sz w:val="24"/>
          <w:szCs w:val="24"/>
        </w:rPr>
        <w:t xml:space="preserve">and Jonathan Barry </w:t>
      </w:r>
      <w:r w:rsidRPr="008F01DA">
        <w:rPr>
          <w:rFonts w:ascii="Times New Roman" w:hAnsi="Times New Roman" w:cs="Times New Roman"/>
          <w:sz w:val="24"/>
          <w:szCs w:val="24"/>
        </w:rPr>
        <w:t>po</w:t>
      </w:r>
      <w:r w:rsidR="00B057D1">
        <w:rPr>
          <w:rFonts w:ascii="Times New Roman" w:hAnsi="Times New Roman" w:cs="Times New Roman"/>
          <w:sz w:val="24"/>
          <w:szCs w:val="24"/>
        </w:rPr>
        <w:t>sited</w:t>
      </w:r>
      <w:r w:rsidRPr="008F01DA">
        <w:rPr>
          <w:rFonts w:ascii="Times New Roman" w:hAnsi="Times New Roman" w:cs="Times New Roman"/>
          <w:sz w:val="24"/>
          <w:szCs w:val="24"/>
        </w:rPr>
        <w:t xml:space="preserve"> that while it is useful to consider how language both shaped and recorded identities, it can be problematic to use language to decipher how groups behaved and can overlook the importance of individual agency.</w:t>
      </w:r>
      <w:r w:rsidRPr="008F01DA">
        <w:rPr>
          <w:rFonts w:ascii="Times New Roman" w:hAnsi="Times New Roman" w:cs="Times New Roman"/>
          <w:sz w:val="24"/>
          <w:szCs w:val="24"/>
          <w:vertAlign w:val="superscript"/>
        </w:rPr>
        <w:footnoteReference w:id="163"/>
      </w:r>
      <w:r w:rsidR="00FF2998">
        <w:rPr>
          <w:rFonts w:ascii="Times New Roman" w:hAnsi="Times New Roman" w:cs="Times New Roman"/>
          <w:sz w:val="24"/>
          <w:szCs w:val="24"/>
        </w:rPr>
        <w:t xml:space="preserve">  </w:t>
      </w:r>
      <w:r w:rsidR="00B057D1">
        <w:rPr>
          <w:rFonts w:ascii="Times New Roman" w:hAnsi="Times New Roman" w:cs="Times New Roman"/>
          <w:sz w:val="24"/>
          <w:szCs w:val="24"/>
        </w:rPr>
        <w:t>P</w:t>
      </w:r>
      <w:r w:rsidR="0013397D">
        <w:rPr>
          <w:rFonts w:ascii="Times New Roman" w:hAnsi="Times New Roman" w:cs="Times New Roman"/>
          <w:sz w:val="24"/>
          <w:szCs w:val="24"/>
        </w:rPr>
        <w:t xml:space="preserve">eople who can be categorised into groups had varying identities and different life experiences which were not common to all group members. Lived experience shapes how people behave and respond, </w:t>
      </w:r>
      <w:bookmarkStart w:id="227" w:name="_Hlk524336653"/>
      <w:r w:rsidR="0013397D">
        <w:rPr>
          <w:rFonts w:ascii="Times New Roman" w:hAnsi="Times New Roman" w:cs="Times New Roman"/>
          <w:sz w:val="24"/>
          <w:szCs w:val="24"/>
        </w:rPr>
        <w:t>though it does, of course, intersect with self-identification</w:t>
      </w:r>
      <w:bookmarkEnd w:id="227"/>
      <w:r w:rsidR="0013397D">
        <w:rPr>
          <w:rFonts w:ascii="Times New Roman" w:hAnsi="Times New Roman" w:cs="Times New Roman"/>
          <w:sz w:val="24"/>
          <w:szCs w:val="24"/>
        </w:rPr>
        <w:t>.</w:t>
      </w:r>
      <w:r w:rsidRPr="008F01DA">
        <w:rPr>
          <w:rFonts w:ascii="Times New Roman" w:hAnsi="Times New Roman" w:cs="Times New Roman"/>
          <w:sz w:val="24"/>
          <w:szCs w:val="24"/>
        </w:rPr>
        <w:t xml:space="preserve"> As Peter King wrote, exploring the ‘plurality of forces’ which shaped individual perceptions of  identities risks obscuring, and overlooking, the ‘core factors’ that shaped lived experience.</w:t>
      </w:r>
      <w:r w:rsidRPr="008F01DA">
        <w:rPr>
          <w:rFonts w:ascii="Times New Roman" w:hAnsi="Times New Roman" w:cs="Times New Roman"/>
          <w:sz w:val="24"/>
          <w:szCs w:val="24"/>
          <w:vertAlign w:val="superscript"/>
        </w:rPr>
        <w:footnoteReference w:id="164"/>
      </w:r>
      <w:r w:rsidR="00FB46AE">
        <w:rPr>
          <w:rFonts w:ascii="Times New Roman" w:hAnsi="Times New Roman" w:cs="Times New Roman"/>
          <w:sz w:val="24"/>
          <w:szCs w:val="24"/>
        </w:rPr>
        <w:t xml:space="preserve">  </w:t>
      </w:r>
      <w:r w:rsidRPr="008F01DA">
        <w:rPr>
          <w:rFonts w:ascii="Times New Roman" w:hAnsi="Times New Roman" w:cs="Times New Roman"/>
          <w:sz w:val="24"/>
          <w:szCs w:val="24"/>
        </w:rPr>
        <w:t>Whil</w:t>
      </w:r>
      <w:r w:rsidR="00B057D1">
        <w:rPr>
          <w:rFonts w:ascii="Times New Roman" w:hAnsi="Times New Roman" w:cs="Times New Roman"/>
          <w:sz w:val="24"/>
          <w:szCs w:val="24"/>
        </w:rPr>
        <w:t>e</w:t>
      </w:r>
      <w:r w:rsidRPr="008F01DA">
        <w:rPr>
          <w:rFonts w:ascii="Times New Roman" w:hAnsi="Times New Roman" w:cs="Times New Roman"/>
          <w:sz w:val="24"/>
          <w:szCs w:val="24"/>
        </w:rPr>
        <w:t xml:space="preserve"> this chapter is concerned with how, and the circumstances of why, people identified as ‘poor’, the </w:t>
      </w:r>
      <w:r w:rsidRPr="008F01DA">
        <w:rPr>
          <w:rFonts w:ascii="Times New Roman" w:hAnsi="Times New Roman" w:cs="Times New Roman"/>
          <w:sz w:val="24"/>
          <w:szCs w:val="24"/>
        </w:rPr>
        <w:lastRenderedPageBreak/>
        <w:t xml:space="preserve">speech events </w:t>
      </w:r>
      <w:r w:rsidR="00B057D1">
        <w:rPr>
          <w:rFonts w:ascii="Times New Roman" w:hAnsi="Times New Roman" w:cs="Times New Roman"/>
          <w:sz w:val="24"/>
          <w:szCs w:val="24"/>
        </w:rPr>
        <w:t>that occurred</w:t>
      </w:r>
      <w:r w:rsidRPr="008F01DA">
        <w:rPr>
          <w:rFonts w:ascii="Times New Roman" w:hAnsi="Times New Roman" w:cs="Times New Roman"/>
          <w:sz w:val="24"/>
          <w:szCs w:val="24"/>
        </w:rPr>
        <w:t xml:space="preserve">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are analysed here to consider core factors of the experience of plebeian Londoners, at the level of the individual, and how that lived experience was linked to their criminality. </w:t>
      </w:r>
    </w:p>
    <w:bookmarkEnd w:id="224"/>
    <w:p w14:paraId="4FF09E2D" w14:textId="52346125"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Analysing the language of Old Bailey defendants reveals that many defendants identified themselves as poor in the court and </w:t>
      </w:r>
      <w:r w:rsidR="00D632AD">
        <w:rPr>
          <w:rFonts w:ascii="Times New Roman" w:hAnsi="Times New Roman" w:cs="Times New Roman"/>
          <w:sz w:val="24"/>
          <w:szCs w:val="24"/>
        </w:rPr>
        <w:t>they did so for</w:t>
      </w:r>
      <w:r w:rsidRPr="008F01DA">
        <w:rPr>
          <w:rFonts w:ascii="Times New Roman" w:hAnsi="Times New Roman" w:cs="Times New Roman"/>
          <w:sz w:val="24"/>
          <w:szCs w:val="24"/>
        </w:rPr>
        <w:t xml:space="preserve"> a variety of reasons. Some used it as an excuse for the crime </w:t>
      </w:r>
      <w:r w:rsidR="00582391" w:rsidRPr="008F01DA">
        <w:rPr>
          <w:rFonts w:ascii="Times New Roman" w:hAnsi="Times New Roman" w:cs="Times New Roman"/>
          <w:sz w:val="24"/>
          <w:szCs w:val="24"/>
        </w:rPr>
        <w:t>even though</w:t>
      </w:r>
      <w:r w:rsidR="00180317">
        <w:rPr>
          <w:rFonts w:ascii="Times New Roman" w:hAnsi="Times New Roman" w:cs="Times New Roman"/>
          <w:sz w:val="24"/>
          <w:szCs w:val="24"/>
        </w:rPr>
        <w:t xml:space="preserve"> doing so</w:t>
      </w:r>
      <w:r w:rsidRPr="008F01DA">
        <w:rPr>
          <w:rFonts w:ascii="Times New Roman" w:hAnsi="Times New Roman" w:cs="Times New Roman"/>
          <w:sz w:val="24"/>
          <w:szCs w:val="24"/>
        </w:rPr>
        <w:t xml:space="preserve"> was an admission of guilt and therefore a potentially fatal courtroom strategy. Others revealed it as general information about their circumstances. Many defendants had poverty ascribed to them by prosecutors or prosecution witnesses. Sometimes it was offered by other court actors as an excuse for the crime, at other times it was revealed that the defendant had told the prosecutor that they were poor. In some cases, officials and figures of authority within the community revealed the poverty of the defendant. By identifying speech events, fully contextualising those</w:t>
      </w:r>
      <w:r w:rsidR="00B057D1">
        <w:rPr>
          <w:rFonts w:ascii="Times New Roman" w:hAnsi="Times New Roman" w:cs="Times New Roman"/>
          <w:sz w:val="24"/>
          <w:szCs w:val="24"/>
        </w:rPr>
        <w:t xml:space="preserve"> utterances</w:t>
      </w:r>
      <w:r w:rsidRPr="008F01DA">
        <w:rPr>
          <w:rFonts w:ascii="Times New Roman" w:hAnsi="Times New Roman" w:cs="Times New Roman"/>
          <w:sz w:val="24"/>
          <w:szCs w:val="24"/>
        </w:rPr>
        <w:t xml:space="preserve"> and </w:t>
      </w:r>
      <w:r w:rsidR="00B057D1">
        <w:rPr>
          <w:rFonts w:ascii="Times New Roman" w:hAnsi="Times New Roman" w:cs="Times New Roman"/>
          <w:sz w:val="24"/>
          <w:szCs w:val="24"/>
        </w:rPr>
        <w:t xml:space="preserve">then </w:t>
      </w:r>
      <w:r w:rsidRPr="008F01DA">
        <w:rPr>
          <w:rFonts w:ascii="Times New Roman" w:hAnsi="Times New Roman" w:cs="Times New Roman"/>
          <w:sz w:val="24"/>
          <w:szCs w:val="24"/>
        </w:rPr>
        <w:t>quantitatively and qualitatively analysing the results, this chapter explores Old Bailey defendants and identifies which ones were verbally identified as poor, either by themselves, or others, in order to better understand the relationship between crime and poverty.</w:t>
      </w:r>
    </w:p>
    <w:p w14:paraId="5CF0F69E" w14:textId="77777777" w:rsidR="008F01DA" w:rsidRPr="008F01DA" w:rsidRDefault="008F01DA" w:rsidP="006F0E66">
      <w:pPr>
        <w:spacing w:after="0" w:line="360" w:lineRule="auto"/>
        <w:rPr>
          <w:rFonts w:ascii="Times New Roman" w:hAnsi="Times New Roman" w:cs="Times New Roman"/>
          <w:sz w:val="24"/>
          <w:szCs w:val="24"/>
        </w:rPr>
      </w:pPr>
    </w:p>
    <w:p w14:paraId="61EC0E0E" w14:textId="31A17BB5" w:rsidR="008F01DA" w:rsidRPr="00FB46AE" w:rsidRDefault="008F01DA" w:rsidP="006F0E66">
      <w:pPr>
        <w:spacing w:after="0" w:line="360" w:lineRule="auto"/>
        <w:rPr>
          <w:rFonts w:ascii="Times New Roman" w:hAnsi="Times New Roman" w:cs="Times New Roman"/>
          <w:sz w:val="24"/>
          <w:szCs w:val="24"/>
        </w:rPr>
      </w:pPr>
      <w:r w:rsidRPr="00FB46AE">
        <w:rPr>
          <w:rFonts w:ascii="Times New Roman" w:hAnsi="Times New Roman" w:cs="Times New Roman"/>
          <w:b/>
          <w:sz w:val="24"/>
          <w:szCs w:val="24"/>
        </w:rPr>
        <w:t>Finding the Language of Poverty</w:t>
      </w:r>
      <w:r w:rsidRPr="00FB46AE">
        <w:rPr>
          <w:rFonts w:ascii="Times New Roman" w:hAnsi="Times New Roman" w:cs="Times New Roman"/>
          <w:sz w:val="24"/>
          <w:szCs w:val="24"/>
        </w:rPr>
        <w:t xml:space="preserve"> </w:t>
      </w:r>
    </w:p>
    <w:p w14:paraId="37E42B9E" w14:textId="77777777" w:rsidR="008F01DA" w:rsidRPr="008F01DA" w:rsidRDefault="008F01DA" w:rsidP="006F0E66">
      <w:pPr>
        <w:spacing w:after="0" w:line="360" w:lineRule="auto"/>
        <w:rPr>
          <w:rFonts w:ascii="Times New Roman" w:hAnsi="Times New Roman" w:cs="Times New Roman"/>
          <w:sz w:val="24"/>
          <w:szCs w:val="24"/>
        </w:rPr>
      </w:pPr>
    </w:p>
    <w:p w14:paraId="476A21E4" w14:textId="6BDC6CEE"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To identify which defendants in the Old Bailey were characterised, or perceived, as poor, a glossary of keywords was compiled. This was then used to query the </w:t>
      </w:r>
      <w:r w:rsidRPr="008F01DA">
        <w:rPr>
          <w:rFonts w:ascii="Times New Roman" w:hAnsi="Times New Roman" w:cs="Times New Roman"/>
          <w:i/>
          <w:sz w:val="24"/>
          <w:szCs w:val="24"/>
        </w:rPr>
        <w:t>Old Bailey Proceedings</w:t>
      </w:r>
      <w:r w:rsidRPr="008F01DA">
        <w:rPr>
          <w:rFonts w:ascii="Times New Roman" w:hAnsi="Times New Roman" w:cs="Times New Roman"/>
          <w:sz w:val="24"/>
          <w:szCs w:val="24"/>
        </w:rPr>
        <w:t xml:space="preserve"> </w:t>
      </w:r>
      <w:r w:rsidRPr="008F01DA">
        <w:rPr>
          <w:rFonts w:ascii="Times New Roman" w:hAnsi="Times New Roman" w:cs="Times New Roman"/>
          <w:i/>
          <w:sz w:val="24"/>
          <w:szCs w:val="24"/>
        </w:rPr>
        <w:t xml:space="preserve">Online </w:t>
      </w:r>
      <w:r w:rsidRPr="008F01DA">
        <w:rPr>
          <w:rFonts w:ascii="Times New Roman" w:hAnsi="Times New Roman" w:cs="Times New Roman"/>
          <w:sz w:val="24"/>
          <w:szCs w:val="24"/>
        </w:rPr>
        <w:t>database of trials, between January 1750 and December</w:t>
      </w:r>
      <w:r w:rsidR="00432783">
        <w:rPr>
          <w:rFonts w:ascii="Times New Roman" w:hAnsi="Times New Roman" w:cs="Times New Roman"/>
          <w:sz w:val="24"/>
          <w:szCs w:val="24"/>
        </w:rPr>
        <w:t>1799</w:t>
      </w:r>
      <w:r w:rsidRPr="008F01DA">
        <w:rPr>
          <w:rFonts w:ascii="Times New Roman" w:hAnsi="Times New Roman" w:cs="Times New Roman"/>
          <w:sz w:val="24"/>
          <w:szCs w:val="24"/>
        </w:rPr>
        <w:t>, to locate those trials which might contain defendants who identified, or were identified by others, as poor within the court, and who were experiencing poverty around the time of their alleged crime.</w:t>
      </w:r>
      <w:r w:rsidRPr="008F01DA">
        <w:rPr>
          <w:rFonts w:ascii="Times New Roman" w:hAnsi="Times New Roman" w:cs="Times New Roman"/>
          <w:sz w:val="24"/>
          <w:szCs w:val="24"/>
          <w:vertAlign w:val="superscript"/>
        </w:rPr>
        <w:footnoteReference w:id="165"/>
      </w:r>
      <w:r w:rsidRPr="008F01DA">
        <w:rPr>
          <w:rFonts w:ascii="Times New Roman" w:hAnsi="Times New Roman" w:cs="Times New Roman"/>
          <w:sz w:val="24"/>
          <w:szCs w:val="24"/>
        </w:rPr>
        <w:t xml:space="preserve">  After careful and meticulous consideration and contextualisation, twenty-one keywords were selected.</w:t>
      </w:r>
      <w:r w:rsidR="0013397D">
        <w:rPr>
          <w:rFonts w:ascii="Times New Roman" w:hAnsi="Times New Roman" w:cs="Times New Roman"/>
          <w:sz w:val="24"/>
          <w:szCs w:val="24"/>
        </w:rPr>
        <w:t xml:space="preserve"> </w:t>
      </w:r>
      <w:r w:rsidRPr="008F01DA">
        <w:rPr>
          <w:rFonts w:ascii="Times New Roman" w:hAnsi="Times New Roman" w:cs="Times New Roman"/>
          <w:sz w:val="24"/>
          <w:szCs w:val="24"/>
        </w:rPr>
        <w:t xml:space="preserve">This vocabulary, or </w:t>
      </w:r>
      <w:r w:rsidR="00B057D1">
        <w:rPr>
          <w:rFonts w:ascii="Times New Roman" w:hAnsi="Times New Roman" w:cs="Times New Roman"/>
          <w:sz w:val="24"/>
          <w:szCs w:val="24"/>
        </w:rPr>
        <w:t>‘</w:t>
      </w:r>
      <w:r w:rsidRPr="00B057D1">
        <w:rPr>
          <w:rFonts w:ascii="Times New Roman" w:hAnsi="Times New Roman" w:cs="Times New Roman"/>
          <w:sz w:val="24"/>
          <w:szCs w:val="24"/>
        </w:rPr>
        <w:t>language of poverty</w:t>
      </w:r>
      <w:r w:rsidR="00B057D1">
        <w:rPr>
          <w:rFonts w:ascii="Times New Roman" w:hAnsi="Times New Roman" w:cs="Times New Roman"/>
          <w:sz w:val="24"/>
          <w:szCs w:val="24"/>
        </w:rPr>
        <w:t>’</w:t>
      </w:r>
      <w:r w:rsidRPr="008F01DA">
        <w:rPr>
          <w:rFonts w:ascii="Times New Roman" w:hAnsi="Times New Roman" w:cs="Times New Roman"/>
          <w:sz w:val="24"/>
          <w:szCs w:val="24"/>
        </w:rPr>
        <w:t xml:space="preserve">, contained the words: ‘alms’, ‘beg’, ‘chargeable’, ‘charity’, ‘distress’,  ‘dole’, ‘extremity’, ‘necessity’, ‘overseer’, ‘parish’, ‘pauper’,  ‘pension’,  ‘poor’, ‘poverty’, ‘reduced’, ‘relief’, ‘settlement’, ‘starved’, ‘vagrant’, ‘want’,  ‘workhouse’ as well as variations of these words (such </w:t>
      </w:r>
      <w:r w:rsidRPr="008F01DA">
        <w:rPr>
          <w:rFonts w:ascii="Times New Roman" w:hAnsi="Times New Roman" w:cs="Times New Roman"/>
          <w:sz w:val="24"/>
          <w:szCs w:val="24"/>
        </w:rPr>
        <w:lastRenderedPageBreak/>
        <w:t xml:space="preserve">as ‘begging’, ‘distressed’, ‘relieved’, ‘starving’, and others), and alternative spellings (such as ‘begg’d’). For a full account of variant spellings and advanced search techniques used in this chapter, and within other chapters of this dissertation, see Appendix </w:t>
      </w:r>
      <w:r w:rsidR="00AE052C">
        <w:rPr>
          <w:rFonts w:ascii="Times New Roman" w:hAnsi="Times New Roman" w:cs="Times New Roman"/>
          <w:sz w:val="24"/>
          <w:szCs w:val="24"/>
        </w:rPr>
        <w:t>One</w:t>
      </w:r>
      <w:r w:rsidRPr="008F01DA">
        <w:rPr>
          <w:rFonts w:ascii="Times New Roman" w:hAnsi="Times New Roman" w:cs="Times New Roman"/>
          <w:sz w:val="24"/>
          <w:szCs w:val="24"/>
        </w:rPr>
        <w:t>.</w:t>
      </w:r>
    </w:p>
    <w:p w14:paraId="170A37A7" w14:textId="2BFD7C0C" w:rsidR="00FB2E94" w:rsidRPr="00FB2E94"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w:t>
      </w:r>
      <w:bookmarkStart w:id="231" w:name="_Hlk524337524"/>
      <w:r w:rsidR="00FB2E94">
        <w:rPr>
          <w:rFonts w:ascii="Times New Roman" w:hAnsi="Times New Roman" w:cs="Times New Roman"/>
          <w:sz w:val="24"/>
          <w:szCs w:val="24"/>
        </w:rPr>
        <w:t xml:space="preserve">  </w:t>
      </w:r>
      <w:r w:rsidR="00FB2E94" w:rsidRPr="00FB2E94">
        <w:rPr>
          <w:rFonts w:ascii="Times New Roman" w:hAnsi="Times New Roman" w:cs="Times New Roman"/>
          <w:sz w:val="24"/>
          <w:szCs w:val="24"/>
        </w:rPr>
        <w:t xml:space="preserve">The compilation of the glossary was an iterative process.  Initially, a series of keywords were selected because, during preliminary analysis of the </w:t>
      </w:r>
      <w:r w:rsidR="00FB2E94" w:rsidRPr="00FB2E94">
        <w:rPr>
          <w:rFonts w:ascii="Times New Roman" w:hAnsi="Times New Roman" w:cs="Times New Roman"/>
          <w:i/>
          <w:sz w:val="24"/>
          <w:szCs w:val="24"/>
        </w:rPr>
        <w:t>Proceedings</w:t>
      </w:r>
      <w:r w:rsidR="00FB2E94" w:rsidRPr="00FB2E94">
        <w:rPr>
          <w:rFonts w:ascii="Times New Roman" w:hAnsi="Times New Roman" w:cs="Times New Roman"/>
          <w:sz w:val="24"/>
          <w:szCs w:val="24"/>
        </w:rPr>
        <w:t xml:space="preserve">, they frequently appeared in the correct context during trial accounts. Words such as ‘poor’, ‘necessity’ and ‘distress’ were chosen because of the frequency with which they occurred, even though they might have a slightly different definition in the present day. </w:t>
      </w:r>
      <w:r w:rsidR="00431900">
        <w:rPr>
          <w:rFonts w:ascii="Times New Roman" w:hAnsi="Times New Roman" w:cs="Times New Roman"/>
          <w:sz w:val="24"/>
          <w:szCs w:val="24"/>
        </w:rPr>
        <w:t>M</w:t>
      </w:r>
      <w:r w:rsidR="00FB2E94" w:rsidRPr="00FB2E94">
        <w:rPr>
          <w:rFonts w:ascii="Times New Roman" w:hAnsi="Times New Roman" w:cs="Times New Roman"/>
          <w:sz w:val="24"/>
          <w:szCs w:val="24"/>
        </w:rPr>
        <w:t xml:space="preserve">odern English speakers commonly use ‘distress’ to indicate emotional upset, but, in the eighteenth century, within the context of plebeian speech, ‘distress’ often meant to be without money.  However, ‘distress’ </w:t>
      </w:r>
      <w:r w:rsidR="00431900">
        <w:rPr>
          <w:rFonts w:ascii="Times New Roman" w:hAnsi="Times New Roman" w:cs="Times New Roman"/>
          <w:sz w:val="24"/>
          <w:szCs w:val="24"/>
        </w:rPr>
        <w:t xml:space="preserve">still </w:t>
      </w:r>
      <w:r w:rsidR="00FB2E94" w:rsidRPr="00FB2E94">
        <w:rPr>
          <w:rFonts w:ascii="Times New Roman" w:hAnsi="Times New Roman" w:cs="Times New Roman"/>
          <w:sz w:val="24"/>
          <w:szCs w:val="24"/>
        </w:rPr>
        <w:t>had multiple meanings</w:t>
      </w:r>
      <w:r w:rsidR="00431900">
        <w:rPr>
          <w:rFonts w:ascii="Times New Roman" w:hAnsi="Times New Roman" w:cs="Times New Roman"/>
          <w:sz w:val="24"/>
          <w:szCs w:val="24"/>
        </w:rPr>
        <w:t>,</w:t>
      </w:r>
      <w:r w:rsidR="00FB2E94" w:rsidRPr="00FB2E94">
        <w:rPr>
          <w:rFonts w:ascii="Times New Roman" w:hAnsi="Times New Roman" w:cs="Times New Roman"/>
          <w:sz w:val="24"/>
          <w:szCs w:val="24"/>
        </w:rPr>
        <w:t xml:space="preserve"> so each incidence of each keyword was contextually verified, and non-relevant u</w:t>
      </w:r>
      <w:r w:rsidR="00431900">
        <w:rPr>
          <w:rFonts w:ascii="Times New Roman" w:hAnsi="Times New Roman" w:cs="Times New Roman"/>
          <w:sz w:val="24"/>
          <w:szCs w:val="24"/>
        </w:rPr>
        <w:t>tterances</w:t>
      </w:r>
      <w:r w:rsidR="00FB2E94" w:rsidRPr="00FB2E94">
        <w:rPr>
          <w:rFonts w:ascii="Times New Roman" w:hAnsi="Times New Roman" w:cs="Times New Roman"/>
          <w:sz w:val="24"/>
          <w:szCs w:val="24"/>
        </w:rPr>
        <w:t xml:space="preserve"> were discarded.</w:t>
      </w:r>
      <w:r w:rsidR="00FB46AE">
        <w:rPr>
          <w:rFonts w:ascii="Times New Roman" w:hAnsi="Times New Roman" w:cs="Times New Roman"/>
          <w:sz w:val="24"/>
          <w:szCs w:val="24"/>
        </w:rPr>
        <w:t xml:space="preserve">  </w:t>
      </w:r>
      <w:r w:rsidR="00FB2E94" w:rsidRPr="00FB2E94">
        <w:rPr>
          <w:rFonts w:ascii="Times New Roman" w:hAnsi="Times New Roman" w:cs="Times New Roman"/>
          <w:sz w:val="24"/>
          <w:szCs w:val="24"/>
        </w:rPr>
        <w:t xml:space="preserve">When reading the trial accounts which returned positive results, more keywords were revealed which were then added to the glossary. This process, in turn, prompted the testing of other keywords which, when they proved to be contextually correct, were also added to the glossary. This iterative approach ensured that the glossary was as comprehensive as it was possible to be. Adhering to the integrity of contextualisation, the keywords which were selected to be studied here were chosen on the basis that they had a particular meaning in eighteenth-century parlance (rather than were anachronistically ascribed meaning).  </w:t>
      </w:r>
    </w:p>
    <w:bookmarkEnd w:id="231"/>
    <w:p w14:paraId="02F69E1D" w14:textId="27B00097" w:rsidR="008F01DA" w:rsidRPr="008F01DA" w:rsidRDefault="00FB2E94"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01DA" w:rsidRPr="008F01DA">
        <w:rPr>
          <w:rFonts w:ascii="Times New Roman" w:hAnsi="Times New Roman" w:cs="Times New Roman"/>
          <w:sz w:val="24"/>
          <w:szCs w:val="24"/>
        </w:rPr>
        <w:t xml:space="preserve"> The example of ‘distress’ highlights the importance of the contextualisation process.  When compiling a glossary of words used to identify poverty, a dictionary might be considered the most sensible place to begin but this was not the case</w:t>
      </w:r>
      <w:r w:rsidR="00431900">
        <w:rPr>
          <w:rFonts w:ascii="Times New Roman" w:hAnsi="Times New Roman" w:cs="Times New Roman"/>
          <w:sz w:val="24"/>
          <w:szCs w:val="24"/>
        </w:rPr>
        <w:t>.  T</w:t>
      </w:r>
      <w:r w:rsidR="008F01DA" w:rsidRPr="008F01DA">
        <w:rPr>
          <w:rFonts w:ascii="Times New Roman" w:hAnsi="Times New Roman" w:cs="Times New Roman"/>
          <w:sz w:val="24"/>
          <w:szCs w:val="24"/>
        </w:rPr>
        <w:t>he utility of early modern dictionaries was limited</w:t>
      </w:r>
      <w:r w:rsidR="00431900">
        <w:rPr>
          <w:rFonts w:ascii="Times New Roman" w:hAnsi="Times New Roman" w:cs="Times New Roman"/>
          <w:sz w:val="24"/>
          <w:szCs w:val="24"/>
        </w:rPr>
        <w:t xml:space="preserve"> precisely</w:t>
      </w:r>
      <w:r w:rsidR="008F01DA" w:rsidRPr="008F01DA">
        <w:rPr>
          <w:rFonts w:ascii="Times New Roman" w:hAnsi="Times New Roman" w:cs="Times New Roman"/>
          <w:sz w:val="24"/>
          <w:szCs w:val="24"/>
        </w:rPr>
        <w:t xml:space="preserve"> because the </w:t>
      </w:r>
      <w:r w:rsidR="008F01DA" w:rsidRPr="008F01DA">
        <w:rPr>
          <w:rFonts w:ascii="Times New Roman" w:hAnsi="Times New Roman" w:cs="Times New Roman"/>
          <w:i/>
          <w:sz w:val="24"/>
          <w:szCs w:val="24"/>
        </w:rPr>
        <w:t>Proceedings</w:t>
      </w:r>
      <w:r w:rsidR="008F01DA" w:rsidRPr="008F01DA">
        <w:rPr>
          <w:rFonts w:ascii="Times New Roman" w:hAnsi="Times New Roman" w:cs="Times New Roman"/>
          <w:sz w:val="24"/>
          <w:szCs w:val="24"/>
        </w:rPr>
        <w:t xml:space="preserve"> contain speech events.</w:t>
      </w:r>
      <w:r w:rsidR="00431900">
        <w:rPr>
          <w:rFonts w:ascii="Times New Roman" w:hAnsi="Times New Roman" w:cs="Times New Roman"/>
          <w:sz w:val="24"/>
          <w:szCs w:val="24"/>
        </w:rPr>
        <w:t xml:space="preserve">  </w:t>
      </w:r>
      <w:r w:rsidR="008F01DA" w:rsidRPr="008F01DA">
        <w:rPr>
          <w:rFonts w:ascii="Times New Roman" w:hAnsi="Times New Roman" w:cs="Times New Roman"/>
          <w:sz w:val="24"/>
          <w:szCs w:val="24"/>
        </w:rPr>
        <w:t>When Samuel Johnson was writing his famous dictionary, the written word was considered to be superior to the spoken word and qualitatively incomparable.</w:t>
      </w:r>
      <w:r w:rsidR="008F01DA" w:rsidRPr="008F01DA">
        <w:rPr>
          <w:rFonts w:ascii="Times New Roman" w:hAnsi="Times New Roman" w:cs="Times New Roman"/>
          <w:sz w:val="24"/>
          <w:szCs w:val="24"/>
          <w:vertAlign w:val="superscript"/>
        </w:rPr>
        <w:footnoteReference w:id="166"/>
      </w:r>
      <w:r w:rsidR="008F01DA" w:rsidRPr="008F01DA">
        <w:rPr>
          <w:rFonts w:ascii="Times New Roman" w:hAnsi="Times New Roman" w:cs="Times New Roman"/>
          <w:sz w:val="24"/>
          <w:szCs w:val="24"/>
        </w:rPr>
        <w:t xml:space="preserve">  Johnson considered written language to be distinct from speech; writing and speech were different forms of communication (this observation </w:t>
      </w:r>
      <w:r w:rsidR="00431900">
        <w:rPr>
          <w:rFonts w:ascii="Times New Roman" w:hAnsi="Times New Roman" w:cs="Times New Roman"/>
          <w:sz w:val="24"/>
          <w:szCs w:val="24"/>
        </w:rPr>
        <w:t>confirms</w:t>
      </w:r>
      <w:r w:rsidR="008F01DA" w:rsidRPr="008F01DA">
        <w:rPr>
          <w:rFonts w:ascii="Times New Roman" w:hAnsi="Times New Roman" w:cs="Times New Roman"/>
          <w:sz w:val="24"/>
          <w:szCs w:val="24"/>
        </w:rPr>
        <w:t xml:space="preserve"> the importance of investigating speech events as a distinct type of historical </w:t>
      </w:r>
      <w:r w:rsidR="008F01DA" w:rsidRPr="008F01DA">
        <w:rPr>
          <w:rFonts w:ascii="Times New Roman" w:hAnsi="Times New Roman" w:cs="Times New Roman"/>
          <w:sz w:val="24"/>
          <w:szCs w:val="24"/>
        </w:rPr>
        <w:lastRenderedPageBreak/>
        <w:t>evidence).</w:t>
      </w:r>
      <w:r w:rsidR="008F01DA" w:rsidRPr="008F01DA">
        <w:rPr>
          <w:rFonts w:ascii="Times New Roman" w:hAnsi="Times New Roman" w:cs="Times New Roman"/>
          <w:sz w:val="24"/>
          <w:szCs w:val="24"/>
          <w:vertAlign w:val="superscript"/>
        </w:rPr>
        <w:footnoteReference w:id="167"/>
      </w:r>
      <w:r w:rsidR="00FB46AE">
        <w:rPr>
          <w:rFonts w:ascii="Times New Roman" w:hAnsi="Times New Roman" w:cs="Times New Roman"/>
          <w:sz w:val="24"/>
          <w:szCs w:val="24"/>
          <w:vertAlign w:val="superscript"/>
        </w:rPr>
        <w:t xml:space="preserve"> </w:t>
      </w:r>
      <w:r w:rsidR="00FB46AE">
        <w:rPr>
          <w:rFonts w:ascii="Times New Roman" w:hAnsi="Times New Roman" w:cs="Times New Roman"/>
          <w:sz w:val="24"/>
          <w:szCs w:val="24"/>
        </w:rPr>
        <w:t xml:space="preserve"> </w:t>
      </w:r>
      <w:r w:rsidR="008F01DA" w:rsidRPr="008F01DA">
        <w:rPr>
          <w:rFonts w:ascii="Times New Roman" w:hAnsi="Times New Roman" w:cs="Times New Roman"/>
          <w:sz w:val="24"/>
          <w:szCs w:val="24"/>
        </w:rPr>
        <w:t>Eighteenth-century dictionaries are not truly reflective of the spoken word, especially for non-elite speakers.</w:t>
      </w:r>
      <w:r w:rsidR="008F01DA" w:rsidRPr="008F01DA">
        <w:rPr>
          <w:rFonts w:ascii="Times New Roman" w:hAnsi="Times New Roman" w:cs="Times New Roman"/>
          <w:sz w:val="24"/>
          <w:szCs w:val="24"/>
          <w:vertAlign w:val="superscript"/>
        </w:rPr>
        <w:footnoteReference w:id="168"/>
      </w:r>
      <w:r w:rsidR="008F01DA" w:rsidRPr="008F01DA">
        <w:rPr>
          <w:rFonts w:ascii="Times New Roman" w:hAnsi="Times New Roman" w:cs="Times New Roman"/>
          <w:sz w:val="24"/>
          <w:szCs w:val="24"/>
        </w:rPr>
        <w:t xml:space="preserve"> </w:t>
      </w:r>
      <w:r w:rsidR="00431900">
        <w:rPr>
          <w:rFonts w:ascii="Times New Roman" w:hAnsi="Times New Roman" w:cs="Times New Roman"/>
          <w:sz w:val="24"/>
          <w:szCs w:val="24"/>
        </w:rPr>
        <w:t xml:space="preserve"> </w:t>
      </w:r>
      <w:r w:rsidR="008F01DA" w:rsidRPr="008F01DA">
        <w:rPr>
          <w:rFonts w:ascii="Times New Roman" w:hAnsi="Times New Roman" w:cs="Times New Roman"/>
          <w:sz w:val="24"/>
          <w:szCs w:val="24"/>
        </w:rPr>
        <w:t xml:space="preserve">Scholars of Johnson and his dictionary have ascertained that Johnson, as lexicographical auteur, selected the words included in his dictionary using observation and meticulous compilation. However, his selection of words was not </w:t>
      </w:r>
      <w:r w:rsidR="00431900">
        <w:rPr>
          <w:rFonts w:ascii="Times New Roman" w:hAnsi="Times New Roman" w:cs="Times New Roman"/>
          <w:sz w:val="24"/>
          <w:szCs w:val="24"/>
        </w:rPr>
        <w:t>fully comprehensive</w:t>
      </w:r>
      <w:r w:rsidR="008F01DA" w:rsidRPr="008F01DA">
        <w:rPr>
          <w:rFonts w:ascii="Times New Roman" w:hAnsi="Times New Roman" w:cs="Times New Roman"/>
          <w:sz w:val="24"/>
          <w:szCs w:val="24"/>
        </w:rPr>
        <w:t xml:space="preserve"> and whilst his definitions are considered ‘brilliant’, it must be remembered that they are </w:t>
      </w:r>
      <w:r w:rsidR="008F01DA" w:rsidRPr="008F01DA">
        <w:rPr>
          <w:rFonts w:ascii="Times New Roman" w:hAnsi="Times New Roman" w:cs="Times New Roman"/>
          <w:i/>
          <w:sz w:val="24"/>
          <w:szCs w:val="24"/>
        </w:rPr>
        <w:t xml:space="preserve">his </w:t>
      </w:r>
      <w:r w:rsidR="008F01DA" w:rsidRPr="008F01DA">
        <w:rPr>
          <w:rFonts w:ascii="Times New Roman" w:hAnsi="Times New Roman" w:cs="Times New Roman"/>
          <w:sz w:val="24"/>
          <w:szCs w:val="24"/>
        </w:rPr>
        <w:t>definitions.</w:t>
      </w:r>
      <w:r w:rsidR="008F01DA" w:rsidRPr="008F01DA">
        <w:rPr>
          <w:rFonts w:ascii="Times New Roman" w:hAnsi="Times New Roman" w:cs="Times New Roman"/>
          <w:sz w:val="24"/>
          <w:szCs w:val="24"/>
          <w:vertAlign w:val="superscript"/>
        </w:rPr>
        <w:footnoteReference w:id="169"/>
      </w:r>
      <w:r w:rsidR="008F01DA" w:rsidRPr="008F01DA">
        <w:rPr>
          <w:rFonts w:ascii="Times New Roman" w:hAnsi="Times New Roman" w:cs="Times New Roman"/>
          <w:sz w:val="24"/>
          <w:szCs w:val="24"/>
        </w:rPr>
        <w:t xml:space="preserve">    </w:t>
      </w:r>
    </w:p>
    <w:p w14:paraId="4A1C7708" w14:textId="5B0029F0"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When we look for ‘distress’ in Johnson’s dictionary we see that Johnson regarded it as meaning ‘the act of making a legal seizure’ as well as ‘a compulsion in real actions, by which a man is assured to appear in court, or to pay a debt or duty which he refused’.</w:t>
      </w:r>
      <w:r w:rsidRPr="008F01DA">
        <w:rPr>
          <w:rFonts w:ascii="Times New Roman" w:hAnsi="Times New Roman" w:cs="Times New Roman"/>
          <w:sz w:val="24"/>
          <w:szCs w:val="24"/>
          <w:vertAlign w:val="superscript"/>
        </w:rPr>
        <w:footnoteReference w:id="170"/>
      </w:r>
      <w:r w:rsidRPr="008F01DA">
        <w:rPr>
          <w:rFonts w:ascii="Times New Roman" w:hAnsi="Times New Roman" w:cs="Times New Roman"/>
          <w:sz w:val="24"/>
          <w:szCs w:val="24"/>
        </w:rPr>
        <w:t xml:space="preserve">   Given the legal value of this word, it is </w:t>
      </w:r>
      <w:r w:rsidR="00431900">
        <w:rPr>
          <w:rFonts w:ascii="Times New Roman" w:hAnsi="Times New Roman" w:cs="Times New Roman"/>
          <w:sz w:val="24"/>
          <w:szCs w:val="24"/>
        </w:rPr>
        <w:t>unsurprising</w:t>
      </w:r>
      <w:r w:rsidRPr="008F01DA">
        <w:rPr>
          <w:rFonts w:ascii="Times New Roman" w:hAnsi="Times New Roman" w:cs="Times New Roman"/>
          <w:sz w:val="24"/>
          <w:szCs w:val="24"/>
        </w:rPr>
        <w:t xml:space="preserve"> that a keyword search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for ‘distress’ and ‘distressed’ resulted in a large amount of returned trials </w:t>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or ‘hits’</w:t>
      </w:r>
      <w:r w:rsidR="00431900">
        <w:rPr>
          <w:rFonts w:ascii="Times New Roman" w:hAnsi="Times New Roman" w:cs="Times New Roman"/>
          <w:sz w:val="24"/>
          <w:szCs w:val="24"/>
        </w:rPr>
        <w:t>)</w:t>
      </w:r>
      <w:r w:rsidRPr="008F01DA">
        <w:rPr>
          <w:rFonts w:ascii="Times New Roman" w:hAnsi="Times New Roman" w:cs="Times New Roman"/>
          <w:sz w:val="24"/>
          <w:szCs w:val="24"/>
        </w:rPr>
        <w:t>.</w:t>
      </w:r>
      <w:r w:rsidRPr="008F01DA">
        <w:rPr>
          <w:rFonts w:ascii="Times New Roman" w:hAnsi="Times New Roman" w:cs="Times New Roman"/>
          <w:sz w:val="24"/>
          <w:szCs w:val="24"/>
          <w:vertAlign w:val="superscript"/>
        </w:rPr>
        <w:footnoteReference w:id="171"/>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 xml:space="preserve">When we examine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however, ‘distress’ occurs frequently to describe having no money or being in reduced circumstances. Edward Norman, a 21-year-old Irish sailor, stood trial for grand larceny in 1759. He admitted the crime he was accused of but claimed that he committed it because ‘he was in great distress’.</w:t>
      </w:r>
      <w:r w:rsidRPr="008F01DA">
        <w:rPr>
          <w:rFonts w:ascii="Times New Roman" w:hAnsi="Times New Roman" w:cs="Times New Roman"/>
          <w:sz w:val="24"/>
          <w:szCs w:val="24"/>
          <w:vertAlign w:val="superscript"/>
        </w:rPr>
        <w:footnoteReference w:id="172"/>
      </w:r>
      <w:r w:rsidRPr="008F01DA">
        <w:rPr>
          <w:rFonts w:ascii="Times New Roman" w:hAnsi="Times New Roman" w:cs="Times New Roman"/>
          <w:sz w:val="24"/>
          <w:szCs w:val="24"/>
        </w:rPr>
        <w:t xml:space="preserve"> </w:t>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Sarah Lawrence was prosecuted for pawning the bedding in her lodgings in 1757. Sarah told the court ‘I always got my bread very honestly; I am very big with child, and in great distress’.</w:t>
      </w:r>
      <w:r w:rsidRPr="008F01DA">
        <w:rPr>
          <w:rFonts w:ascii="Times New Roman" w:hAnsi="Times New Roman" w:cs="Times New Roman"/>
          <w:sz w:val="24"/>
          <w:szCs w:val="24"/>
          <w:vertAlign w:val="superscript"/>
        </w:rPr>
        <w:footnoteReference w:id="173"/>
      </w:r>
      <w:r w:rsidRPr="008F01DA">
        <w:rPr>
          <w:rFonts w:ascii="Times New Roman" w:hAnsi="Times New Roman" w:cs="Times New Roman"/>
          <w:sz w:val="24"/>
          <w:szCs w:val="24"/>
        </w:rPr>
        <w:t xml:space="preserve">  Both of these defendants used the word ‘distress’ to </w:t>
      </w:r>
      <w:r w:rsidR="00431900">
        <w:rPr>
          <w:rFonts w:ascii="Times New Roman" w:hAnsi="Times New Roman" w:cs="Times New Roman"/>
          <w:sz w:val="24"/>
          <w:szCs w:val="24"/>
        </w:rPr>
        <w:t xml:space="preserve">indicate </w:t>
      </w:r>
      <w:r w:rsidRPr="008F01DA">
        <w:rPr>
          <w:rFonts w:ascii="Times New Roman" w:hAnsi="Times New Roman" w:cs="Times New Roman"/>
          <w:sz w:val="24"/>
          <w:szCs w:val="24"/>
        </w:rPr>
        <w:t>their lack of</w:t>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resources.</w:t>
      </w:r>
    </w:p>
    <w:p w14:paraId="410F4619" w14:textId="1B050E96" w:rsid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That Johnson does not consider ‘distress’ as synonymous with ‘poor’</w:t>
      </w:r>
      <w:r w:rsidR="00CE0165">
        <w:rPr>
          <w:rFonts w:ascii="Times New Roman" w:hAnsi="Times New Roman" w:cs="Times New Roman"/>
          <w:sz w:val="24"/>
          <w:szCs w:val="24"/>
        </w:rPr>
        <w:t>,</w:t>
      </w:r>
      <w:r w:rsidRPr="008F01DA">
        <w:rPr>
          <w:rFonts w:ascii="Times New Roman" w:hAnsi="Times New Roman" w:cs="Times New Roman"/>
          <w:sz w:val="24"/>
          <w:szCs w:val="24"/>
        </w:rPr>
        <w:t xml:space="preserve"> whilst plebeian Old Bailey defendants do, suggests that</w:t>
      </w:r>
      <w:r w:rsidR="00CE0165">
        <w:rPr>
          <w:rFonts w:ascii="Times New Roman" w:hAnsi="Times New Roman" w:cs="Times New Roman"/>
          <w:sz w:val="24"/>
          <w:szCs w:val="24"/>
        </w:rPr>
        <w:t xml:space="preserve"> it </w:t>
      </w:r>
      <w:r w:rsidRPr="008F01DA">
        <w:rPr>
          <w:rFonts w:ascii="Times New Roman" w:hAnsi="Times New Roman" w:cs="Times New Roman"/>
          <w:sz w:val="24"/>
          <w:szCs w:val="24"/>
        </w:rPr>
        <w:t xml:space="preserve">was common in non-elite parlance, but </w:t>
      </w:r>
      <w:r w:rsidR="00CE0165">
        <w:rPr>
          <w:rFonts w:ascii="Times New Roman" w:hAnsi="Times New Roman" w:cs="Times New Roman"/>
          <w:sz w:val="24"/>
          <w:szCs w:val="24"/>
        </w:rPr>
        <w:t>it</w:t>
      </w:r>
      <w:r w:rsidRPr="008F01DA">
        <w:rPr>
          <w:rFonts w:ascii="Times New Roman" w:hAnsi="Times New Roman" w:cs="Times New Roman"/>
          <w:sz w:val="24"/>
          <w:szCs w:val="24"/>
        </w:rPr>
        <w:t xml:space="preserve"> was not considered </w:t>
      </w:r>
      <w:r w:rsidR="00CE0165">
        <w:rPr>
          <w:rFonts w:ascii="Times New Roman" w:hAnsi="Times New Roman" w:cs="Times New Roman"/>
          <w:sz w:val="24"/>
          <w:szCs w:val="24"/>
        </w:rPr>
        <w:t>an</w:t>
      </w:r>
      <w:r w:rsidRPr="008F01DA">
        <w:rPr>
          <w:rFonts w:ascii="Times New Roman" w:hAnsi="Times New Roman" w:cs="Times New Roman"/>
          <w:sz w:val="24"/>
          <w:szCs w:val="24"/>
        </w:rPr>
        <w:t xml:space="preserve"> important utterance for Johnson to include.   Nor is it included in Francis Grose’s 1785 </w:t>
      </w:r>
      <w:r w:rsidRPr="008F01DA">
        <w:rPr>
          <w:rFonts w:ascii="Times New Roman" w:hAnsi="Times New Roman" w:cs="Times New Roman"/>
          <w:i/>
          <w:sz w:val="24"/>
          <w:szCs w:val="24"/>
        </w:rPr>
        <w:t>A Classical Dictionary of the Vulgar Tongue</w:t>
      </w:r>
      <w:r w:rsidRPr="008F01DA">
        <w:rPr>
          <w:rFonts w:ascii="Times New Roman" w:hAnsi="Times New Roman" w:cs="Times New Roman"/>
          <w:sz w:val="24"/>
          <w:szCs w:val="24"/>
        </w:rPr>
        <w:t xml:space="preserve">, though it is alluded to when he defines ‘hatches’ as being part of the phrase </w:t>
      </w:r>
      <w:r w:rsidRPr="008F01DA">
        <w:rPr>
          <w:rFonts w:ascii="Times New Roman" w:hAnsi="Times New Roman" w:cs="Times New Roman"/>
          <w:sz w:val="24"/>
          <w:szCs w:val="24"/>
        </w:rPr>
        <w:lastRenderedPageBreak/>
        <w:t>‘under the hatches’ which was slang for ‘in trouble’, ‘distress’, or ‘in debt’.</w:t>
      </w:r>
      <w:r w:rsidRPr="008F01DA">
        <w:rPr>
          <w:rFonts w:ascii="Times New Roman" w:hAnsi="Times New Roman" w:cs="Times New Roman"/>
          <w:sz w:val="24"/>
          <w:szCs w:val="24"/>
          <w:vertAlign w:val="superscript"/>
        </w:rPr>
        <w:footnoteReference w:id="174"/>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 xml:space="preserve">Yet, Francis Allen’s 1765 </w:t>
      </w:r>
      <w:r w:rsidRPr="008F01DA">
        <w:rPr>
          <w:rFonts w:ascii="Times New Roman" w:hAnsi="Times New Roman" w:cs="Times New Roman"/>
          <w:i/>
          <w:sz w:val="24"/>
          <w:szCs w:val="24"/>
        </w:rPr>
        <w:t>A Complete English Dictionary</w:t>
      </w:r>
      <w:r w:rsidRPr="008F01DA">
        <w:rPr>
          <w:rFonts w:ascii="Times New Roman" w:hAnsi="Times New Roman" w:cs="Times New Roman"/>
          <w:sz w:val="24"/>
          <w:szCs w:val="24"/>
        </w:rPr>
        <w:t xml:space="preserve"> lists the legal meaning of distress alongside another definition which is ‘to reduce to misery’.</w:t>
      </w:r>
      <w:r w:rsidRPr="008F01DA">
        <w:rPr>
          <w:rFonts w:ascii="Times New Roman" w:hAnsi="Times New Roman" w:cs="Times New Roman"/>
          <w:sz w:val="24"/>
          <w:szCs w:val="24"/>
          <w:vertAlign w:val="superscript"/>
        </w:rPr>
        <w:footnoteReference w:id="175"/>
      </w:r>
      <w:r w:rsidRPr="008F01DA">
        <w:rPr>
          <w:rFonts w:ascii="Times New Roman" w:hAnsi="Times New Roman" w:cs="Times New Roman"/>
          <w:sz w:val="24"/>
          <w:szCs w:val="24"/>
        </w:rPr>
        <w:t xml:space="preserve"> </w:t>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 xml:space="preserve">Whilst it did have multiple meanings, ‘distress’ clearly meant ‘lacking money’ in popular eighteenth-century parlance, as can be seen by its frequent usage as such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though it may not have been so commonly used</w:t>
      </w:r>
      <w:r w:rsidR="00CE0165">
        <w:rPr>
          <w:rFonts w:ascii="Times New Roman" w:hAnsi="Times New Roman" w:cs="Times New Roman"/>
          <w:sz w:val="24"/>
          <w:szCs w:val="24"/>
        </w:rPr>
        <w:t>, with this meaning,</w:t>
      </w:r>
      <w:r w:rsidRPr="008F01DA">
        <w:rPr>
          <w:rFonts w:ascii="Times New Roman" w:hAnsi="Times New Roman" w:cs="Times New Roman"/>
          <w:sz w:val="24"/>
          <w:szCs w:val="24"/>
        </w:rPr>
        <w:t xml:space="preserve"> by elites.  </w:t>
      </w:r>
    </w:p>
    <w:p w14:paraId="5A2716AB" w14:textId="42814A51" w:rsidR="008F01DA" w:rsidRPr="008F01DA" w:rsidRDefault="008F01D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F01DA">
        <w:rPr>
          <w:rFonts w:ascii="Times New Roman" w:hAnsi="Times New Roman" w:cs="Times New Roman"/>
          <w:sz w:val="24"/>
          <w:szCs w:val="24"/>
        </w:rPr>
        <w:t>‘Chargeable’, ‘dole’, ‘relief’, ‘settlement’ and ‘workhouse’ were selected because of their specific meaning in poor law discourse. It can be seen from settlement examinations from many parishes throughout England that ‘chargeable’ was commonly used to describe those who were in receipt of parish relief, or who were suspected of becoming so in the future.</w:t>
      </w:r>
      <w:r w:rsidRPr="008F01DA">
        <w:rPr>
          <w:rFonts w:ascii="Times New Roman" w:hAnsi="Times New Roman" w:cs="Times New Roman"/>
          <w:sz w:val="24"/>
          <w:szCs w:val="24"/>
          <w:vertAlign w:val="superscript"/>
        </w:rPr>
        <w:footnoteReference w:id="176"/>
      </w:r>
      <w:r w:rsidRPr="008F01DA">
        <w:rPr>
          <w:rFonts w:ascii="Times New Roman" w:hAnsi="Times New Roman" w:cs="Times New Roman"/>
          <w:sz w:val="24"/>
          <w:szCs w:val="24"/>
        </w:rPr>
        <w:t xml:space="preserve">  For Johnson, it simply meant ‘expensive; costly’.</w:t>
      </w:r>
      <w:r w:rsidRPr="008F01DA">
        <w:rPr>
          <w:rFonts w:ascii="Times New Roman" w:hAnsi="Times New Roman" w:cs="Times New Roman"/>
          <w:sz w:val="24"/>
          <w:szCs w:val="24"/>
          <w:vertAlign w:val="superscript"/>
        </w:rPr>
        <w:footnoteReference w:id="177"/>
      </w:r>
      <w:r w:rsidRPr="008F01DA">
        <w:rPr>
          <w:rFonts w:ascii="Times New Roman" w:hAnsi="Times New Roman" w:cs="Times New Roman"/>
          <w:sz w:val="24"/>
          <w:szCs w:val="24"/>
          <w:vertAlign w:val="superscript"/>
        </w:rPr>
        <w:t xml:space="preserve"> </w:t>
      </w:r>
      <w:r w:rsidRPr="008F01DA">
        <w:rPr>
          <w:rFonts w:ascii="Times New Roman" w:hAnsi="Times New Roman" w:cs="Times New Roman"/>
          <w:sz w:val="24"/>
          <w:szCs w:val="24"/>
        </w:rPr>
        <w:t xml:space="preserve"> Whil</w:t>
      </w:r>
      <w:r w:rsidR="00431900">
        <w:rPr>
          <w:rFonts w:ascii="Times New Roman" w:hAnsi="Times New Roman" w:cs="Times New Roman"/>
          <w:sz w:val="24"/>
          <w:szCs w:val="24"/>
        </w:rPr>
        <w:t xml:space="preserve">e </w:t>
      </w:r>
      <w:r w:rsidRPr="008F01DA">
        <w:rPr>
          <w:rFonts w:ascii="Times New Roman" w:hAnsi="Times New Roman" w:cs="Times New Roman"/>
          <w:sz w:val="24"/>
          <w:szCs w:val="24"/>
        </w:rPr>
        <w:t>this was</w:t>
      </w:r>
      <w:r w:rsidR="00431900">
        <w:rPr>
          <w:rFonts w:ascii="Times New Roman" w:hAnsi="Times New Roman" w:cs="Times New Roman"/>
          <w:sz w:val="24"/>
          <w:szCs w:val="24"/>
        </w:rPr>
        <w:t xml:space="preserve"> the</w:t>
      </w:r>
      <w:r w:rsidRPr="008F01DA">
        <w:rPr>
          <w:rFonts w:ascii="Times New Roman" w:hAnsi="Times New Roman" w:cs="Times New Roman"/>
          <w:sz w:val="24"/>
          <w:szCs w:val="24"/>
        </w:rPr>
        <w:t xml:space="preserve"> true definition in poor law parlance, it meant that a person was costly or expensive</w:t>
      </w:r>
      <w:r w:rsidRPr="008F01DA">
        <w:rPr>
          <w:rFonts w:ascii="Times New Roman" w:hAnsi="Times New Roman" w:cs="Times New Roman"/>
          <w:i/>
          <w:sz w:val="24"/>
          <w:szCs w:val="24"/>
        </w:rPr>
        <w:t xml:space="preserve"> specifically</w:t>
      </w:r>
      <w:r w:rsidRPr="008F01DA">
        <w:rPr>
          <w:rFonts w:ascii="Times New Roman" w:hAnsi="Times New Roman" w:cs="Times New Roman"/>
          <w:sz w:val="24"/>
          <w:szCs w:val="24"/>
        </w:rPr>
        <w:t xml:space="preserve"> to the parish.</w:t>
      </w:r>
      <w:r w:rsidRPr="008F01DA">
        <w:rPr>
          <w:rFonts w:ascii="Times New Roman" w:hAnsi="Times New Roman" w:cs="Times New Roman"/>
          <w:sz w:val="24"/>
          <w:szCs w:val="24"/>
          <w:vertAlign w:val="superscript"/>
        </w:rPr>
        <w:t xml:space="preserve"> </w:t>
      </w:r>
      <w:r w:rsidRPr="008F01DA">
        <w:rPr>
          <w:rFonts w:ascii="Times New Roman" w:hAnsi="Times New Roman" w:cs="Times New Roman"/>
          <w:sz w:val="24"/>
          <w:szCs w:val="24"/>
        </w:rPr>
        <w:t xml:space="preserve"> ‘Want’ is a particularly troublesome term as it is both a verb and a noun. This again highlights the critical need for contextualisation. This study has considered ‘want’ as a noun, as in ‘I did it for want’. This is wholly in line with Samuel Johnson’s description of ‘want’ </w:t>
      </w:r>
      <w:r w:rsidR="00582391" w:rsidRPr="008F01DA">
        <w:rPr>
          <w:rFonts w:ascii="Times New Roman" w:hAnsi="Times New Roman" w:cs="Times New Roman"/>
          <w:sz w:val="24"/>
          <w:szCs w:val="24"/>
        </w:rPr>
        <w:t>to mean</w:t>
      </w:r>
      <w:r w:rsidR="00431900">
        <w:rPr>
          <w:rFonts w:ascii="Times New Roman" w:hAnsi="Times New Roman" w:cs="Times New Roman"/>
          <w:sz w:val="24"/>
          <w:szCs w:val="24"/>
        </w:rPr>
        <w:t>,</w:t>
      </w:r>
      <w:r w:rsidRPr="008F01DA">
        <w:rPr>
          <w:rFonts w:ascii="Times New Roman" w:hAnsi="Times New Roman" w:cs="Times New Roman"/>
          <w:sz w:val="24"/>
          <w:szCs w:val="24"/>
        </w:rPr>
        <w:t xml:space="preserve"> ‘poverty; penury</w:t>
      </w:r>
      <w:r w:rsidR="00431900">
        <w:rPr>
          <w:rFonts w:ascii="Times New Roman" w:hAnsi="Times New Roman" w:cs="Times New Roman"/>
          <w:sz w:val="24"/>
          <w:szCs w:val="24"/>
        </w:rPr>
        <w:t>;</w:t>
      </w:r>
      <w:r w:rsidRPr="008F01DA">
        <w:rPr>
          <w:rFonts w:ascii="Times New Roman" w:hAnsi="Times New Roman" w:cs="Times New Roman"/>
          <w:sz w:val="24"/>
          <w:szCs w:val="24"/>
        </w:rPr>
        <w:t xml:space="preserve"> indigence’ and is how it was typically used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though that context has fallen out of fashion in modern times.</w:t>
      </w:r>
      <w:r w:rsidRPr="008F01DA">
        <w:rPr>
          <w:rFonts w:ascii="Times New Roman" w:hAnsi="Times New Roman" w:cs="Times New Roman"/>
          <w:sz w:val="24"/>
          <w:szCs w:val="24"/>
          <w:vertAlign w:val="superscript"/>
        </w:rPr>
        <w:footnoteReference w:id="178"/>
      </w:r>
      <w:r w:rsidR="00431900">
        <w:rPr>
          <w:rFonts w:ascii="Times New Roman" w:hAnsi="Times New Roman" w:cs="Times New Roman"/>
          <w:sz w:val="24"/>
          <w:szCs w:val="24"/>
        </w:rPr>
        <w:t xml:space="preserve">  </w:t>
      </w:r>
      <w:r w:rsidRPr="008F01DA">
        <w:rPr>
          <w:rFonts w:ascii="Times New Roman" w:hAnsi="Times New Roman" w:cs="Times New Roman"/>
          <w:sz w:val="24"/>
          <w:szCs w:val="24"/>
        </w:rPr>
        <w:t xml:space="preserve">Other words were selected because they were commonly used in </w:t>
      </w:r>
      <w:r w:rsidR="00365387">
        <w:rPr>
          <w:rFonts w:ascii="Times New Roman" w:hAnsi="Times New Roman" w:cs="Times New Roman"/>
          <w:sz w:val="24"/>
          <w:szCs w:val="24"/>
        </w:rPr>
        <w:t>contemporary</w:t>
      </w:r>
      <w:r w:rsidRPr="008F01DA">
        <w:rPr>
          <w:rFonts w:ascii="Times New Roman" w:hAnsi="Times New Roman" w:cs="Times New Roman"/>
          <w:sz w:val="24"/>
          <w:szCs w:val="24"/>
        </w:rPr>
        <w:t xml:space="preserve"> commentary. For instance, we can see </w:t>
      </w:r>
      <w:r w:rsidR="00CE0165">
        <w:rPr>
          <w:rFonts w:ascii="Times New Roman" w:hAnsi="Times New Roman" w:cs="Times New Roman"/>
          <w:sz w:val="24"/>
          <w:szCs w:val="24"/>
        </w:rPr>
        <w:t>in</w:t>
      </w:r>
      <w:r w:rsidRPr="008F01DA">
        <w:rPr>
          <w:rFonts w:ascii="Times New Roman" w:hAnsi="Times New Roman" w:cs="Times New Roman"/>
          <w:sz w:val="24"/>
          <w:szCs w:val="24"/>
        </w:rPr>
        <w:t xml:space="preserve"> the examination of Matthew Hale’s text in the introduction to this dissertation that ‘necessity’ could mean ‘poverty’.</w:t>
      </w:r>
      <w:r w:rsidRPr="008F01DA">
        <w:rPr>
          <w:rFonts w:ascii="Times New Roman" w:hAnsi="Times New Roman" w:cs="Times New Roman"/>
          <w:sz w:val="24"/>
          <w:szCs w:val="24"/>
          <w:vertAlign w:val="superscript"/>
        </w:rPr>
        <w:footnoteReference w:id="179"/>
      </w:r>
      <w:r w:rsidRPr="008F01DA">
        <w:rPr>
          <w:rFonts w:ascii="Times New Roman" w:hAnsi="Times New Roman" w:cs="Times New Roman"/>
          <w:sz w:val="24"/>
          <w:szCs w:val="24"/>
        </w:rPr>
        <w:t xml:space="preserve">  </w:t>
      </w:r>
    </w:p>
    <w:p w14:paraId="289D8AC5" w14:textId="7FF72D7D"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Other potential keywords were initially investigated but were rejected after searches revealed that they were impractical.  For instance, ‘remove’ has specific meaning in poor law vocabulary but efforts to search for ‘remove’, ‘removal’, ‘removal order’, and ‘removed’ drew no non-ambiguous results.</w:t>
      </w:r>
      <w:r w:rsidRPr="008F01DA">
        <w:rPr>
          <w:rFonts w:ascii="Times New Roman" w:hAnsi="Times New Roman" w:cs="Times New Roman"/>
          <w:sz w:val="24"/>
          <w:szCs w:val="24"/>
          <w:vertAlign w:val="superscript"/>
        </w:rPr>
        <w:footnoteReference w:id="180"/>
      </w:r>
      <w:r w:rsidR="004402A5">
        <w:rPr>
          <w:rFonts w:ascii="Times New Roman" w:hAnsi="Times New Roman" w:cs="Times New Roman"/>
          <w:sz w:val="24"/>
          <w:szCs w:val="24"/>
        </w:rPr>
        <w:t xml:space="preserve">  </w:t>
      </w:r>
      <w:r w:rsidRPr="008F01DA">
        <w:rPr>
          <w:rFonts w:ascii="Times New Roman" w:hAnsi="Times New Roman" w:cs="Times New Roman"/>
          <w:sz w:val="24"/>
          <w:szCs w:val="24"/>
        </w:rPr>
        <w:t xml:space="preserve">‘Remove’ </w:t>
      </w:r>
      <w:r w:rsidRPr="008F01DA">
        <w:rPr>
          <w:rFonts w:ascii="Times New Roman" w:hAnsi="Times New Roman" w:cs="Times New Roman"/>
          <w:sz w:val="24"/>
          <w:szCs w:val="24"/>
        </w:rPr>
        <w:lastRenderedPageBreak/>
        <w:t>appears to have been used when people simply moved to and from different areas, and when items were removed from a place (such as from one person’s pocket to the pocket of another, or from lodgings to a pawn shop).</w:t>
      </w:r>
      <w:r w:rsidR="007734A8">
        <w:rPr>
          <w:rFonts w:ascii="Times New Roman" w:hAnsi="Times New Roman" w:cs="Times New Roman"/>
          <w:sz w:val="24"/>
          <w:szCs w:val="24"/>
        </w:rPr>
        <w:t xml:space="preserve">  </w:t>
      </w:r>
      <w:r w:rsidRPr="008F01DA">
        <w:rPr>
          <w:rFonts w:ascii="Times New Roman" w:hAnsi="Times New Roman" w:cs="Times New Roman"/>
          <w:sz w:val="24"/>
          <w:szCs w:val="24"/>
        </w:rPr>
        <w:t>In many parishes in England ‘sojourner’ was used to describe someone living in a parish which was not their parish of settlement</w:t>
      </w:r>
      <w:r w:rsidR="004402A5">
        <w:rPr>
          <w:rFonts w:ascii="Times New Roman" w:hAnsi="Times New Roman" w:cs="Times New Roman"/>
          <w:sz w:val="24"/>
          <w:szCs w:val="24"/>
        </w:rPr>
        <w:t xml:space="preserve"> but </w:t>
      </w:r>
      <w:r w:rsidRPr="008F01DA">
        <w:rPr>
          <w:rFonts w:ascii="Times New Roman" w:hAnsi="Times New Roman" w:cs="Times New Roman"/>
          <w:sz w:val="24"/>
          <w:szCs w:val="24"/>
        </w:rPr>
        <w:t>there are no instances of this being used in the Old Bailey either.</w:t>
      </w:r>
      <w:r w:rsidR="004402A5" w:rsidRPr="008F01DA">
        <w:rPr>
          <w:rFonts w:ascii="Times New Roman" w:hAnsi="Times New Roman" w:cs="Times New Roman"/>
          <w:sz w:val="24"/>
          <w:szCs w:val="24"/>
          <w:vertAlign w:val="superscript"/>
        </w:rPr>
        <w:footnoteReference w:id="181"/>
      </w:r>
      <w:r w:rsidR="004402A5">
        <w:rPr>
          <w:rFonts w:ascii="Times New Roman" w:hAnsi="Times New Roman" w:cs="Times New Roman"/>
          <w:sz w:val="24"/>
          <w:szCs w:val="24"/>
        </w:rPr>
        <w:t xml:space="preserve">  </w:t>
      </w:r>
      <w:r w:rsidRPr="008F01DA">
        <w:rPr>
          <w:rFonts w:ascii="Times New Roman" w:hAnsi="Times New Roman" w:cs="Times New Roman"/>
          <w:sz w:val="24"/>
          <w:szCs w:val="24"/>
        </w:rPr>
        <w:t>In eighteenth-century Devon an ‘intruder’ was a person residing in a parish without settlement and they were almost certainly removed if they could not gain settlement or produce a certificate.</w:t>
      </w:r>
      <w:r w:rsidRPr="008F01DA">
        <w:rPr>
          <w:rFonts w:ascii="Times New Roman" w:hAnsi="Times New Roman" w:cs="Times New Roman"/>
          <w:sz w:val="24"/>
          <w:szCs w:val="24"/>
          <w:vertAlign w:val="superscript"/>
        </w:rPr>
        <w:footnoteReference w:id="182"/>
      </w:r>
      <w:r w:rsidRPr="008F01DA">
        <w:rPr>
          <w:rFonts w:ascii="Times New Roman" w:hAnsi="Times New Roman" w:cs="Times New Roman"/>
          <w:sz w:val="24"/>
          <w:szCs w:val="24"/>
        </w:rPr>
        <w:t xml:space="preserve">  This term was also used in other parishes in the country, but not, it appears, in London. It is not mentioned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and nor does it appear in the collections of poor law documents on the </w:t>
      </w:r>
      <w:r w:rsidRPr="008F01DA">
        <w:rPr>
          <w:rFonts w:ascii="Times New Roman" w:hAnsi="Times New Roman" w:cs="Times New Roman"/>
          <w:i/>
          <w:sz w:val="24"/>
          <w:szCs w:val="24"/>
        </w:rPr>
        <w:t>London Lives</w:t>
      </w:r>
      <w:r w:rsidRPr="008F01DA">
        <w:rPr>
          <w:rFonts w:ascii="Times New Roman" w:hAnsi="Times New Roman" w:cs="Times New Roman"/>
          <w:sz w:val="24"/>
          <w:szCs w:val="24"/>
        </w:rPr>
        <w:t xml:space="preserve"> website.</w:t>
      </w:r>
      <w:r w:rsidRPr="008F01DA">
        <w:rPr>
          <w:rFonts w:ascii="Times New Roman" w:hAnsi="Times New Roman" w:cs="Times New Roman"/>
          <w:sz w:val="24"/>
          <w:szCs w:val="24"/>
          <w:vertAlign w:val="superscript"/>
        </w:rPr>
        <w:footnoteReference w:id="183"/>
      </w:r>
      <w:r w:rsidR="004402A5">
        <w:rPr>
          <w:rFonts w:ascii="Times New Roman" w:hAnsi="Times New Roman" w:cs="Times New Roman"/>
          <w:sz w:val="24"/>
          <w:szCs w:val="24"/>
        </w:rPr>
        <w:t xml:space="preserve">  I</w:t>
      </w:r>
      <w:r w:rsidRPr="008F01DA">
        <w:rPr>
          <w:rFonts w:ascii="Times New Roman" w:hAnsi="Times New Roman" w:cs="Times New Roman"/>
          <w:sz w:val="24"/>
          <w:szCs w:val="24"/>
        </w:rPr>
        <w:t xml:space="preserve">t is possible that there were other words used to describe poverty, </w:t>
      </w:r>
      <w:r w:rsidR="004402A5">
        <w:rPr>
          <w:rFonts w:ascii="Times New Roman" w:hAnsi="Times New Roman" w:cs="Times New Roman"/>
          <w:sz w:val="24"/>
          <w:szCs w:val="24"/>
        </w:rPr>
        <w:t xml:space="preserve">but </w:t>
      </w:r>
      <w:r w:rsidRPr="008F01DA">
        <w:rPr>
          <w:rFonts w:ascii="Times New Roman" w:hAnsi="Times New Roman" w:cs="Times New Roman"/>
          <w:sz w:val="24"/>
          <w:szCs w:val="24"/>
        </w:rPr>
        <w:t>the methods adopted here</w:t>
      </w:r>
      <w:r w:rsidR="004402A5">
        <w:rPr>
          <w:rFonts w:ascii="Times New Roman" w:hAnsi="Times New Roman" w:cs="Times New Roman"/>
          <w:sz w:val="24"/>
          <w:szCs w:val="24"/>
        </w:rPr>
        <w:t>, and the iterative compilation of the glossary,</w:t>
      </w:r>
      <w:r w:rsidRPr="008F01DA">
        <w:rPr>
          <w:rFonts w:ascii="Times New Roman" w:hAnsi="Times New Roman" w:cs="Times New Roman"/>
          <w:sz w:val="24"/>
          <w:szCs w:val="24"/>
        </w:rPr>
        <w:t xml:space="preserve"> captured </w:t>
      </w:r>
      <w:r w:rsidR="004402A5">
        <w:rPr>
          <w:rFonts w:ascii="Times New Roman" w:hAnsi="Times New Roman" w:cs="Times New Roman"/>
          <w:sz w:val="24"/>
          <w:szCs w:val="24"/>
        </w:rPr>
        <w:t>a comprehensive</w:t>
      </w:r>
      <w:r w:rsidRPr="008F01DA">
        <w:rPr>
          <w:rFonts w:ascii="Times New Roman" w:hAnsi="Times New Roman" w:cs="Times New Roman"/>
          <w:sz w:val="24"/>
          <w:szCs w:val="24"/>
        </w:rPr>
        <w:t xml:space="preserve"> vocabulary</w:t>
      </w:r>
      <w:r w:rsidR="004402A5">
        <w:rPr>
          <w:rFonts w:ascii="Times New Roman" w:hAnsi="Times New Roman" w:cs="Times New Roman"/>
          <w:sz w:val="24"/>
          <w:szCs w:val="24"/>
        </w:rPr>
        <w:t xml:space="preserve"> and t</w:t>
      </w:r>
      <w:r w:rsidRPr="008F01DA">
        <w:rPr>
          <w:rFonts w:ascii="Times New Roman" w:hAnsi="Times New Roman" w:cs="Times New Roman"/>
          <w:sz w:val="24"/>
          <w:szCs w:val="24"/>
        </w:rPr>
        <w:t xml:space="preserve">he selected twenty-one words enabled a substantial population of defendants who were verbally identified as poor, either by themselves or by other actors in the trial, to be drawn out of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w:t>
      </w:r>
    </w:p>
    <w:p w14:paraId="3B13E378" w14:textId="0ECF503E" w:rsid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Once the keywords </w:t>
      </w:r>
      <w:r w:rsidR="00CE0165">
        <w:rPr>
          <w:rFonts w:ascii="Times New Roman" w:hAnsi="Times New Roman" w:cs="Times New Roman"/>
          <w:sz w:val="24"/>
          <w:szCs w:val="24"/>
        </w:rPr>
        <w:t>were</w:t>
      </w:r>
      <w:r w:rsidRPr="008F01DA">
        <w:rPr>
          <w:rFonts w:ascii="Times New Roman" w:hAnsi="Times New Roman" w:cs="Times New Roman"/>
          <w:sz w:val="24"/>
          <w:szCs w:val="24"/>
        </w:rPr>
        <w:t xml:space="preserve"> selected,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were meticulously searched for instances of these words. </w:t>
      </w:r>
      <w:r w:rsidRPr="001E5E19">
        <w:rPr>
          <w:rFonts w:ascii="Times New Roman" w:hAnsi="Times New Roman" w:cs="Times New Roman"/>
          <w:sz w:val="24"/>
          <w:szCs w:val="24"/>
        </w:rPr>
        <w:t>Between January 1750 and December 1799 there were 28,</w:t>
      </w:r>
      <w:r w:rsidR="001E5E19" w:rsidRPr="001E5E19">
        <w:rPr>
          <w:rFonts w:ascii="Times New Roman" w:hAnsi="Times New Roman" w:cs="Times New Roman"/>
          <w:sz w:val="24"/>
          <w:szCs w:val="24"/>
        </w:rPr>
        <w:t>120</w:t>
      </w:r>
      <w:r w:rsidRPr="001E5E19">
        <w:rPr>
          <w:rFonts w:ascii="Times New Roman" w:hAnsi="Times New Roman" w:cs="Times New Roman"/>
          <w:sz w:val="24"/>
          <w:szCs w:val="24"/>
        </w:rPr>
        <w:t xml:space="preserve"> trials recorded in the </w:t>
      </w:r>
      <w:r w:rsidRPr="001E5E19">
        <w:rPr>
          <w:rFonts w:ascii="Times New Roman" w:hAnsi="Times New Roman" w:cs="Times New Roman"/>
          <w:i/>
          <w:sz w:val="24"/>
          <w:szCs w:val="24"/>
        </w:rPr>
        <w:t>Proceedings</w:t>
      </w:r>
      <w:r w:rsidRPr="001E5E19">
        <w:rPr>
          <w:rFonts w:ascii="Times New Roman" w:hAnsi="Times New Roman" w:cs="Times New Roman"/>
          <w:sz w:val="24"/>
          <w:szCs w:val="24"/>
        </w:rPr>
        <w:t>.</w:t>
      </w:r>
      <w:r w:rsidRPr="001E5E19">
        <w:rPr>
          <w:rFonts w:ascii="Times New Roman" w:hAnsi="Times New Roman" w:cs="Times New Roman"/>
          <w:sz w:val="24"/>
          <w:szCs w:val="24"/>
          <w:vertAlign w:val="superscript"/>
        </w:rPr>
        <w:footnoteReference w:id="184"/>
      </w:r>
      <w:r w:rsidRPr="008F01DA">
        <w:rPr>
          <w:rFonts w:ascii="Times New Roman" w:hAnsi="Times New Roman" w:cs="Times New Roman"/>
          <w:sz w:val="24"/>
          <w:szCs w:val="24"/>
        </w:rPr>
        <w:t xml:space="preserve">  </w:t>
      </w:r>
      <w:r w:rsidRPr="008F01DA">
        <w:rPr>
          <w:rFonts w:ascii="Times New Roman" w:hAnsi="Times New Roman" w:cs="Times New Roman"/>
          <w:i/>
          <w:sz w:val="24"/>
          <w:szCs w:val="24"/>
        </w:rPr>
        <w:t>The Old Bailey Corpus</w:t>
      </w:r>
      <w:r w:rsidRPr="008F01DA">
        <w:rPr>
          <w:rFonts w:ascii="Times New Roman" w:hAnsi="Times New Roman" w:cs="Times New Roman"/>
          <w:sz w:val="24"/>
          <w:szCs w:val="24"/>
        </w:rPr>
        <w:t xml:space="preserve"> estimates that there are 3,7</w:t>
      </w:r>
      <w:r w:rsidR="00A34985">
        <w:rPr>
          <w:rFonts w:ascii="Times New Roman" w:hAnsi="Times New Roman" w:cs="Times New Roman"/>
          <w:sz w:val="24"/>
          <w:szCs w:val="24"/>
        </w:rPr>
        <w:t>64</w:t>
      </w:r>
      <w:r w:rsidRPr="008F01DA">
        <w:rPr>
          <w:rFonts w:ascii="Times New Roman" w:hAnsi="Times New Roman" w:cs="Times New Roman"/>
          <w:sz w:val="24"/>
          <w:szCs w:val="24"/>
        </w:rPr>
        <w:t>,</w:t>
      </w:r>
      <w:r w:rsidR="00A34985">
        <w:rPr>
          <w:rFonts w:ascii="Times New Roman" w:hAnsi="Times New Roman" w:cs="Times New Roman"/>
          <w:sz w:val="24"/>
          <w:szCs w:val="24"/>
        </w:rPr>
        <w:t>701</w:t>
      </w:r>
      <w:r w:rsidRPr="008F01DA">
        <w:rPr>
          <w:rFonts w:ascii="Times New Roman" w:hAnsi="Times New Roman" w:cs="Times New Roman"/>
          <w:sz w:val="24"/>
          <w:szCs w:val="24"/>
        </w:rPr>
        <w:t xml:space="preserve"> words contained in spoken passages in the five decades between 1750 and 1</w:t>
      </w:r>
      <w:r w:rsidR="00CE0165">
        <w:rPr>
          <w:rFonts w:ascii="Times New Roman" w:hAnsi="Times New Roman" w:cs="Times New Roman"/>
          <w:sz w:val="24"/>
          <w:szCs w:val="24"/>
        </w:rPr>
        <w:t>799</w:t>
      </w:r>
      <w:r w:rsidRPr="008F01DA">
        <w:rPr>
          <w:rFonts w:ascii="Times New Roman" w:hAnsi="Times New Roman" w:cs="Times New Roman"/>
          <w:sz w:val="24"/>
          <w:szCs w:val="24"/>
        </w:rPr>
        <w:t>.</w:t>
      </w:r>
      <w:r w:rsidRPr="008F01DA">
        <w:rPr>
          <w:rFonts w:ascii="Times New Roman" w:hAnsi="Times New Roman" w:cs="Times New Roman"/>
          <w:sz w:val="24"/>
          <w:szCs w:val="24"/>
          <w:vertAlign w:val="superscript"/>
        </w:rPr>
        <w:footnoteReference w:id="185"/>
      </w:r>
      <w:r w:rsidR="0061542F">
        <w:rPr>
          <w:rFonts w:ascii="Times New Roman" w:hAnsi="Times New Roman" w:cs="Times New Roman"/>
          <w:sz w:val="24"/>
          <w:szCs w:val="24"/>
        </w:rPr>
        <w:t xml:space="preserve">  </w:t>
      </w:r>
      <w:r w:rsidRPr="008F01DA">
        <w:rPr>
          <w:rFonts w:ascii="Times New Roman" w:hAnsi="Times New Roman" w:cs="Times New Roman"/>
          <w:sz w:val="24"/>
          <w:szCs w:val="24"/>
        </w:rPr>
        <w:t xml:space="preserve">That this phenomenal amount of words can be scrutinised and analysed for this research, within a reasonable time-frame, is entirely because of the innovation and tools ushered in with the digital turn. Using the advanced search facility, and sensible </w:t>
      </w:r>
      <w:r w:rsidR="00CE0165">
        <w:rPr>
          <w:rFonts w:ascii="Times New Roman" w:hAnsi="Times New Roman" w:cs="Times New Roman"/>
          <w:sz w:val="24"/>
          <w:szCs w:val="24"/>
        </w:rPr>
        <w:t>complex</w:t>
      </w:r>
      <w:r w:rsidRPr="008F01DA">
        <w:rPr>
          <w:rFonts w:ascii="Times New Roman" w:hAnsi="Times New Roman" w:cs="Times New Roman"/>
          <w:sz w:val="24"/>
          <w:szCs w:val="24"/>
        </w:rPr>
        <w:t xml:space="preserve"> search terms designed to capture precise word usages as well as alternative spellings, on the </w:t>
      </w:r>
      <w:r w:rsidRPr="008F01DA">
        <w:rPr>
          <w:rFonts w:ascii="Times New Roman" w:hAnsi="Times New Roman" w:cs="Times New Roman"/>
          <w:i/>
          <w:sz w:val="24"/>
          <w:szCs w:val="24"/>
        </w:rPr>
        <w:t>Old Bailey Online</w:t>
      </w:r>
      <w:r w:rsidRPr="008F01DA">
        <w:rPr>
          <w:rFonts w:ascii="Times New Roman" w:hAnsi="Times New Roman" w:cs="Times New Roman"/>
          <w:sz w:val="24"/>
          <w:szCs w:val="24"/>
        </w:rPr>
        <w:t xml:space="preserve"> website</w:t>
      </w:r>
      <w:r w:rsidR="00CE0165">
        <w:rPr>
          <w:rFonts w:ascii="Times New Roman" w:hAnsi="Times New Roman" w:cs="Times New Roman"/>
          <w:sz w:val="24"/>
          <w:szCs w:val="24"/>
        </w:rPr>
        <w:t xml:space="preserve">, </w:t>
      </w:r>
      <w:r w:rsidRPr="008F01DA">
        <w:rPr>
          <w:rFonts w:ascii="Times New Roman" w:hAnsi="Times New Roman" w:cs="Times New Roman"/>
          <w:sz w:val="24"/>
          <w:szCs w:val="24"/>
        </w:rPr>
        <w:t xml:space="preserve">resulted in </w:t>
      </w:r>
      <w:r w:rsidR="00D83F87">
        <w:rPr>
          <w:rFonts w:ascii="Times New Roman" w:hAnsi="Times New Roman" w:cs="Times New Roman"/>
          <w:sz w:val="24"/>
          <w:szCs w:val="24"/>
        </w:rPr>
        <w:t>10,652</w:t>
      </w:r>
      <w:r w:rsidRPr="008F01DA">
        <w:rPr>
          <w:rFonts w:ascii="Times New Roman" w:hAnsi="Times New Roman" w:cs="Times New Roman"/>
          <w:sz w:val="24"/>
          <w:szCs w:val="24"/>
        </w:rPr>
        <w:t xml:space="preserve"> trials which contained one of more of those keywords. However, those utterances have multiple uses, contexts and meanings. ‘Poor’ has several contexts. People </w:t>
      </w:r>
      <w:r w:rsidRPr="008F01DA">
        <w:rPr>
          <w:rFonts w:ascii="Times New Roman" w:hAnsi="Times New Roman" w:cs="Times New Roman"/>
          <w:sz w:val="24"/>
          <w:szCs w:val="24"/>
        </w:rPr>
        <w:lastRenderedPageBreak/>
        <w:t>might be economically ‘poor’, or they might be situationally unfortunate. People might be ‘distressed’ through lack of money, or, alternatively some type of trauma</w:t>
      </w:r>
      <w:r w:rsidR="00C2699C">
        <w:rPr>
          <w:rFonts w:ascii="Times New Roman" w:hAnsi="Times New Roman" w:cs="Times New Roman"/>
          <w:sz w:val="24"/>
          <w:szCs w:val="24"/>
        </w:rPr>
        <w:t xml:space="preserve"> </w:t>
      </w:r>
      <w:r w:rsidRPr="008F01DA">
        <w:rPr>
          <w:rFonts w:ascii="Times New Roman" w:hAnsi="Times New Roman" w:cs="Times New Roman"/>
          <w:sz w:val="24"/>
          <w:szCs w:val="24"/>
        </w:rPr>
        <w:t>might have emotionally upset them, or they might be subject to the legal proceeding</w:t>
      </w:r>
      <w:r w:rsidRPr="008F01DA">
        <w:rPr>
          <w:rFonts w:ascii="Times New Roman" w:hAnsi="Times New Roman" w:cs="Times New Roman"/>
          <w:i/>
          <w:sz w:val="24"/>
          <w:szCs w:val="24"/>
        </w:rPr>
        <w:t>s</w:t>
      </w:r>
      <w:r w:rsidRPr="008F01DA">
        <w:rPr>
          <w:rFonts w:ascii="Times New Roman" w:hAnsi="Times New Roman" w:cs="Times New Roman"/>
          <w:sz w:val="24"/>
          <w:szCs w:val="24"/>
        </w:rPr>
        <w:t xml:space="preserve"> outlined by Samuel Johnson. More problematic are terms such as ‘want’ and ‘beg’ as they are both nouns and verbs.  Therefore, the correct usage had to be determined. Each trial which returned a ‘hit’ on one or more of the keywords was read carefully to determine whether the context referred to poverty as an economic condition. Each instance of contextually correct utterance was entered into a population dataset. See Table 1 for a breakdown of keywords and hits returned both in and out of context.</w:t>
      </w:r>
      <w:r w:rsidRPr="008F01DA">
        <w:rPr>
          <w:rFonts w:ascii="Times New Roman" w:hAnsi="Times New Roman" w:cs="Times New Roman"/>
          <w:sz w:val="24"/>
          <w:szCs w:val="24"/>
          <w:vertAlign w:val="superscript"/>
        </w:rPr>
        <w:footnoteReference w:id="186"/>
      </w:r>
    </w:p>
    <w:p w14:paraId="143DAB8E" w14:textId="77777777" w:rsidR="0061542F" w:rsidRDefault="0061542F" w:rsidP="006F0E66">
      <w:pPr>
        <w:spacing w:line="360" w:lineRule="auto"/>
        <w:rPr>
          <w:rFonts w:ascii="Times New Roman" w:hAnsi="Times New Roman" w:cs="Times New Roman"/>
          <w:sz w:val="24"/>
          <w:szCs w:val="24"/>
        </w:rPr>
      </w:pPr>
    </w:p>
    <w:p w14:paraId="038A1B85" w14:textId="77777777" w:rsidR="0061542F" w:rsidRDefault="0061542F" w:rsidP="006F0E66">
      <w:pPr>
        <w:spacing w:line="360" w:lineRule="auto"/>
        <w:rPr>
          <w:rFonts w:ascii="Times New Roman" w:eastAsia="Calibri" w:hAnsi="Times New Roman" w:cs="Times New Roman"/>
          <w:b/>
          <w:sz w:val="20"/>
          <w:szCs w:val="20"/>
        </w:rPr>
      </w:pPr>
    </w:p>
    <w:p w14:paraId="328313D0" w14:textId="77777777" w:rsidR="0061542F" w:rsidRDefault="0061542F" w:rsidP="006F0E66">
      <w:pPr>
        <w:spacing w:line="360" w:lineRule="auto"/>
        <w:rPr>
          <w:rFonts w:ascii="Times New Roman" w:eastAsia="Calibri" w:hAnsi="Times New Roman" w:cs="Times New Roman"/>
          <w:b/>
          <w:sz w:val="20"/>
          <w:szCs w:val="20"/>
        </w:rPr>
      </w:pPr>
    </w:p>
    <w:p w14:paraId="1C2B0FB7" w14:textId="77777777" w:rsidR="0061542F" w:rsidRDefault="0061542F" w:rsidP="006F0E66">
      <w:pPr>
        <w:spacing w:line="360" w:lineRule="auto"/>
        <w:rPr>
          <w:rFonts w:ascii="Times New Roman" w:eastAsia="Calibri" w:hAnsi="Times New Roman" w:cs="Times New Roman"/>
          <w:b/>
          <w:sz w:val="20"/>
          <w:szCs w:val="20"/>
        </w:rPr>
      </w:pPr>
    </w:p>
    <w:p w14:paraId="08E1346B" w14:textId="77777777" w:rsidR="0061542F" w:rsidRDefault="0061542F" w:rsidP="006F0E66">
      <w:pPr>
        <w:spacing w:line="360" w:lineRule="auto"/>
        <w:rPr>
          <w:rFonts w:ascii="Times New Roman" w:eastAsia="Calibri" w:hAnsi="Times New Roman" w:cs="Times New Roman"/>
          <w:b/>
          <w:sz w:val="20"/>
          <w:szCs w:val="20"/>
        </w:rPr>
      </w:pPr>
    </w:p>
    <w:p w14:paraId="3FCDD1D5" w14:textId="77777777" w:rsidR="0061542F" w:rsidRDefault="0061542F" w:rsidP="006F0E66">
      <w:pPr>
        <w:spacing w:line="360" w:lineRule="auto"/>
        <w:rPr>
          <w:rFonts w:ascii="Times New Roman" w:eastAsia="Calibri" w:hAnsi="Times New Roman" w:cs="Times New Roman"/>
          <w:b/>
          <w:sz w:val="20"/>
          <w:szCs w:val="20"/>
        </w:rPr>
      </w:pPr>
    </w:p>
    <w:p w14:paraId="1B5D15EE" w14:textId="77777777" w:rsidR="0061542F" w:rsidRDefault="0061542F" w:rsidP="006F0E66">
      <w:pPr>
        <w:spacing w:line="360" w:lineRule="auto"/>
        <w:rPr>
          <w:rFonts w:ascii="Times New Roman" w:eastAsia="Calibri" w:hAnsi="Times New Roman" w:cs="Times New Roman"/>
          <w:b/>
          <w:sz w:val="20"/>
          <w:szCs w:val="20"/>
        </w:rPr>
      </w:pPr>
    </w:p>
    <w:p w14:paraId="0CA7E683" w14:textId="77777777" w:rsidR="0061542F" w:rsidRDefault="0061542F" w:rsidP="006F0E66">
      <w:pPr>
        <w:spacing w:line="360" w:lineRule="auto"/>
        <w:rPr>
          <w:rFonts w:ascii="Times New Roman" w:eastAsia="Calibri" w:hAnsi="Times New Roman" w:cs="Times New Roman"/>
          <w:b/>
          <w:sz w:val="20"/>
          <w:szCs w:val="20"/>
        </w:rPr>
      </w:pPr>
    </w:p>
    <w:p w14:paraId="43C5758D" w14:textId="77777777" w:rsidR="0061542F" w:rsidRDefault="0061542F" w:rsidP="006F0E66">
      <w:pPr>
        <w:spacing w:line="360" w:lineRule="auto"/>
        <w:rPr>
          <w:rFonts w:ascii="Times New Roman" w:eastAsia="Calibri" w:hAnsi="Times New Roman" w:cs="Times New Roman"/>
          <w:b/>
          <w:sz w:val="20"/>
          <w:szCs w:val="20"/>
        </w:rPr>
      </w:pPr>
    </w:p>
    <w:p w14:paraId="4A07C400" w14:textId="77777777" w:rsidR="0061542F" w:rsidRDefault="0061542F" w:rsidP="006F0E66">
      <w:pPr>
        <w:spacing w:line="360" w:lineRule="auto"/>
        <w:rPr>
          <w:rFonts w:ascii="Times New Roman" w:eastAsia="Calibri" w:hAnsi="Times New Roman" w:cs="Times New Roman"/>
          <w:b/>
          <w:sz w:val="20"/>
          <w:szCs w:val="20"/>
        </w:rPr>
      </w:pPr>
    </w:p>
    <w:p w14:paraId="7141E719" w14:textId="77777777" w:rsidR="0061542F" w:rsidRDefault="0061542F" w:rsidP="006F0E66">
      <w:pPr>
        <w:spacing w:line="360" w:lineRule="auto"/>
        <w:rPr>
          <w:rFonts w:ascii="Times New Roman" w:eastAsia="Calibri" w:hAnsi="Times New Roman" w:cs="Times New Roman"/>
          <w:b/>
          <w:sz w:val="20"/>
          <w:szCs w:val="20"/>
        </w:rPr>
      </w:pPr>
    </w:p>
    <w:p w14:paraId="59D08444" w14:textId="77777777" w:rsidR="0061542F" w:rsidRDefault="0061542F" w:rsidP="006F0E66">
      <w:pPr>
        <w:spacing w:line="360" w:lineRule="auto"/>
        <w:rPr>
          <w:rFonts w:ascii="Times New Roman" w:eastAsia="Calibri" w:hAnsi="Times New Roman" w:cs="Times New Roman"/>
          <w:b/>
          <w:sz w:val="20"/>
          <w:szCs w:val="20"/>
        </w:rPr>
      </w:pPr>
    </w:p>
    <w:p w14:paraId="512200EA" w14:textId="77777777" w:rsidR="0061542F" w:rsidRDefault="0061542F" w:rsidP="006F0E66">
      <w:pPr>
        <w:spacing w:line="360" w:lineRule="auto"/>
        <w:rPr>
          <w:rFonts w:ascii="Times New Roman" w:eastAsia="Calibri" w:hAnsi="Times New Roman" w:cs="Times New Roman"/>
          <w:b/>
          <w:sz w:val="20"/>
          <w:szCs w:val="20"/>
        </w:rPr>
      </w:pPr>
    </w:p>
    <w:p w14:paraId="69B50DF4" w14:textId="77777777" w:rsidR="0061542F" w:rsidRDefault="0061542F" w:rsidP="006F0E66">
      <w:pPr>
        <w:spacing w:line="360" w:lineRule="auto"/>
        <w:rPr>
          <w:rFonts w:ascii="Times New Roman" w:eastAsia="Calibri" w:hAnsi="Times New Roman" w:cs="Times New Roman"/>
          <w:b/>
          <w:sz w:val="20"/>
          <w:szCs w:val="20"/>
        </w:rPr>
      </w:pPr>
    </w:p>
    <w:p w14:paraId="32466C8D" w14:textId="77777777" w:rsidR="0061542F" w:rsidRDefault="0061542F" w:rsidP="006F0E66">
      <w:pPr>
        <w:spacing w:line="360" w:lineRule="auto"/>
        <w:rPr>
          <w:rFonts w:ascii="Times New Roman" w:eastAsia="Calibri" w:hAnsi="Times New Roman" w:cs="Times New Roman"/>
          <w:b/>
          <w:sz w:val="20"/>
          <w:szCs w:val="20"/>
        </w:rPr>
      </w:pPr>
    </w:p>
    <w:p w14:paraId="096BB81F" w14:textId="77777777" w:rsidR="0061542F" w:rsidRDefault="0061542F" w:rsidP="006F0E66">
      <w:pPr>
        <w:spacing w:line="360" w:lineRule="auto"/>
        <w:rPr>
          <w:rFonts w:ascii="Times New Roman" w:eastAsia="Calibri" w:hAnsi="Times New Roman" w:cs="Times New Roman"/>
          <w:b/>
          <w:sz w:val="20"/>
          <w:szCs w:val="20"/>
        </w:rPr>
      </w:pPr>
    </w:p>
    <w:p w14:paraId="395EA3E9" w14:textId="77777777" w:rsidR="0061542F" w:rsidRDefault="0061542F" w:rsidP="006F0E66">
      <w:pPr>
        <w:spacing w:line="360" w:lineRule="auto"/>
        <w:rPr>
          <w:rFonts w:ascii="Times New Roman" w:eastAsia="Calibri" w:hAnsi="Times New Roman" w:cs="Times New Roman"/>
          <w:b/>
          <w:sz w:val="20"/>
          <w:szCs w:val="20"/>
        </w:rPr>
      </w:pPr>
    </w:p>
    <w:p w14:paraId="30EE868A" w14:textId="275A9CB4"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b/>
          <w:sz w:val="20"/>
          <w:szCs w:val="20"/>
        </w:rPr>
        <w:lastRenderedPageBreak/>
        <w:t>Table 1</w:t>
      </w:r>
      <w:r w:rsidR="000A1564">
        <w:rPr>
          <w:rFonts w:ascii="Times New Roman" w:eastAsia="Calibri" w:hAnsi="Times New Roman" w:cs="Times New Roman"/>
          <w:sz w:val="20"/>
          <w:szCs w:val="20"/>
        </w:rPr>
        <w:t>:</w:t>
      </w:r>
      <w:r w:rsidRPr="008F01DA">
        <w:rPr>
          <w:rFonts w:ascii="Times New Roman" w:eastAsia="Calibri" w:hAnsi="Times New Roman" w:cs="Times New Roman"/>
          <w:sz w:val="20"/>
          <w:szCs w:val="20"/>
        </w:rPr>
        <w:t xml:space="preserve"> </w:t>
      </w:r>
      <w:r w:rsidR="000A1564">
        <w:rPr>
          <w:rFonts w:ascii="Times New Roman" w:eastAsia="Calibri" w:hAnsi="Times New Roman" w:cs="Times New Roman"/>
          <w:sz w:val="20"/>
          <w:szCs w:val="20"/>
        </w:rPr>
        <w:t>Speech event</w:t>
      </w:r>
      <w:r w:rsidRPr="008F01DA">
        <w:rPr>
          <w:rFonts w:ascii="Times New Roman" w:eastAsia="Calibri" w:hAnsi="Times New Roman" w:cs="Times New Roman"/>
          <w:sz w:val="20"/>
          <w:szCs w:val="20"/>
        </w:rPr>
        <w:t xml:space="preserve"> ‘</w:t>
      </w:r>
      <w:r w:rsidR="000A1564">
        <w:rPr>
          <w:rFonts w:ascii="Times New Roman" w:eastAsia="Calibri" w:hAnsi="Times New Roman" w:cs="Times New Roman"/>
          <w:sz w:val="20"/>
          <w:szCs w:val="20"/>
        </w:rPr>
        <w:t>r</w:t>
      </w:r>
      <w:r w:rsidRPr="008F01DA">
        <w:rPr>
          <w:rFonts w:ascii="Times New Roman" w:eastAsia="Calibri" w:hAnsi="Times New Roman" w:cs="Times New Roman"/>
          <w:sz w:val="20"/>
          <w:szCs w:val="20"/>
        </w:rPr>
        <w:t xml:space="preserve">eturned </w:t>
      </w:r>
      <w:r w:rsidR="000A1564">
        <w:rPr>
          <w:rFonts w:ascii="Times New Roman" w:eastAsia="Calibri" w:hAnsi="Times New Roman" w:cs="Times New Roman"/>
          <w:sz w:val="20"/>
          <w:szCs w:val="20"/>
        </w:rPr>
        <w:t>h</w:t>
      </w:r>
      <w:r w:rsidRPr="008F01DA">
        <w:rPr>
          <w:rFonts w:ascii="Times New Roman" w:eastAsia="Calibri" w:hAnsi="Times New Roman" w:cs="Times New Roman"/>
          <w:sz w:val="20"/>
          <w:szCs w:val="20"/>
        </w:rPr>
        <w:t>its’</w:t>
      </w:r>
      <w:r w:rsidR="00D83F87">
        <w:rPr>
          <w:rFonts w:ascii="Times New Roman" w:eastAsia="Calibri" w:hAnsi="Times New Roman" w:cs="Times New Roman"/>
          <w:sz w:val="20"/>
          <w:szCs w:val="20"/>
        </w:rPr>
        <w:t xml:space="preserve"> (including non-economic crimes)</w:t>
      </w:r>
      <w:r w:rsidRPr="008F01DA">
        <w:rPr>
          <w:rFonts w:ascii="Times New Roman" w:eastAsia="Calibri" w:hAnsi="Times New Roman" w:cs="Times New Roman"/>
          <w:sz w:val="20"/>
          <w:szCs w:val="20"/>
        </w:rPr>
        <w:t xml:space="preserve"> compared to ‘</w:t>
      </w:r>
      <w:r w:rsidR="000A1564">
        <w:rPr>
          <w:rFonts w:ascii="Times New Roman" w:eastAsia="Calibri" w:hAnsi="Times New Roman" w:cs="Times New Roman"/>
          <w:sz w:val="20"/>
          <w:szCs w:val="20"/>
        </w:rPr>
        <w:t>h</w:t>
      </w:r>
      <w:r w:rsidRPr="008F01DA">
        <w:rPr>
          <w:rFonts w:ascii="Times New Roman" w:eastAsia="Calibri" w:hAnsi="Times New Roman" w:cs="Times New Roman"/>
          <w:sz w:val="20"/>
          <w:szCs w:val="20"/>
        </w:rPr>
        <w:t xml:space="preserve">its in </w:t>
      </w:r>
      <w:r w:rsidR="000A1564">
        <w:rPr>
          <w:rFonts w:ascii="Times New Roman" w:eastAsia="Calibri" w:hAnsi="Times New Roman" w:cs="Times New Roman"/>
          <w:sz w:val="20"/>
          <w:szCs w:val="20"/>
        </w:rPr>
        <w:t>c</w:t>
      </w:r>
      <w:r w:rsidRPr="008F01DA">
        <w:rPr>
          <w:rFonts w:ascii="Times New Roman" w:eastAsia="Calibri" w:hAnsi="Times New Roman" w:cs="Times New Roman"/>
          <w:sz w:val="20"/>
          <w:szCs w:val="20"/>
        </w:rPr>
        <w:t>ontext’</w:t>
      </w:r>
      <w:r w:rsidR="0061542F">
        <w:rPr>
          <w:rFonts w:ascii="Times New Roman" w:eastAsia="Calibri" w:hAnsi="Times New Roman" w:cs="Times New Roman"/>
          <w:sz w:val="20"/>
          <w:szCs w:val="20"/>
        </w:rPr>
        <w:t>.</w:t>
      </w:r>
      <w:r w:rsidR="00D83F87">
        <w:rPr>
          <w:rFonts w:ascii="Times New Roman" w:eastAsia="Calibri" w:hAnsi="Times New Roman" w:cs="Times New Roman"/>
          <w:sz w:val="20"/>
          <w:szCs w:val="20"/>
        </w:rPr>
        <w:t xml:space="preserve"> </w:t>
      </w:r>
      <w:r w:rsidR="0061542F">
        <w:rPr>
          <w:rFonts w:ascii="Times New Roman" w:eastAsia="Calibri" w:hAnsi="Times New Roman" w:cs="Times New Roman"/>
          <w:sz w:val="20"/>
          <w:szCs w:val="20"/>
        </w:rPr>
        <w:t>S</w:t>
      </w:r>
      <w:r w:rsidRPr="008F01DA">
        <w:rPr>
          <w:rFonts w:ascii="Times New Roman" w:eastAsia="Calibri" w:hAnsi="Times New Roman" w:cs="Times New Roman"/>
          <w:sz w:val="20"/>
          <w:szCs w:val="20"/>
        </w:rPr>
        <w:t xml:space="preserve">howing some actual </w:t>
      </w:r>
      <w:r w:rsidR="00CE0165">
        <w:rPr>
          <w:rFonts w:ascii="Times New Roman" w:eastAsia="Calibri" w:hAnsi="Times New Roman" w:cs="Times New Roman"/>
          <w:sz w:val="20"/>
          <w:szCs w:val="20"/>
        </w:rPr>
        <w:t>wild card</w:t>
      </w:r>
      <w:r w:rsidRPr="008F01DA">
        <w:rPr>
          <w:rFonts w:ascii="Times New Roman" w:eastAsia="Calibri" w:hAnsi="Times New Roman" w:cs="Times New Roman"/>
          <w:sz w:val="20"/>
          <w:szCs w:val="20"/>
        </w:rPr>
        <w:t xml:space="preserve"> search terms and including discarded terms. A full list of advanced search terms, and an advanced search term key, is found in </w:t>
      </w:r>
      <w:r w:rsidR="00AE052C">
        <w:rPr>
          <w:rFonts w:ascii="Times New Roman" w:eastAsia="Calibri" w:hAnsi="Times New Roman" w:cs="Times New Roman"/>
          <w:sz w:val="20"/>
          <w:szCs w:val="20"/>
        </w:rPr>
        <w:t>Appendix One</w:t>
      </w:r>
      <w:r w:rsidR="0061542F">
        <w:rPr>
          <w:rFonts w:ascii="Times New Roman" w:eastAsia="Calibri" w:hAnsi="Times New Roman" w:cs="Times New Roman"/>
          <w:sz w:val="20"/>
          <w:szCs w:val="20"/>
        </w:rPr>
        <w:t>.</w:t>
      </w:r>
    </w:p>
    <w:tbl>
      <w:tblPr>
        <w:tblStyle w:val="TableGridLight1"/>
        <w:tblpPr w:leftFromText="180" w:rightFromText="180" w:vertAnchor="text" w:tblpY="1"/>
        <w:tblOverlap w:val="never"/>
        <w:tblW w:w="0" w:type="auto"/>
        <w:shd w:val="clear" w:color="auto" w:fill="FFFFFF"/>
        <w:tblLook w:val="04A0" w:firstRow="1" w:lastRow="0" w:firstColumn="1" w:lastColumn="0" w:noHBand="0" w:noVBand="1"/>
      </w:tblPr>
      <w:tblGrid>
        <w:gridCol w:w="2475"/>
        <w:gridCol w:w="2475"/>
        <w:gridCol w:w="2476"/>
      </w:tblGrid>
      <w:tr w:rsidR="008F01DA" w:rsidRPr="008F01DA" w14:paraId="37190142" w14:textId="77777777" w:rsidTr="00B305DB">
        <w:trPr>
          <w:trHeight w:val="304"/>
        </w:trPr>
        <w:tc>
          <w:tcPr>
            <w:tcW w:w="2475" w:type="dxa"/>
            <w:shd w:val="clear" w:color="auto" w:fill="FFFFFF"/>
          </w:tcPr>
          <w:p w14:paraId="49AC3C7E" w14:textId="77777777" w:rsidR="008F01DA" w:rsidRPr="008F01DA" w:rsidRDefault="008F01DA" w:rsidP="006F0E66">
            <w:pPr>
              <w:spacing w:line="360" w:lineRule="auto"/>
              <w:rPr>
                <w:rFonts w:ascii="Times New Roman" w:eastAsia="Calibri" w:hAnsi="Times New Roman" w:cs="Times New Roman"/>
                <w:b/>
                <w:sz w:val="20"/>
                <w:szCs w:val="20"/>
              </w:rPr>
            </w:pPr>
            <w:r w:rsidRPr="008F01DA">
              <w:rPr>
                <w:rFonts w:ascii="Times New Roman" w:eastAsia="Calibri" w:hAnsi="Times New Roman" w:cs="Times New Roman"/>
                <w:b/>
                <w:sz w:val="20"/>
                <w:szCs w:val="20"/>
              </w:rPr>
              <w:t>Word (other search terms)</w:t>
            </w:r>
          </w:p>
        </w:tc>
        <w:tc>
          <w:tcPr>
            <w:tcW w:w="2475" w:type="dxa"/>
            <w:shd w:val="clear" w:color="auto" w:fill="FFFFFF"/>
          </w:tcPr>
          <w:p w14:paraId="6F998360" w14:textId="77777777" w:rsidR="008F01DA" w:rsidRPr="008F01DA" w:rsidRDefault="008F01DA" w:rsidP="006F0E66">
            <w:pPr>
              <w:spacing w:line="360" w:lineRule="auto"/>
              <w:rPr>
                <w:rFonts w:ascii="Times New Roman" w:eastAsia="Calibri" w:hAnsi="Times New Roman" w:cs="Times New Roman"/>
                <w:b/>
                <w:sz w:val="20"/>
                <w:szCs w:val="20"/>
              </w:rPr>
            </w:pPr>
            <w:r w:rsidRPr="008F01DA">
              <w:rPr>
                <w:rFonts w:ascii="Times New Roman" w:eastAsia="Calibri" w:hAnsi="Times New Roman" w:cs="Times New Roman"/>
                <w:b/>
                <w:sz w:val="20"/>
                <w:szCs w:val="20"/>
              </w:rPr>
              <w:t>Hits</w:t>
            </w:r>
          </w:p>
        </w:tc>
        <w:tc>
          <w:tcPr>
            <w:tcW w:w="2476" w:type="dxa"/>
            <w:shd w:val="clear" w:color="auto" w:fill="FFFFFF"/>
          </w:tcPr>
          <w:p w14:paraId="6F51FB0C" w14:textId="662611EC" w:rsidR="008F01DA" w:rsidRPr="008F01DA" w:rsidRDefault="008F01DA" w:rsidP="006F0E66">
            <w:pPr>
              <w:spacing w:line="360" w:lineRule="auto"/>
              <w:rPr>
                <w:rFonts w:ascii="Times New Roman" w:eastAsia="Calibri" w:hAnsi="Times New Roman" w:cs="Times New Roman"/>
                <w:b/>
                <w:sz w:val="20"/>
                <w:szCs w:val="20"/>
              </w:rPr>
            </w:pPr>
            <w:r w:rsidRPr="008F01DA">
              <w:rPr>
                <w:rFonts w:ascii="Times New Roman" w:eastAsia="Calibri" w:hAnsi="Times New Roman" w:cs="Times New Roman"/>
                <w:b/>
                <w:sz w:val="20"/>
                <w:szCs w:val="20"/>
              </w:rPr>
              <w:t xml:space="preserve">Hits in </w:t>
            </w:r>
            <w:r w:rsidR="00B82D4F">
              <w:rPr>
                <w:rFonts w:ascii="Times New Roman" w:eastAsia="Calibri" w:hAnsi="Times New Roman" w:cs="Times New Roman"/>
                <w:b/>
                <w:sz w:val="20"/>
                <w:szCs w:val="20"/>
              </w:rPr>
              <w:t>C</w:t>
            </w:r>
            <w:r w:rsidRPr="008F01DA">
              <w:rPr>
                <w:rFonts w:ascii="Times New Roman" w:eastAsia="Calibri" w:hAnsi="Times New Roman" w:cs="Times New Roman"/>
                <w:b/>
                <w:sz w:val="20"/>
                <w:szCs w:val="20"/>
              </w:rPr>
              <w:t>ontext</w:t>
            </w:r>
          </w:p>
        </w:tc>
      </w:tr>
      <w:tr w:rsidR="008F01DA" w:rsidRPr="008F01DA" w14:paraId="5DFCDF81" w14:textId="77777777" w:rsidTr="00B305DB">
        <w:trPr>
          <w:trHeight w:val="295"/>
        </w:trPr>
        <w:tc>
          <w:tcPr>
            <w:tcW w:w="2475" w:type="dxa"/>
            <w:shd w:val="clear" w:color="auto" w:fill="FFFFFF"/>
          </w:tcPr>
          <w:p w14:paraId="55520B3B" w14:textId="77777777" w:rsidR="008F01DA" w:rsidRPr="008F01DA" w:rsidRDefault="008F01DA" w:rsidP="006F0E66">
            <w:pPr>
              <w:spacing w:line="360" w:lineRule="auto"/>
              <w:rPr>
                <w:rFonts w:ascii="Times New Roman" w:eastAsia="Calibri" w:hAnsi="Times New Roman" w:cs="Times New Roman"/>
                <w:sz w:val="20"/>
                <w:szCs w:val="20"/>
              </w:rPr>
            </w:pPr>
          </w:p>
        </w:tc>
        <w:tc>
          <w:tcPr>
            <w:tcW w:w="2475" w:type="dxa"/>
            <w:shd w:val="clear" w:color="auto" w:fill="FFFFFF"/>
          </w:tcPr>
          <w:p w14:paraId="4785B07F" w14:textId="77777777" w:rsidR="008F01DA" w:rsidRPr="008F01DA" w:rsidRDefault="008F01DA" w:rsidP="006F0E66">
            <w:pPr>
              <w:spacing w:line="360" w:lineRule="auto"/>
              <w:rPr>
                <w:rFonts w:ascii="Times New Roman" w:eastAsia="Calibri" w:hAnsi="Times New Roman" w:cs="Times New Roman"/>
                <w:sz w:val="20"/>
                <w:szCs w:val="20"/>
              </w:rPr>
            </w:pPr>
          </w:p>
        </w:tc>
        <w:tc>
          <w:tcPr>
            <w:tcW w:w="2476" w:type="dxa"/>
            <w:shd w:val="clear" w:color="auto" w:fill="FFFFFF"/>
          </w:tcPr>
          <w:p w14:paraId="6ED0DEB6" w14:textId="77777777" w:rsidR="008F01DA" w:rsidRPr="008F01DA" w:rsidRDefault="008F01DA" w:rsidP="006F0E66">
            <w:pPr>
              <w:spacing w:line="360" w:lineRule="auto"/>
              <w:rPr>
                <w:rFonts w:ascii="Times New Roman" w:eastAsia="Calibri" w:hAnsi="Times New Roman" w:cs="Times New Roman"/>
                <w:sz w:val="20"/>
                <w:szCs w:val="20"/>
              </w:rPr>
            </w:pPr>
          </w:p>
        </w:tc>
      </w:tr>
      <w:tr w:rsidR="008F01DA" w:rsidRPr="008F01DA" w14:paraId="14B65F8C" w14:textId="77777777" w:rsidTr="00B305DB">
        <w:trPr>
          <w:trHeight w:val="304"/>
        </w:trPr>
        <w:tc>
          <w:tcPr>
            <w:tcW w:w="2475" w:type="dxa"/>
            <w:shd w:val="clear" w:color="auto" w:fill="FFFFFF"/>
          </w:tcPr>
          <w:p w14:paraId="49174D93"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Alms (Alms*)</w:t>
            </w:r>
          </w:p>
        </w:tc>
        <w:tc>
          <w:tcPr>
            <w:tcW w:w="2475" w:type="dxa"/>
            <w:shd w:val="clear" w:color="auto" w:fill="FFFFFF"/>
          </w:tcPr>
          <w:p w14:paraId="1E07E7F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36</w:t>
            </w:r>
          </w:p>
        </w:tc>
        <w:tc>
          <w:tcPr>
            <w:tcW w:w="2476" w:type="dxa"/>
            <w:shd w:val="clear" w:color="auto" w:fill="FFFFFF"/>
          </w:tcPr>
          <w:p w14:paraId="305A568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w:t>
            </w:r>
          </w:p>
        </w:tc>
      </w:tr>
      <w:tr w:rsidR="008F01DA" w:rsidRPr="008F01DA" w14:paraId="41F51491" w14:textId="77777777" w:rsidTr="00B305DB">
        <w:trPr>
          <w:trHeight w:val="493"/>
        </w:trPr>
        <w:tc>
          <w:tcPr>
            <w:tcW w:w="2475" w:type="dxa"/>
            <w:shd w:val="clear" w:color="auto" w:fill="FFFFFF"/>
          </w:tcPr>
          <w:p w14:paraId="337C43EB" w14:textId="1E8F3409" w:rsidR="008F01DA" w:rsidRPr="008F01DA" w:rsidRDefault="000A1564"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Beg</w:t>
            </w: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 xml:space="preserve"> (Beg’d, Begg’d, Begs, Begging, Beggar*)</w:t>
            </w:r>
          </w:p>
        </w:tc>
        <w:tc>
          <w:tcPr>
            <w:tcW w:w="2475" w:type="dxa"/>
            <w:shd w:val="clear" w:color="auto" w:fill="FFFFFF"/>
          </w:tcPr>
          <w:p w14:paraId="414661D7" w14:textId="7B6F2828"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w:t>
            </w:r>
            <w:r w:rsidR="00D83F87">
              <w:rPr>
                <w:rFonts w:ascii="Times New Roman" w:eastAsia="Calibri" w:hAnsi="Times New Roman" w:cs="Times New Roman"/>
                <w:sz w:val="20"/>
                <w:szCs w:val="20"/>
              </w:rPr>
              <w:t>,</w:t>
            </w:r>
            <w:r w:rsidRPr="008F01DA">
              <w:rPr>
                <w:rFonts w:ascii="Times New Roman" w:eastAsia="Calibri" w:hAnsi="Times New Roman" w:cs="Times New Roman"/>
                <w:sz w:val="20"/>
                <w:szCs w:val="20"/>
              </w:rPr>
              <w:t>561</w:t>
            </w:r>
          </w:p>
        </w:tc>
        <w:tc>
          <w:tcPr>
            <w:tcW w:w="2476" w:type="dxa"/>
            <w:shd w:val="clear" w:color="auto" w:fill="FFFFFF"/>
          </w:tcPr>
          <w:p w14:paraId="44245C4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33</w:t>
            </w:r>
          </w:p>
        </w:tc>
      </w:tr>
      <w:tr w:rsidR="008F01DA" w:rsidRPr="008F01DA" w14:paraId="0E8F0823" w14:textId="77777777" w:rsidTr="00B305DB">
        <w:trPr>
          <w:trHeight w:val="295"/>
        </w:trPr>
        <w:tc>
          <w:tcPr>
            <w:tcW w:w="2475" w:type="dxa"/>
            <w:shd w:val="clear" w:color="auto" w:fill="FFFFFF"/>
          </w:tcPr>
          <w:p w14:paraId="7222D36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Chargeable</w:t>
            </w:r>
          </w:p>
        </w:tc>
        <w:tc>
          <w:tcPr>
            <w:tcW w:w="2475" w:type="dxa"/>
            <w:shd w:val="clear" w:color="auto" w:fill="FFFFFF"/>
          </w:tcPr>
          <w:p w14:paraId="3D159A6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9</w:t>
            </w:r>
          </w:p>
        </w:tc>
        <w:tc>
          <w:tcPr>
            <w:tcW w:w="2476" w:type="dxa"/>
            <w:shd w:val="clear" w:color="auto" w:fill="FFFFFF"/>
          </w:tcPr>
          <w:p w14:paraId="00D1E01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w:t>
            </w:r>
          </w:p>
        </w:tc>
      </w:tr>
      <w:tr w:rsidR="008F01DA" w:rsidRPr="008F01DA" w14:paraId="1D77C17F" w14:textId="77777777" w:rsidTr="00B305DB">
        <w:trPr>
          <w:trHeight w:val="304"/>
        </w:trPr>
        <w:tc>
          <w:tcPr>
            <w:tcW w:w="2475" w:type="dxa"/>
            <w:shd w:val="clear" w:color="auto" w:fill="FFFFFF"/>
          </w:tcPr>
          <w:p w14:paraId="2037CD2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Charity</w:t>
            </w:r>
          </w:p>
        </w:tc>
        <w:tc>
          <w:tcPr>
            <w:tcW w:w="2475" w:type="dxa"/>
            <w:shd w:val="clear" w:color="auto" w:fill="FFFFFF"/>
          </w:tcPr>
          <w:p w14:paraId="17C63D7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93</w:t>
            </w:r>
          </w:p>
        </w:tc>
        <w:tc>
          <w:tcPr>
            <w:tcW w:w="2476" w:type="dxa"/>
            <w:shd w:val="clear" w:color="auto" w:fill="FFFFFF"/>
          </w:tcPr>
          <w:p w14:paraId="2B314D8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84</w:t>
            </w:r>
          </w:p>
        </w:tc>
      </w:tr>
      <w:tr w:rsidR="008F01DA" w:rsidRPr="008F01DA" w14:paraId="74A3E18D" w14:textId="77777777" w:rsidTr="00B305DB">
        <w:trPr>
          <w:trHeight w:val="295"/>
        </w:trPr>
        <w:tc>
          <w:tcPr>
            <w:tcW w:w="2475" w:type="dxa"/>
            <w:shd w:val="clear" w:color="auto" w:fill="FFFFFF"/>
          </w:tcPr>
          <w:p w14:paraId="1646DCA0" w14:textId="5B78FBFE" w:rsidR="008F01DA" w:rsidRPr="008F01DA" w:rsidRDefault="000A1564"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Distress</w:t>
            </w: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 xml:space="preserve"> (Distressed)</w:t>
            </w:r>
          </w:p>
        </w:tc>
        <w:tc>
          <w:tcPr>
            <w:tcW w:w="2475" w:type="dxa"/>
            <w:shd w:val="clear" w:color="auto" w:fill="FFFFFF"/>
          </w:tcPr>
          <w:p w14:paraId="378A99C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854</w:t>
            </w:r>
          </w:p>
        </w:tc>
        <w:tc>
          <w:tcPr>
            <w:tcW w:w="2476" w:type="dxa"/>
            <w:shd w:val="clear" w:color="auto" w:fill="FFFFFF"/>
          </w:tcPr>
          <w:p w14:paraId="5B3AAA4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400</w:t>
            </w:r>
          </w:p>
        </w:tc>
      </w:tr>
      <w:tr w:rsidR="008F01DA" w:rsidRPr="008F01DA" w14:paraId="5F75DE65" w14:textId="77777777" w:rsidTr="00B305DB">
        <w:trPr>
          <w:trHeight w:val="304"/>
        </w:trPr>
        <w:tc>
          <w:tcPr>
            <w:tcW w:w="2475" w:type="dxa"/>
            <w:shd w:val="clear" w:color="auto" w:fill="FFFFFF"/>
          </w:tcPr>
          <w:p w14:paraId="4E10C40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Dole</w:t>
            </w:r>
          </w:p>
        </w:tc>
        <w:tc>
          <w:tcPr>
            <w:tcW w:w="2475" w:type="dxa"/>
            <w:shd w:val="clear" w:color="auto" w:fill="FFFFFF"/>
          </w:tcPr>
          <w:p w14:paraId="743DFAD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w:t>
            </w:r>
          </w:p>
        </w:tc>
        <w:tc>
          <w:tcPr>
            <w:tcW w:w="2476" w:type="dxa"/>
            <w:shd w:val="clear" w:color="auto" w:fill="FFFFFF"/>
          </w:tcPr>
          <w:p w14:paraId="08CDEFD1"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r>
      <w:tr w:rsidR="008F01DA" w:rsidRPr="008F01DA" w14:paraId="743EB94E" w14:textId="77777777" w:rsidTr="00B305DB">
        <w:trPr>
          <w:trHeight w:val="304"/>
        </w:trPr>
        <w:tc>
          <w:tcPr>
            <w:tcW w:w="2475" w:type="dxa"/>
            <w:shd w:val="clear" w:color="auto" w:fill="FFFFFF"/>
          </w:tcPr>
          <w:p w14:paraId="47E1AEBE"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Extremity</w:t>
            </w:r>
          </w:p>
        </w:tc>
        <w:tc>
          <w:tcPr>
            <w:tcW w:w="2475" w:type="dxa"/>
            <w:shd w:val="clear" w:color="auto" w:fill="FFFFFF"/>
          </w:tcPr>
          <w:p w14:paraId="37F99800"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25</w:t>
            </w:r>
          </w:p>
        </w:tc>
        <w:tc>
          <w:tcPr>
            <w:tcW w:w="2476" w:type="dxa"/>
            <w:shd w:val="clear" w:color="auto" w:fill="FFFFFF"/>
          </w:tcPr>
          <w:p w14:paraId="7D48FDD4"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3</w:t>
            </w:r>
          </w:p>
        </w:tc>
      </w:tr>
      <w:tr w:rsidR="008F01DA" w:rsidRPr="008F01DA" w14:paraId="29284F20" w14:textId="77777777" w:rsidTr="00B305DB">
        <w:trPr>
          <w:trHeight w:val="304"/>
        </w:trPr>
        <w:tc>
          <w:tcPr>
            <w:tcW w:w="2475" w:type="dxa"/>
            <w:shd w:val="clear" w:color="auto" w:fill="FFFFFF"/>
          </w:tcPr>
          <w:p w14:paraId="2557D8F4"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Intruder</w:t>
            </w:r>
          </w:p>
        </w:tc>
        <w:tc>
          <w:tcPr>
            <w:tcW w:w="2475" w:type="dxa"/>
            <w:shd w:val="clear" w:color="auto" w:fill="FFFFFF"/>
          </w:tcPr>
          <w:p w14:paraId="362AC69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c>
          <w:tcPr>
            <w:tcW w:w="2476" w:type="dxa"/>
            <w:shd w:val="clear" w:color="auto" w:fill="FFFFFF"/>
          </w:tcPr>
          <w:p w14:paraId="22120A7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r>
      <w:tr w:rsidR="008F01DA" w:rsidRPr="008F01DA" w14:paraId="21C6DCCD" w14:textId="77777777" w:rsidTr="00B305DB">
        <w:trPr>
          <w:trHeight w:val="295"/>
        </w:trPr>
        <w:tc>
          <w:tcPr>
            <w:tcW w:w="2475" w:type="dxa"/>
            <w:shd w:val="clear" w:color="auto" w:fill="FFFFFF"/>
          </w:tcPr>
          <w:p w14:paraId="0A703494"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Necessity</w:t>
            </w:r>
          </w:p>
        </w:tc>
        <w:tc>
          <w:tcPr>
            <w:tcW w:w="2475" w:type="dxa"/>
            <w:shd w:val="clear" w:color="auto" w:fill="FFFFFF"/>
          </w:tcPr>
          <w:p w14:paraId="0D9DBCD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333</w:t>
            </w:r>
          </w:p>
        </w:tc>
        <w:tc>
          <w:tcPr>
            <w:tcW w:w="2476" w:type="dxa"/>
            <w:shd w:val="clear" w:color="auto" w:fill="FFFFFF"/>
          </w:tcPr>
          <w:p w14:paraId="7762BBA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133</w:t>
            </w:r>
          </w:p>
        </w:tc>
      </w:tr>
      <w:tr w:rsidR="008F01DA" w:rsidRPr="008F01DA" w14:paraId="3BEBEA34" w14:textId="77777777" w:rsidTr="00B305DB">
        <w:trPr>
          <w:trHeight w:val="304"/>
        </w:trPr>
        <w:tc>
          <w:tcPr>
            <w:tcW w:w="2475" w:type="dxa"/>
            <w:shd w:val="clear" w:color="auto" w:fill="FFFFFF"/>
          </w:tcPr>
          <w:p w14:paraId="65116F2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Overseer</w:t>
            </w:r>
          </w:p>
        </w:tc>
        <w:tc>
          <w:tcPr>
            <w:tcW w:w="2475" w:type="dxa"/>
            <w:shd w:val="clear" w:color="auto" w:fill="FFFFFF"/>
          </w:tcPr>
          <w:p w14:paraId="68E2EED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55</w:t>
            </w:r>
          </w:p>
        </w:tc>
        <w:tc>
          <w:tcPr>
            <w:tcW w:w="2476" w:type="dxa"/>
            <w:shd w:val="clear" w:color="auto" w:fill="FFFFFF"/>
          </w:tcPr>
          <w:p w14:paraId="64F23BC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5</w:t>
            </w:r>
          </w:p>
        </w:tc>
      </w:tr>
      <w:tr w:rsidR="008F01DA" w:rsidRPr="008F01DA" w14:paraId="47FBC780" w14:textId="77777777" w:rsidTr="00B305DB">
        <w:trPr>
          <w:trHeight w:val="295"/>
        </w:trPr>
        <w:tc>
          <w:tcPr>
            <w:tcW w:w="2475" w:type="dxa"/>
            <w:shd w:val="clear" w:color="auto" w:fill="FFFFFF"/>
          </w:tcPr>
          <w:p w14:paraId="6484AD79" w14:textId="47309A4A" w:rsidR="008F01DA" w:rsidRPr="008F01DA" w:rsidRDefault="00B25BB1"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Parish</w:t>
            </w:r>
            <w:r>
              <w:rPr>
                <w:rFonts w:ascii="Times New Roman" w:eastAsia="Calibri" w:hAnsi="Times New Roman" w:cs="Times New Roman"/>
                <w:sz w:val="20"/>
                <w:szCs w:val="20"/>
              </w:rPr>
              <w:t>”</w:t>
            </w:r>
          </w:p>
        </w:tc>
        <w:tc>
          <w:tcPr>
            <w:tcW w:w="2475" w:type="dxa"/>
            <w:shd w:val="clear" w:color="auto" w:fill="FFFFFF"/>
          </w:tcPr>
          <w:p w14:paraId="50FFD9F7" w14:textId="72647413"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w:t>
            </w:r>
            <w:r w:rsidR="00D83F87">
              <w:rPr>
                <w:rFonts w:ascii="Times New Roman" w:eastAsia="Calibri" w:hAnsi="Times New Roman" w:cs="Times New Roman"/>
                <w:sz w:val="20"/>
                <w:szCs w:val="20"/>
              </w:rPr>
              <w:t>,</w:t>
            </w:r>
            <w:r w:rsidRPr="008F01DA">
              <w:rPr>
                <w:rFonts w:ascii="Times New Roman" w:eastAsia="Calibri" w:hAnsi="Times New Roman" w:cs="Times New Roman"/>
                <w:sz w:val="20"/>
                <w:szCs w:val="20"/>
              </w:rPr>
              <w:t>764</w:t>
            </w:r>
          </w:p>
        </w:tc>
        <w:tc>
          <w:tcPr>
            <w:tcW w:w="2476" w:type="dxa"/>
            <w:shd w:val="clear" w:color="auto" w:fill="FFFFFF"/>
          </w:tcPr>
          <w:p w14:paraId="0259BED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25</w:t>
            </w:r>
          </w:p>
        </w:tc>
      </w:tr>
      <w:tr w:rsidR="008F01DA" w:rsidRPr="008F01DA" w14:paraId="7AB95741" w14:textId="77777777" w:rsidTr="00B305DB">
        <w:trPr>
          <w:trHeight w:val="304"/>
        </w:trPr>
        <w:tc>
          <w:tcPr>
            <w:tcW w:w="2475" w:type="dxa"/>
            <w:shd w:val="clear" w:color="auto" w:fill="FFFFFF"/>
          </w:tcPr>
          <w:p w14:paraId="21216194"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Pauper</w:t>
            </w:r>
          </w:p>
        </w:tc>
        <w:tc>
          <w:tcPr>
            <w:tcW w:w="2475" w:type="dxa"/>
            <w:shd w:val="clear" w:color="auto" w:fill="FFFFFF"/>
          </w:tcPr>
          <w:p w14:paraId="18A940B6"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14</w:t>
            </w:r>
          </w:p>
        </w:tc>
        <w:tc>
          <w:tcPr>
            <w:tcW w:w="2476" w:type="dxa"/>
            <w:shd w:val="clear" w:color="auto" w:fill="FFFFFF"/>
          </w:tcPr>
          <w:p w14:paraId="302446B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6</w:t>
            </w:r>
          </w:p>
        </w:tc>
      </w:tr>
      <w:tr w:rsidR="008F01DA" w:rsidRPr="008F01DA" w14:paraId="4468A380" w14:textId="77777777" w:rsidTr="00B305DB">
        <w:trPr>
          <w:trHeight w:val="295"/>
        </w:trPr>
        <w:tc>
          <w:tcPr>
            <w:tcW w:w="2475" w:type="dxa"/>
            <w:shd w:val="clear" w:color="auto" w:fill="FFFFFF"/>
          </w:tcPr>
          <w:p w14:paraId="33556016"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Pension*</w:t>
            </w:r>
          </w:p>
        </w:tc>
        <w:tc>
          <w:tcPr>
            <w:tcW w:w="2475" w:type="dxa"/>
            <w:shd w:val="clear" w:color="auto" w:fill="FFFFFF"/>
          </w:tcPr>
          <w:p w14:paraId="6D53EF0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40</w:t>
            </w:r>
          </w:p>
        </w:tc>
        <w:tc>
          <w:tcPr>
            <w:tcW w:w="2476" w:type="dxa"/>
            <w:shd w:val="clear" w:color="auto" w:fill="FFFFFF"/>
          </w:tcPr>
          <w:p w14:paraId="4806B55E"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w:t>
            </w:r>
          </w:p>
        </w:tc>
      </w:tr>
      <w:tr w:rsidR="008F01DA" w:rsidRPr="008F01DA" w14:paraId="460E09B3" w14:textId="77777777" w:rsidTr="00B305DB">
        <w:trPr>
          <w:trHeight w:val="304"/>
        </w:trPr>
        <w:tc>
          <w:tcPr>
            <w:tcW w:w="2475" w:type="dxa"/>
            <w:shd w:val="clear" w:color="auto" w:fill="FFFFFF"/>
          </w:tcPr>
          <w:p w14:paraId="7D5542D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Poor*</w:t>
            </w:r>
          </w:p>
        </w:tc>
        <w:tc>
          <w:tcPr>
            <w:tcW w:w="2475" w:type="dxa"/>
            <w:shd w:val="clear" w:color="auto" w:fill="FFFFFF"/>
          </w:tcPr>
          <w:p w14:paraId="4AF2D833" w14:textId="12C5EC53"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w:t>
            </w:r>
            <w:r w:rsidR="00D83F87">
              <w:rPr>
                <w:rFonts w:ascii="Times New Roman" w:eastAsia="Calibri" w:hAnsi="Times New Roman" w:cs="Times New Roman"/>
                <w:sz w:val="20"/>
                <w:szCs w:val="20"/>
              </w:rPr>
              <w:t>,</w:t>
            </w:r>
            <w:r w:rsidRPr="008F01DA">
              <w:rPr>
                <w:rFonts w:ascii="Times New Roman" w:eastAsia="Calibri" w:hAnsi="Times New Roman" w:cs="Times New Roman"/>
                <w:sz w:val="20"/>
                <w:szCs w:val="20"/>
              </w:rPr>
              <w:t>296</w:t>
            </w:r>
          </w:p>
        </w:tc>
        <w:tc>
          <w:tcPr>
            <w:tcW w:w="2476" w:type="dxa"/>
            <w:shd w:val="clear" w:color="auto" w:fill="FFFFFF"/>
          </w:tcPr>
          <w:p w14:paraId="615CF41E"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304</w:t>
            </w:r>
          </w:p>
        </w:tc>
      </w:tr>
      <w:tr w:rsidR="008F01DA" w:rsidRPr="008F01DA" w14:paraId="1B413AEA" w14:textId="77777777" w:rsidTr="00B305DB">
        <w:trPr>
          <w:trHeight w:val="295"/>
        </w:trPr>
        <w:tc>
          <w:tcPr>
            <w:tcW w:w="2475" w:type="dxa"/>
            <w:shd w:val="clear" w:color="auto" w:fill="FFFFFF"/>
          </w:tcPr>
          <w:p w14:paraId="2396F9F6"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Poverty</w:t>
            </w:r>
          </w:p>
        </w:tc>
        <w:tc>
          <w:tcPr>
            <w:tcW w:w="2475" w:type="dxa"/>
            <w:shd w:val="clear" w:color="auto" w:fill="FFFFFF"/>
          </w:tcPr>
          <w:p w14:paraId="7200155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78</w:t>
            </w:r>
          </w:p>
        </w:tc>
        <w:tc>
          <w:tcPr>
            <w:tcW w:w="2476" w:type="dxa"/>
            <w:shd w:val="clear" w:color="auto" w:fill="FFFFFF"/>
          </w:tcPr>
          <w:p w14:paraId="08400660"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51</w:t>
            </w:r>
          </w:p>
        </w:tc>
      </w:tr>
      <w:tr w:rsidR="008F01DA" w:rsidRPr="008F01DA" w14:paraId="083351AF" w14:textId="77777777" w:rsidTr="00B305DB">
        <w:trPr>
          <w:trHeight w:val="304"/>
        </w:trPr>
        <w:tc>
          <w:tcPr>
            <w:tcW w:w="2475" w:type="dxa"/>
            <w:shd w:val="clear" w:color="auto" w:fill="FFFFFF"/>
          </w:tcPr>
          <w:p w14:paraId="307DD2A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Reduced</w:t>
            </w:r>
          </w:p>
        </w:tc>
        <w:tc>
          <w:tcPr>
            <w:tcW w:w="2475" w:type="dxa"/>
            <w:shd w:val="clear" w:color="auto" w:fill="FFFFFF"/>
          </w:tcPr>
          <w:p w14:paraId="66078B50"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152</w:t>
            </w:r>
          </w:p>
        </w:tc>
        <w:tc>
          <w:tcPr>
            <w:tcW w:w="2476" w:type="dxa"/>
            <w:shd w:val="clear" w:color="auto" w:fill="FFFFFF"/>
          </w:tcPr>
          <w:p w14:paraId="4A7867CF"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14</w:t>
            </w:r>
          </w:p>
        </w:tc>
      </w:tr>
      <w:tr w:rsidR="008F01DA" w:rsidRPr="008F01DA" w14:paraId="4F539680" w14:textId="77777777" w:rsidTr="00B305DB">
        <w:trPr>
          <w:trHeight w:val="304"/>
        </w:trPr>
        <w:tc>
          <w:tcPr>
            <w:tcW w:w="2475" w:type="dxa"/>
            <w:shd w:val="clear" w:color="auto" w:fill="FFFFFF"/>
          </w:tcPr>
          <w:p w14:paraId="33D1661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Relief (Relie*)</w:t>
            </w:r>
          </w:p>
        </w:tc>
        <w:tc>
          <w:tcPr>
            <w:tcW w:w="2475" w:type="dxa"/>
            <w:shd w:val="clear" w:color="auto" w:fill="FFFFFF"/>
          </w:tcPr>
          <w:p w14:paraId="03474194"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175</w:t>
            </w:r>
          </w:p>
        </w:tc>
        <w:tc>
          <w:tcPr>
            <w:tcW w:w="2476" w:type="dxa"/>
            <w:shd w:val="clear" w:color="auto" w:fill="FFFFFF"/>
          </w:tcPr>
          <w:p w14:paraId="5FAB727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16</w:t>
            </w:r>
          </w:p>
        </w:tc>
      </w:tr>
      <w:tr w:rsidR="008F01DA" w:rsidRPr="008F01DA" w14:paraId="79C68257" w14:textId="77777777" w:rsidTr="00B305DB">
        <w:trPr>
          <w:trHeight w:val="295"/>
        </w:trPr>
        <w:tc>
          <w:tcPr>
            <w:tcW w:w="2475" w:type="dxa"/>
            <w:shd w:val="clear" w:color="auto" w:fill="FFFFFF"/>
          </w:tcPr>
          <w:p w14:paraId="54C197B9"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Remov*</w:t>
            </w:r>
          </w:p>
        </w:tc>
        <w:tc>
          <w:tcPr>
            <w:tcW w:w="2475" w:type="dxa"/>
            <w:shd w:val="clear" w:color="auto" w:fill="FFFFFF"/>
          </w:tcPr>
          <w:p w14:paraId="21E66B47"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678</w:t>
            </w:r>
          </w:p>
        </w:tc>
        <w:tc>
          <w:tcPr>
            <w:tcW w:w="2476" w:type="dxa"/>
            <w:shd w:val="clear" w:color="auto" w:fill="FFFFFF"/>
          </w:tcPr>
          <w:p w14:paraId="1FAE38D2"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r>
      <w:tr w:rsidR="008F01DA" w:rsidRPr="008F01DA" w14:paraId="15402BBF" w14:textId="77777777" w:rsidTr="00B305DB">
        <w:trPr>
          <w:trHeight w:val="304"/>
        </w:trPr>
        <w:tc>
          <w:tcPr>
            <w:tcW w:w="2475" w:type="dxa"/>
            <w:shd w:val="clear" w:color="auto" w:fill="FFFFFF"/>
          </w:tcPr>
          <w:p w14:paraId="4F832A5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Settlement</w:t>
            </w:r>
          </w:p>
        </w:tc>
        <w:tc>
          <w:tcPr>
            <w:tcW w:w="2475" w:type="dxa"/>
            <w:shd w:val="clear" w:color="auto" w:fill="FFFFFF"/>
          </w:tcPr>
          <w:p w14:paraId="75FBD9E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44</w:t>
            </w:r>
          </w:p>
        </w:tc>
        <w:tc>
          <w:tcPr>
            <w:tcW w:w="2476" w:type="dxa"/>
            <w:shd w:val="clear" w:color="auto" w:fill="FFFFFF"/>
          </w:tcPr>
          <w:p w14:paraId="59E3DA72"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w:t>
            </w:r>
          </w:p>
        </w:tc>
      </w:tr>
      <w:tr w:rsidR="008F01DA" w:rsidRPr="008F01DA" w14:paraId="47A6636C" w14:textId="77777777" w:rsidTr="00B305DB">
        <w:trPr>
          <w:trHeight w:val="295"/>
        </w:trPr>
        <w:tc>
          <w:tcPr>
            <w:tcW w:w="2475" w:type="dxa"/>
            <w:shd w:val="clear" w:color="auto" w:fill="FFFFFF"/>
          </w:tcPr>
          <w:p w14:paraId="59DAFA2E"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Sojourner</w:t>
            </w:r>
          </w:p>
        </w:tc>
        <w:tc>
          <w:tcPr>
            <w:tcW w:w="2475" w:type="dxa"/>
            <w:shd w:val="clear" w:color="auto" w:fill="FFFFFF"/>
          </w:tcPr>
          <w:p w14:paraId="40BC8E9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c>
          <w:tcPr>
            <w:tcW w:w="2476" w:type="dxa"/>
            <w:shd w:val="clear" w:color="auto" w:fill="FFFFFF"/>
          </w:tcPr>
          <w:p w14:paraId="1CB78642"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0</w:t>
            </w:r>
          </w:p>
        </w:tc>
      </w:tr>
      <w:tr w:rsidR="008F01DA" w:rsidRPr="008F01DA" w14:paraId="28D53200" w14:textId="77777777" w:rsidTr="00B305DB">
        <w:trPr>
          <w:trHeight w:val="304"/>
        </w:trPr>
        <w:tc>
          <w:tcPr>
            <w:tcW w:w="2475" w:type="dxa"/>
            <w:shd w:val="clear" w:color="auto" w:fill="FFFFFF"/>
          </w:tcPr>
          <w:p w14:paraId="55411115"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Starve (Starv*)</w:t>
            </w:r>
          </w:p>
        </w:tc>
        <w:tc>
          <w:tcPr>
            <w:tcW w:w="2475" w:type="dxa"/>
            <w:shd w:val="clear" w:color="auto" w:fill="FFFFFF"/>
          </w:tcPr>
          <w:p w14:paraId="3C392D3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121</w:t>
            </w:r>
          </w:p>
        </w:tc>
        <w:tc>
          <w:tcPr>
            <w:tcW w:w="2476" w:type="dxa"/>
            <w:shd w:val="clear" w:color="auto" w:fill="FFFFFF"/>
          </w:tcPr>
          <w:p w14:paraId="788887F8"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67</w:t>
            </w:r>
          </w:p>
        </w:tc>
      </w:tr>
      <w:tr w:rsidR="008F01DA" w:rsidRPr="008F01DA" w14:paraId="0DFDB1B7" w14:textId="77777777" w:rsidTr="00B305DB">
        <w:trPr>
          <w:trHeight w:val="295"/>
        </w:trPr>
        <w:tc>
          <w:tcPr>
            <w:tcW w:w="2475" w:type="dxa"/>
            <w:shd w:val="clear" w:color="auto" w:fill="FFFFFF"/>
          </w:tcPr>
          <w:p w14:paraId="15EBFC0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Vagrant (Vagran*)</w:t>
            </w:r>
          </w:p>
        </w:tc>
        <w:tc>
          <w:tcPr>
            <w:tcW w:w="2475" w:type="dxa"/>
            <w:shd w:val="clear" w:color="auto" w:fill="FFFFFF"/>
          </w:tcPr>
          <w:p w14:paraId="19312E3B"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21</w:t>
            </w:r>
          </w:p>
        </w:tc>
        <w:tc>
          <w:tcPr>
            <w:tcW w:w="2476" w:type="dxa"/>
            <w:shd w:val="clear" w:color="auto" w:fill="FFFFFF"/>
          </w:tcPr>
          <w:p w14:paraId="0EC7470F"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9</w:t>
            </w:r>
          </w:p>
        </w:tc>
      </w:tr>
      <w:tr w:rsidR="008F01DA" w:rsidRPr="008F01DA" w14:paraId="579D970A" w14:textId="77777777" w:rsidTr="00B305DB">
        <w:trPr>
          <w:trHeight w:val="304"/>
        </w:trPr>
        <w:tc>
          <w:tcPr>
            <w:tcW w:w="2475" w:type="dxa"/>
            <w:shd w:val="clear" w:color="auto" w:fill="FFFFFF"/>
          </w:tcPr>
          <w:p w14:paraId="589773D9" w14:textId="175069E5" w:rsidR="008F01DA" w:rsidRPr="008F01DA" w:rsidRDefault="00B25BB1"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8F01DA" w:rsidRPr="008F01DA">
              <w:rPr>
                <w:rFonts w:ascii="Times New Roman" w:eastAsia="Calibri" w:hAnsi="Times New Roman" w:cs="Times New Roman"/>
                <w:sz w:val="20"/>
                <w:szCs w:val="20"/>
              </w:rPr>
              <w:t>Want</w:t>
            </w:r>
            <w:r>
              <w:rPr>
                <w:rFonts w:ascii="Times New Roman" w:eastAsia="Calibri" w:hAnsi="Times New Roman" w:cs="Times New Roman"/>
                <w:sz w:val="20"/>
                <w:szCs w:val="20"/>
              </w:rPr>
              <w:t>”</w:t>
            </w:r>
          </w:p>
        </w:tc>
        <w:tc>
          <w:tcPr>
            <w:tcW w:w="2475" w:type="dxa"/>
            <w:shd w:val="clear" w:color="auto" w:fill="FFFFFF"/>
          </w:tcPr>
          <w:p w14:paraId="454438C7" w14:textId="4E07E386"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w:t>
            </w:r>
            <w:r w:rsidR="00D83F87">
              <w:rPr>
                <w:rFonts w:ascii="Times New Roman" w:eastAsia="Calibri" w:hAnsi="Times New Roman" w:cs="Times New Roman"/>
                <w:sz w:val="20"/>
                <w:szCs w:val="20"/>
              </w:rPr>
              <w:t>,</w:t>
            </w:r>
            <w:r w:rsidRPr="008F01DA">
              <w:rPr>
                <w:rFonts w:ascii="Times New Roman" w:eastAsia="Calibri" w:hAnsi="Times New Roman" w:cs="Times New Roman"/>
                <w:sz w:val="20"/>
                <w:szCs w:val="20"/>
              </w:rPr>
              <w:t>042</w:t>
            </w:r>
          </w:p>
        </w:tc>
        <w:tc>
          <w:tcPr>
            <w:tcW w:w="2476" w:type="dxa"/>
            <w:shd w:val="clear" w:color="auto" w:fill="FFFFFF"/>
          </w:tcPr>
          <w:p w14:paraId="6543082D"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114</w:t>
            </w:r>
          </w:p>
        </w:tc>
      </w:tr>
      <w:tr w:rsidR="008F01DA" w:rsidRPr="008F01DA" w14:paraId="0A1DDD6F" w14:textId="77777777" w:rsidTr="00B305DB">
        <w:trPr>
          <w:trHeight w:val="295"/>
        </w:trPr>
        <w:tc>
          <w:tcPr>
            <w:tcW w:w="2475" w:type="dxa"/>
            <w:shd w:val="clear" w:color="auto" w:fill="FFFFFF"/>
          </w:tcPr>
          <w:p w14:paraId="53B83BAA"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Workhouse (“work house”)</w:t>
            </w:r>
          </w:p>
        </w:tc>
        <w:tc>
          <w:tcPr>
            <w:tcW w:w="2475" w:type="dxa"/>
            <w:shd w:val="clear" w:color="auto" w:fill="FFFFFF"/>
          </w:tcPr>
          <w:p w14:paraId="5DD5CB36"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259</w:t>
            </w:r>
          </w:p>
        </w:tc>
        <w:tc>
          <w:tcPr>
            <w:tcW w:w="2476" w:type="dxa"/>
            <w:shd w:val="clear" w:color="auto" w:fill="FFFFFF"/>
          </w:tcPr>
          <w:p w14:paraId="6DE1CA61"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59</w:t>
            </w:r>
          </w:p>
        </w:tc>
      </w:tr>
      <w:tr w:rsidR="00D82A78" w:rsidRPr="008F01DA" w14:paraId="5BE2CDAB" w14:textId="77777777" w:rsidTr="00B305DB">
        <w:trPr>
          <w:trHeight w:val="295"/>
        </w:trPr>
        <w:tc>
          <w:tcPr>
            <w:tcW w:w="2475" w:type="dxa"/>
            <w:shd w:val="clear" w:color="auto" w:fill="FFFFFF"/>
          </w:tcPr>
          <w:p w14:paraId="2B151480" w14:textId="77777777" w:rsidR="00D82A78" w:rsidRPr="008F01DA" w:rsidRDefault="00D82A78" w:rsidP="006F0E66">
            <w:pPr>
              <w:spacing w:line="360" w:lineRule="auto"/>
              <w:rPr>
                <w:rFonts w:ascii="Times New Roman" w:eastAsia="Calibri" w:hAnsi="Times New Roman" w:cs="Times New Roman"/>
                <w:sz w:val="20"/>
                <w:szCs w:val="20"/>
              </w:rPr>
            </w:pPr>
          </w:p>
        </w:tc>
        <w:tc>
          <w:tcPr>
            <w:tcW w:w="2475" w:type="dxa"/>
            <w:shd w:val="clear" w:color="auto" w:fill="FFFFFF"/>
          </w:tcPr>
          <w:p w14:paraId="62C02EBE" w14:textId="77777777" w:rsidR="00D82A78" w:rsidRPr="008F01DA" w:rsidRDefault="00D82A78" w:rsidP="006F0E66">
            <w:pPr>
              <w:spacing w:line="360" w:lineRule="auto"/>
              <w:rPr>
                <w:rFonts w:ascii="Times New Roman" w:eastAsia="Calibri" w:hAnsi="Times New Roman" w:cs="Times New Roman"/>
                <w:sz w:val="20"/>
                <w:szCs w:val="20"/>
              </w:rPr>
            </w:pPr>
          </w:p>
        </w:tc>
        <w:tc>
          <w:tcPr>
            <w:tcW w:w="2476" w:type="dxa"/>
            <w:shd w:val="clear" w:color="auto" w:fill="FFFFFF"/>
          </w:tcPr>
          <w:p w14:paraId="01CE215E" w14:textId="77777777" w:rsidR="00D82A78" w:rsidRPr="008F01DA" w:rsidRDefault="00D82A78" w:rsidP="006F0E66">
            <w:pPr>
              <w:spacing w:line="360" w:lineRule="auto"/>
              <w:rPr>
                <w:rFonts w:ascii="Times New Roman" w:eastAsia="Calibri" w:hAnsi="Times New Roman" w:cs="Times New Roman"/>
                <w:sz w:val="20"/>
                <w:szCs w:val="20"/>
              </w:rPr>
            </w:pPr>
          </w:p>
        </w:tc>
      </w:tr>
      <w:tr w:rsidR="0048208B" w:rsidRPr="008F01DA" w14:paraId="15F965BB" w14:textId="77777777" w:rsidTr="00B305DB">
        <w:trPr>
          <w:trHeight w:val="295"/>
        </w:trPr>
        <w:tc>
          <w:tcPr>
            <w:tcW w:w="2475" w:type="dxa"/>
            <w:shd w:val="clear" w:color="auto" w:fill="FFFFFF"/>
          </w:tcPr>
          <w:p w14:paraId="1BB1D52F" w14:textId="0D4C38D3" w:rsidR="0048208B" w:rsidRPr="008F01DA" w:rsidRDefault="0048208B"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Total</w:t>
            </w:r>
          </w:p>
        </w:tc>
        <w:tc>
          <w:tcPr>
            <w:tcW w:w="2475" w:type="dxa"/>
            <w:shd w:val="clear" w:color="auto" w:fill="FFFFFF"/>
          </w:tcPr>
          <w:p w14:paraId="104C2A6B" w14:textId="76331FBF" w:rsidR="0048208B" w:rsidRPr="008F01DA" w:rsidRDefault="00D83F87"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10,652</w:t>
            </w:r>
          </w:p>
        </w:tc>
        <w:tc>
          <w:tcPr>
            <w:tcW w:w="2476" w:type="dxa"/>
            <w:shd w:val="clear" w:color="auto" w:fill="FFFFFF"/>
          </w:tcPr>
          <w:p w14:paraId="55040324" w14:textId="4CD3FBC9" w:rsidR="0048208B" w:rsidRPr="008F01DA" w:rsidRDefault="00D83F87"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1,328</w:t>
            </w:r>
          </w:p>
        </w:tc>
      </w:tr>
    </w:tbl>
    <w:p w14:paraId="36C497E8" w14:textId="36AD65C4"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br w:type="textWrapping" w:clear="all"/>
        <w:t xml:space="preserve">Note: * denotes </w:t>
      </w:r>
      <w:r w:rsidR="000A1564">
        <w:rPr>
          <w:rFonts w:ascii="Times New Roman" w:hAnsi="Times New Roman" w:cs="Times New Roman"/>
          <w:sz w:val="20"/>
          <w:szCs w:val="20"/>
        </w:rPr>
        <w:t>a wild card</w:t>
      </w:r>
      <w:r w:rsidRPr="008F01DA">
        <w:rPr>
          <w:rFonts w:ascii="Times New Roman" w:hAnsi="Times New Roman" w:cs="Times New Roman"/>
          <w:sz w:val="20"/>
          <w:szCs w:val="20"/>
        </w:rPr>
        <w:t xml:space="preserve"> search term which finds all instances of words which contain the letters preceding the asterisk.</w:t>
      </w:r>
      <w:r w:rsidR="000A1564">
        <w:rPr>
          <w:rFonts w:ascii="Times New Roman" w:hAnsi="Times New Roman" w:cs="Times New Roman"/>
          <w:sz w:val="20"/>
          <w:szCs w:val="20"/>
        </w:rPr>
        <w:t xml:space="preserve"> Words in quotation marks denote an exact phrase. In the example of “beg” it avoided returning trials which contained words like ‘beginning’.</w:t>
      </w:r>
    </w:p>
    <w:p w14:paraId="2F047C0B" w14:textId="77777777" w:rsidR="008F01DA" w:rsidRPr="008F01DA" w:rsidRDefault="008F01DA" w:rsidP="006F0E66">
      <w:pPr>
        <w:spacing w:line="360" w:lineRule="auto"/>
        <w:rPr>
          <w:rFonts w:ascii="Times New Roman" w:hAnsi="Times New Roman" w:cs="Times New Roman"/>
          <w:sz w:val="24"/>
          <w:szCs w:val="24"/>
        </w:rPr>
      </w:pPr>
    </w:p>
    <w:p w14:paraId="5A1786E3" w14:textId="20E8B2B6"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lastRenderedPageBreak/>
        <w:t>Following the keyword search deployment, the population of defendants in the dataset was refined to remove all those who had been accused of committing non-economic crimes. Violent and sexual crimes may be linked to economic status in some ways, now and in the past, as recent criminological research suggest</w:t>
      </w:r>
      <w:r w:rsidR="00D632AD">
        <w:rPr>
          <w:rFonts w:ascii="Times New Roman" w:hAnsi="Times New Roman" w:cs="Times New Roman"/>
          <w:sz w:val="24"/>
          <w:szCs w:val="24"/>
        </w:rPr>
        <w:t>s</w:t>
      </w:r>
      <w:r w:rsidRPr="008F01DA">
        <w:rPr>
          <w:rFonts w:ascii="Times New Roman" w:hAnsi="Times New Roman" w:cs="Times New Roman"/>
          <w:sz w:val="24"/>
          <w:szCs w:val="24"/>
        </w:rPr>
        <w:t>.</w:t>
      </w:r>
      <w:r w:rsidR="00B05948">
        <w:rPr>
          <w:rFonts w:ascii="Times New Roman" w:hAnsi="Times New Roman" w:cs="Times New Roman"/>
          <w:sz w:val="24"/>
          <w:szCs w:val="24"/>
        </w:rPr>
        <w:t xml:space="preserve"> </w:t>
      </w:r>
      <w:r w:rsidR="003B6BD5">
        <w:rPr>
          <w:rFonts w:ascii="Times New Roman" w:hAnsi="Times New Roman" w:cs="Times New Roman"/>
          <w:sz w:val="24"/>
          <w:szCs w:val="24"/>
        </w:rPr>
        <w:t xml:space="preserve">Paul-Philippe </w:t>
      </w:r>
      <w:r w:rsidR="00B05948">
        <w:rPr>
          <w:rFonts w:ascii="Times New Roman" w:hAnsi="Times New Roman" w:cs="Times New Roman"/>
          <w:sz w:val="24"/>
          <w:szCs w:val="24"/>
        </w:rPr>
        <w:t xml:space="preserve">Pare and </w:t>
      </w:r>
      <w:r w:rsidR="003B6BD5">
        <w:rPr>
          <w:rFonts w:ascii="Times New Roman" w:hAnsi="Times New Roman" w:cs="Times New Roman"/>
          <w:sz w:val="24"/>
          <w:szCs w:val="24"/>
        </w:rPr>
        <w:t xml:space="preserve">Richard </w:t>
      </w:r>
      <w:r w:rsidR="00B05948">
        <w:rPr>
          <w:rFonts w:ascii="Times New Roman" w:hAnsi="Times New Roman" w:cs="Times New Roman"/>
          <w:sz w:val="24"/>
          <w:szCs w:val="24"/>
        </w:rPr>
        <w:t>Felton argued that</w:t>
      </w:r>
      <w:r w:rsidRPr="008F01DA">
        <w:rPr>
          <w:rFonts w:ascii="Times New Roman" w:hAnsi="Times New Roman" w:cs="Times New Roman"/>
          <w:sz w:val="24"/>
          <w:szCs w:val="24"/>
        </w:rPr>
        <w:t xml:space="preserve"> </w:t>
      </w:r>
      <w:r w:rsidR="00B05948">
        <w:rPr>
          <w:rFonts w:ascii="Times New Roman" w:hAnsi="Times New Roman" w:cs="Times New Roman"/>
          <w:sz w:val="24"/>
          <w:szCs w:val="24"/>
        </w:rPr>
        <w:t xml:space="preserve">a </w:t>
      </w:r>
      <w:r w:rsidRPr="008F01DA">
        <w:rPr>
          <w:rFonts w:ascii="Times New Roman" w:hAnsi="Times New Roman" w:cs="Times New Roman"/>
          <w:sz w:val="24"/>
          <w:szCs w:val="24"/>
        </w:rPr>
        <w:t>range of factors associated with poverty, such as disadvantaged neighbourhoods and lack of social efficacy, frustration with discrimination and reduction of life chances, as well as exposure to negative experiences can lead to violent crime.</w:t>
      </w:r>
      <w:r w:rsidRPr="008F01DA">
        <w:rPr>
          <w:rFonts w:ascii="Times New Roman" w:hAnsi="Times New Roman" w:cs="Times New Roman"/>
          <w:sz w:val="24"/>
          <w:szCs w:val="24"/>
          <w:vertAlign w:val="superscript"/>
        </w:rPr>
        <w:footnoteReference w:id="187"/>
      </w:r>
      <w:r w:rsidR="003B6BD5">
        <w:rPr>
          <w:rFonts w:ascii="Times New Roman" w:hAnsi="Times New Roman" w:cs="Times New Roman"/>
          <w:sz w:val="24"/>
          <w:szCs w:val="24"/>
        </w:rPr>
        <w:t xml:space="preserve">  A</w:t>
      </w:r>
      <w:r w:rsidRPr="008F01DA">
        <w:rPr>
          <w:rFonts w:ascii="Times New Roman" w:hAnsi="Times New Roman" w:cs="Times New Roman"/>
          <w:sz w:val="24"/>
          <w:szCs w:val="24"/>
        </w:rPr>
        <w:t xml:space="preserve">s this study is focussed on crime as part of makeshift economies for the poor, only those crimes which could have resulted in a direct and obvious economic gain were retained in the population of defendants who were identified as being poor through language used in the court. </w:t>
      </w:r>
    </w:p>
    <w:p w14:paraId="539EAAF3" w14:textId="26C76D73"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Removing non-economic crimes required careful reading of each trial to determine the type of crime for which the defendant was accused. Removing sexual crimes w</w:t>
      </w:r>
      <w:r w:rsidR="003B6BD5">
        <w:rPr>
          <w:rFonts w:ascii="Times New Roman" w:hAnsi="Times New Roman" w:cs="Times New Roman"/>
          <w:sz w:val="24"/>
          <w:szCs w:val="24"/>
        </w:rPr>
        <w:t>as</w:t>
      </w:r>
      <w:r w:rsidRPr="008F01DA">
        <w:rPr>
          <w:rFonts w:ascii="Times New Roman" w:hAnsi="Times New Roman" w:cs="Times New Roman"/>
          <w:sz w:val="24"/>
          <w:szCs w:val="24"/>
        </w:rPr>
        <w:t xml:space="preserve"> straightforward, whereas </w:t>
      </w:r>
      <w:r w:rsidR="003B6BD5">
        <w:rPr>
          <w:rFonts w:ascii="Times New Roman" w:hAnsi="Times New Roman" w:cs="Times New Roman"/>
          <w:sz w:val="24"/>
          <w:szCs w:val="24"/>
        </w:rPr>
        <w:t xml:space="preserve">filtering </w:t>
      </w:r>
      <w:r w:rsidRPr="008F01DA">
        <w:rPr>
          <w:rFonts w:ascii="Times New Roman" w:hAnsi="Times New Roman" w:cs="Times New Roman"/>
          <w:sz w:val="24"/>
          <w:szCs w:val="24"/>
        </w:rPr>
        <w:t xml:space="preserve">violent crimes </w:t>
      </w:r>
      <w:r w:rsidR="003B6BD5">
        <w:rPr>
          <w:rFonts w:ascii="Times New Roman" w:hAnsi="Times New Roman" w:cs="Times New Roman"/>
          <w:sz w:val="24"/>
          <w:szCs w:val="24"/>
        </w:rPr>
        <w:t>required</w:t>
      </w:r>
      <w:r w:rsidRPr="008F01DA">
        <w:rPr>
          <w:rFonts w:ascii="Times New Roman" w:hAnsi="Times New Roman" w:cs="Times New Roman"/>
          <w:sz w:val="24"/>
          <w:szCs w:val="24"/>
        </w:rPr>
        <w:t xml:space="preserve"> more careful handling. </w:t>
      </w:r>
      <w:r w:rsidR="003B6BD5">
        <w:rPr>
          <w:rFonts w:ascii="Times New Roman" w:hAnsi="Times New Roman" w:cs="Times New Roman"/>
          <w:sz w:val="24"/>
          <w:szCs w:val="24"/>
        </w:rPr>
        <w:t>A</w:t>
      </w:r>
      <w:r w:rsidRPr="008F01DA">
        <w:rPr>
          <w:rFonts w:ascii="Times New Roman" w:hAnsi="Times New Roman" w:cs="Times New Roman"/>
          <w:sz w:val="24"/>
          <w:szCs w:val="24"/>
        </w:rPr>
        <w:t xml:space="preserve">n assault which was </w:t>
      </w:r>
      <w:r w:rsidR="00070602">
        <w:rPr>
          <w:rFonts w:ascii="Times New Roman" w:hAnsi="Times New Roman" w:cs="Times New Roman"/>
          <w:sz w:val="24"/>
          <w:szCs w:val="24"/>
        </w:rPr>
        <w:t>a robbery gone wrong</w:t>
      </w:r>
      <w:r w:rsidRPr="008F01DA">
        <w:rPr>
          <w:rFonts w:ascii="Times New Roman" w:hAnsi="Times New Roman" w:cs="Times New Roman"/>
          <w:sz w:val="24"/>
          <w:szCs w:val="24"/>
        </w:rPr>
        <w:t xml:space="preserve"> remained in the</w:t>
      </w:r>
      <w:r w:rsidR="00CE0165">
        <w:rPr>
          <w:rFonts w:ascii="Times New Roman" w:hAnsi="Times New Roman" w:cs="Times New Roman"/>
          <w:sz w:val="24"/>
          <w:szCs w:val="24"/>
        </w:rPr>
        <w:t xml:space="preserve"> analysed</w:t>
      </w:r>
      <w:r w:rsidRPr="008F01DA">
        <w:rPr>
          <w:rFonts w:ascii="Times New Roman" w:hAnsi="Times New Roman" w:cs="Times New Roman"/>
          <w:sz w:val="24"/>
          <w:szCs w:val="24"/>
        </w:rPr>
        <w:t xml:space="preserve"> population</w:t>
      </w:r>
      <w:r w:rsidR="003B6BD5">
        <w:rPr>
          <w:rFonts w:ascii="Times New Roman" w:hAnsi="Times New Roman" w:cs="Times New Roman"/>
          <w:sz w:val="24"/>
          <w:szCs w:val="24"/>
        </w:rPr>
        <w:t xml:space="preserve"> dataset</w:t>
      </w:r>
      <w:r w:rsidRPr="008F01DA">
        <w:rPr>
          <w:rFonts w:ascii="Times New Roman" w:hAnsi="Times New Roman" w:cs="Times New Roman"/>
          <w:sz w:val="24"/>
          <w:szCs w:val="24"/>
        </w:rPr>
        <w:t xml:space="preserve">, whereas violent assaults resulting from grievances or domestic incidents were removed from the population.  Once the population of defendants, whose trial </w:t>
      </w:r>
      <w:r w:rsidRPr="008F01DA">
        <w:rPr>
          <w:rFonts w:ascii="Times New Roman" w:hAnsi="Times New Roman" w:cs="Times New Roman"/>
          <w:i/>
          <w:sz w:val="24"/>
          <w:szCs w:val="24"/>
        </w:rPr>
        <w:t>Proceeding</w:t>
      </w:r>
      <w:r w:rsidRPr="008F01DA">
        <w:rPr>
          <w:rFonts w:ascii="Times New Roman" w:hAnsi="Times New Roman" w:cs="Times New Roman"/>
          <w:sz w:val="24"/>
          <w:szCs w:val="24"/>
        </w:rPr>
        <w:t xml:space="preserve"> recorded the language of poverty at the time of their alleged crime, and who were tried for economic offences, was complete, those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were analysed to determine which person in court uttered the speech event. Poverty was pointed out by a range of people within the courtroom, and this reflect</w:t>
      </w:r>
      <w:r w:rsidR="003B6BD5">
        <w:rPr>
          <w:rFonts w:ascii="Times New Roman" w:hAnsi="Times New Roman" w:cs="Times New Roman"/>
          <w:sz w:val="24"/>
          <w:szCs w:val="24"/>
        </w:rPr>
        <w:t xml:space="preserve">ed </w:t>
      </w:r>
      <w:r w:rsidRPr="008F01DA">
        <w:rPr>
          <w:rFonts w:ascii="Times New Roman" w:hAnsi="Times New Roman" w:cs="Times New Roman"/>
          <w:sz w:val="24"/>
          <w:szCs w:val="24"/>
        </w:rPr>
        <w:t xml:space="preserve">important aspects of lived experience, so it is important to analyse who used the terms. To do this a series of categories for courtroom speakers were devised (see </w:t>
      </w:r>
      <w:r w:rsidR="00B82D4F">
        <w:rPr>
          <w:rFonts w:ascii="Times New Roman" w:hAnsi="Times New Roman" w:cs="Times New Roman"/>
          <w:sz w:val="24"/>
          <w:szCs w:val="24"/>
        </w:rPr>
        <w:t>T</w:t>
      </w:r>
      <w:r w:rsidRPr="008F01DA">
        <w:rPr>
          <w:rFonts w:ascii="Times New Roman" w:hAnsi="Times New Roman" w:cs="Times New Roman"/>
          <w:sz w:val="24"/>
          <w:szCs w:val="24"/>
        </w:rPr>
        <w:t xml:space="preserve">able 2). </w:t>
      </w:r>
    </w:p>
    <w:p w14:paraId="667A96F1" w14:textId="77777777" w:rsidR="00CE0165" w:rsidRDefault="00CE0165" w:rsidP="006F0E66">
      <w:pPr>
        <w:spacing w:line="360" w:lineRule="auto"/>
        <w:rPr>
          <w:rFonts w:ascii="Times New Roman" w:hAnsi="Times New Roman" w:cs="Times New Roman"/>
          <w:sz w:val="24"/>
          <w:szCs w:val="24"/>
        </w:rPr>
      </w:pPr>
    </w:p>
    <w:p w14:paraId="402C1ADE" w14:textId="77777777" w:rsidR="00D83F87" w:rsidRDefault="00D83F87" w:rsidP="006F0E66">
      <w:pPr>
        <w:spacing w:line="360" w:lineRule="auto"/>
        <w:rPr>
          <w:rFonts w:ascii="Times New Roman" w:hAnsi="Times New Roman" w:cs="Times New Roman"/>
          <w:b/>
          <w:sz w:val="20"/>
          <w:szCs w:val="20"/>
        </w:rPr>
      </w:pPr>
    </w:p>
    <w:p w14:paraId="2D5483FF" w14:textId="77777777" w:rsidR="00D83F87" w:rsidRDefault="00D83F87" w:rsidP="006F0E66">
      <w:pPr>
        <w:spacing w:line="360" w:lineRule="auto"/>
        <w:rPr>
          <w:rFonts w:ascii="Times New Roman" w:hAnsi="Times New Roman" w:cs="Times New Roman"/>
          <w:b/>
          <w:sz w:val="20"/>
          <w:szCs w:val="20"/>
        </w:rPr>
      </w:pPr>
    </w:p>
    <w:p w14:paraId="45387D61" w14:textId="77777777" w:rsidR="00D83F87" w:rsidRDefault="00D83F87" w:rsidP="006F0E66">
      <w:pPr>
        <w:spacing w:line="360" w:lineRule="auto"/>
        <w:rPr>
          <w:rFonts w:ascii="Times New Roman" w:hAnsi="Times New Roman" w:cs="Times New Roman"/>
          <w:b/>
          <w:sz w:val="20"/>
          <w:szCs w:val="20"/>
        </w:rPr>
      </w:pPr>
    </w:p>
    <w:p w14:paraId="54553893" w14:textId="77777777" w:rsidR="00D83F87" w:rsidRDefault="00D83F87" w:rsidP="006F0E66">
      <w:pPr>
        <w:spacing w:line="360" w:lineRule="auto"/>
        <w:rPr>
          <w:rFonts w:ascii="Times New Roman" w:hAnsi="Times New Roman" w:cs="Times New Roman"/>
          <w:b/>
          <w:sz w:val="20"/>
          <w:szCs w:val="20"/>
        </w:rPr>
      </w:pPr>
    </w:p>
    <w:p w14:paraId="4508B141" w14:textId="77777777" w:rsidR="0061542F" w:rsidRDefault="0061542F" w:rsidP="006F0E66">
      <w:pPr>
        <w:spacing w:line="360" w:lineRule="auto"/>
        <w:rPr>
          <w:rFonts w:ascii="Times New Roman" w:hAnsi="Times New Roman" w:cs="Times New Roman"/>
          <w:b/>
          <w:sz w:val="20"/>
          <w:szCs w:val="20"/>
        </w:rPr>
      </w:pPr>
    </w:p>
    <w:p w14:paraId="5841181C" w14:textId="39C7E77E"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b/>
          <w:sz w:val="20"/>
          <w:szCs w:val="20"/>
        </w:rPr>
        <w:lastRenderedPageBreak/>
        <w:t>Table 2</w:t>
      </w:r>
      <w:r w:rsidR="00070602">
        <w:rPr>
          <w:rFonts w:ascii="Times New Roman" w:hAnsi="Times New Roman" w:cs="Times New Roman"/>
          <w:sz w:val="20"/>
          <w:szCs w:val="20"/>
        </w:rPr>
        <w:t>: Court actors and their ascribed roles</w:t>
      </w:r>
    </w:p>
    <w:tbl>
      <w:tblPr>
        <w:tblStyle w:val="TableGrid"/>
        <w:tblW w:w="7906" w:type="dxa"/>
        <w:tblLook w:val="04A0" w:firstRow="1" w:lastRow="0" w:firstColumn="1" w:lastColumn="0" w:noHBand="0" w:noVBand="1"/>
      </w:tblPr>
      <w:tblGrid>
        <w:gridCol w:w="3953"/>
        <w:gridCol w:w="3953"/>
      </w:tblGrid>
      <w:tr w:rsidR="008F01DA" w:rsidRPr="008F01DA" w14:paraId="51DAAA2D" w14:textId="77777777" w:rsidTr="00B305DB">
        <w:trPr>
          <w:trHeight w:val="289"/>
        </w:trPr>
        <w:tc>
          <w:tcPr>
            <w:tcW w:w="3953" w:type="dxa"/>
          </w:tcPr>
          <w:p w14:paraId="5446D47F" w14:textId="77777777" w:rsidR="008F01DA" w:rsidRPr="008F01DA" w:rsidRDefault="008F01DA" w:rsidP="006F0E66">
            <w:pPr>
              <w:spacing w:line="360" w:lineRule="auto"/>
              <w:rPr>
                <w:rFonts w:ascii="Times New Roman" w:hAnsi="Times New Roman" w:cs="Times New Roman"/>
                <w:b/>
                <w:sz w:val="20"/>
                <w:szCs w:val="20"/>
              </w:rPr>
            </w:pPr>
            <w:r w:rsidRPr="008F01DA">
              <w:rPr>
                <w:rFonts w:ascii="Times New Roman" w:hAnsi="Times New Roman" w:cs="Times New Roman"/>
                <w:b/>
                <w:sz w:val="20"/>
                <w:szCs w:val="20"/>
              </w:rPr>
              <w:t>Actor Category</w:t>
            </w:r>
          </w:p>
        </w:tc>
        <w:tc>
          <w:tcPr>
            <w:tcW w:w="3953" w:type="dxa"/>
          </w:tcPr>
          <w:p w14:paraId="3C52DC4F" w14:textId="77777777" w:rsidR="008F01DA" w:rsidRPr="008F01DA" w:rsidRDefault="008F01DA" w:rsidP="006F0E66">
            <w:pPr>
              <w:spacing w:line="360" w:lineRule="auto"/>
              <w:rPr>
                <w:rFonts w:ascii="Times New Roman" w:hAnsi="Times New Roman" w:cs="Times New Roman"/>
                <w:b/>
                <w:sz w:val="20"/>
                <w:szCs w:val="20"/>
              </w:rPr>
            </w:pPr>
            <w:r w:rsidRPr="008F01DA">
              <w:rPr>
                <w:rFonts w:ascii="Times New Roman" w:hAnsi="Times New Roman" w:cs="Times New Roman"/>
                <w:b/>
                <w:sz w:val="20"/>
                <w:szCs w:val="20"/>
              </w:rPr>
              <w:t>Role Within Court</w:t>
            </w:r>
          </w:p>
        </w:tc>
      </w:tr>
      <w:tr w:rsidR="00281D6E" w:rsidRPr="008F01DA" w14:paraId="5CD68FB4" w14:textId="77777777" w:rsidTr="00B305DB">
        <w:trPr>
          <w:trHeight w:val="289"/>
        </w:trPr>
        <w:tc>
          <w:tcPr>
            <w:tcW w:w="3953" w:type="dxa"/>
          </w:tcPr>
          <w:p w14:paraId="0D6A8A11" w14:textId="77777777" w:rsidR="00281D6E" w:rsidRPr="008F01DA" w:rsidRDefault="00281D6E" w:rsidP="006F0E66">
            <w:pPr>
              <w:spacing w:line="360" w:lineRule="auto"/>
              <w:rPr>
                <w:rFonts w:ascii="Times New Roman" w:hAnsi="Times New Roman" w:cs="Times New Roman"/>
                <w:b/>
                <w:sz w:val="20"/>
                <w:szCs w:val="20"/>
              </w:rPr>
            </w:pPr>
          </w:p>
        </w:tc>
        <w:tc>
          <w:tcPr>
            <w:tcW w:w="3953" w:type="dxa"/>
          </w:tcPr>
          <w:p w14:paraId="4B3F7775" w14:textId="77777777" w:rsidR="00281D6E" w:rsidRPr="008F01DA" w:rsidRDefault="00281D6E" w:rsidP="006F0E66">
            <w:pPr>
              <w:spacing w:line="360" w:lineRule="auto"/>
              <w:rPr>
                <w:rFonts w:ascii="Times New Roman" w:hAnsi="Times New Roman" w:cs="Times New Roman"/>
                <w:b/>
                <w:sz w:val="20"/>
                <w:szCs w:val="20"/>
              </w:rPr>
            </w:pPr>
          </w:p>
        </w:tc>
      </w:tr>
      <w:tr w:rsidR="008F01DA" w:rsidRPr="008F01DA" w14:paraId="0FBD1F34" w14:textId="77777777" w:rsidTr="00B305DB">
        <w:trPr>
          <w:trHeight w:val="289"/>
        </w:trPr>
        <w:tc>
          <w:tcPr>
            <w:tcW w:w="3953" w:type="dxa"/>
          </w:tcPr>
          <w:p w14:paraId="4CBF5444" w14:textId="77777777"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Defendant</w:t>
            </w:r>
          </w:p>
        </w:tc>
        <w:tc>
          <w:tcPr>
            <w:tcW w:w="3953" w:type="dxa"/>
          </w:tcPr>
          <w:p w14:paraId="63109F53" w14:textId="4BBE8D7F"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Defendant</w:t>
            </w:r>
          </w:p>
        </w:tc>
      </w:tr>
      <w:tr w:rsidR="008F01DA" w:rsidRPr="008F01DA" w14:paraId="15CF0DD6" w14:textId="77777777" w:rsidTr="00B305DB">
        <w:trPr>
          <w:trHeight w:val="289"/>
        </w:trPr>
        <w:tc>
          <w:tcPr>
            <w:tcW w:w="3953" w:type="dxa"/>
          </w:tcPr>
          <w:p w14:paraId="6562BE84" w14:textId="77777777"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Prosecutor</w:t>
            </w:r>
          </w:p>
        </w:tc>
        <w:tc>
          <w:tcPr>
            <w:tcW w:w="3953" w:type="dxa"/>
          </w:tcPr>
          <w:p w14:paraId="112EA5BF" w14:textId="77777777" w:rsid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Victim of crime.</w:t>
            </w:r>
          </w:p>
          <w:p w14:paraId="1833C9BD" w14:textId="68472E3B" w:rsidR="00D83F87" w:rsidRPr="008F01DA" w:rsidRDefault="00D83F87" w:rsidP="006F0E66">
            <w:pPr>
              <w:numPr>
                <w:ilvl w:val="0"/>
                <w:numId w:val="2"/>
              </w:numPr>
              <w:spacing w:line="360" w:lineRule="auto"/>
              <w:contextualSpacing/>
              <w:rPr>
                <w:rFonts w:ascii="Times New Roman" w:hAnsi="Times New Roman" w:cs="Times New Roman"/>
                <w:sz w:val="20"/>
                <w:szCs w:val="20"/>
              </w:rPr>
            </w:pPr>
            <w:r>
              <w:rPr>
                <w:rFonts w:ascii="Times New Roman" w:hAnsi="Times New Roman" w:cs="Times New Roman"/>
                <w:sz w:val="20"/>
                <w:szCs w:val="20"/>
              </w:rPr>
              <w:t>Prosecutor of trial</w:t>
            </w:r>
          </w:p>
        </w:tc>
      </w:tr>
      <w:tr w:rsidR="008F01DA" w:rsidRPr="008F01DA" w14:paraId="3D62610A" w14:textId="77777777" w:rsidTr="00B305DB">
        <w:trPr>
          <w:trHeight w:val="767"/>
        </w:trPr>
        <w:tc>
          <w:tcPr>
            <w:tcW w:w="3953" w:type="dxa"/>
          </w:tcPr>
          <w:p w14:paraId="43528ABB" w14:textId="20704620"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 xml:space="preserve">Prosecution </w:t>
            </w:r>
            <w:r w:rsidR="00070602">
              <w:rPr>
                <w:rFonts w:ascii="Times New Roman" w:hAnsi="Times New Roman" w:cs="Times New Roman"/>
                <w:sz w:val="20"/>
                <w:szCs w:val="20"/>
              </w:rPr>
              <w:t>W</w:t>
            </w:r>
            <w:r w:rsidRPr="008F01DA">
              <w:rPr>
                <w:rFonts w:ascii="Times New Roman" w:hAnsi="Times New Roman" w:cs="Times New Roman"/>
                <w:sz w:val="20"/>
                <w:szCs w:val="20"/>
              </w:rPr>
              <w:t>itness</w:t>
            </w:r>
          </w:p>
        </w:tc>
        <w:tc>
          <w:tcPr>
            <w:tcW w:w="3953" w:type="dxa"/>
          </w:tcPr>
          <w:p w14:paraId="50A1066B"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Victim of crime but the goods belonged to another, though they were present in the court to testify.</w:t>
            </w:r>
          </w:p>
          <w:p w14:paraId="6855C48E" w14:textId="0DC57942" w:rsidR="008F01DA" w:rsidRPr="00D83F87" w:rsidRDefault="008F01DA" w:rsidP="006F0E66">
            <w:pPr>
              <w:pStyle w:val="ListParagraph"/>
              <w:numPr>
                <w:ilvl w:val="0"/>
                <w:numId w:val="2"/>
              </w:numPr>
              <w:spacing w:line="360" w:lineRule="auto"/>
              <w:rPr>
                <w:rFonts w:ascii="Times New Roman" w:hAnsi="Times New Roman" w:cs="Times New Roman"/>
                <w:sz w:val="20"/>
                <w:szCs w:val="20"/>
              </w:rPr>
            </w:pPr>
            <w:r w:rsidRPr="00D83F87">
              <w:rPr>
                <w:rFonts w:ascii="Times New Roman" w:hAnsi="Times New Roman" w:cs="Times New Roman"/>
                <w:sz w:val="20"/>
                <w:szCs w:val="20"/>
              </w:rPr>
              <w:t xml:space="preserve"> Witness to crime appearing as evidence for the prosecution</w:t>
            </w:r>
          </w:p>
        </w:tc>
      </w:tr>
      <w:tr w:rsidR="008F01DA" w:rsidRPr="008F01DA" w14:paraId="7E9411B5" w14:textId="77777777" w:rsidTr="00B305DB">
        <w:trPr>
          <w:trHeight w:val="586"/>
        </w:trPr>
        <w:tc>
          <w:tcPr>
            <w:tcW w:w="3953" w:type="dxa"/>
          </w:tcPr>
          <w:p w14:paraId="0231943A" w14:textId="77777777"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Defence Witness</w:t>
            </w:r>
          </w:p>
        </w:tc>
        <w:tc>
          <w:tcPr>
            <w:tcW w:w="3953" w:type="dxa"/>
          </w:tcPr>
          <w:p w14:paraId="43103582" w14:textId="6BC99B10"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Character witness called by defendant</w:t>
            </w:r>
          </w:p>
          <w:p w14:paraId="6D7D64E2" w14:textId="304E9698" w:rsidR="008F01DA" w:rsidRPr="00D83F87" w:rsidRDefault="008F01DA" w:rsidP="006F0E66">
            <w:pPr>
              <w:pStyle w:val="ListParagraph"/>
              <w:numPr>
                <w:ilvl w:val="0"/>
                <w:numId w:val="2"/>
              </w:numPr>
              <w:spacing w:line="360" w:lineRule="auto"/>
              <w:rPr>
                <w:rFonts w:ascii="Times New Roman" w:hAnsi="Times New Roman" w:cs="Times New Roman"/>
                <w:sz w:val="20"/>
                <w:szCs w:val="20"/>
              </w:rPr>
            </w:pPr>
            <w:r w:rsidRPr="00D83F87">
              <w:rPr>
                <w:rFonts w:ascii="Times New Roman" w:hAnsi="Times New Roman" w:cs="Times New Roman"/>
                <w:sz w:val="20"/>
                <w:szCs w:val="20"/>
              </w:rPr>
              <w:t>Witness to crime appearing for defence</w:t>
            </w:r>
          </w:p>
        </w:tc>
      </w:tr>
      <w:tr w:rsidR="008F01DA" w:rsidRPr="008F01DA" w14:paraId="57376B50" w14:textId="77777777" w:rsidTr="00B305DB">
        <w:trPr>
          <w:trHeight w:val="2223"/>
        </w:trPr>
        <w:tc>
          <w:tcPr>
            <w:tcW w:w="3953" w:type="dxa"/>
          </w:tcPr>
          <w:p w14:paraId="11784445" w14:textId="77777777"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Official</w:t>
            </w:r>
          </w:p>
        </w:tc>
        <w:tc>
          <w:tcPr>
            <w:tcW w:w="3953" w:type="dxa"/>
          </w:tcPr>
          <w:p w14:paraId="4DDFB3C1" w14:textId="0AD7BB0A" w:rsidR="008F01DA" w:rsidRPr="008F01DA" w:rsidRDefault="00D83F87" w:rsidP="006F0E66">
            <w:pPr>
              <w:numPr>
                <w:ilvl w:val="0"/>
                <w:numId w:val="2"/>
              </w:numPr>
              <w:spacing w:line="360" w:lineRule="auto"/>
              <w:contextualSpacing/>
              <w:rPr>
                <w:rFonts w:ascii="Times New Roman" w:hAnsi="Times New Roman" w:cs="Times New Roman"/>
                <w:sz w:val="20"/>
                <w:szCs w:val="20"/>
              </w:rPr>
            </w:pPr>
            <w:r>
              <w:rPr>
                <w:rFonts w:ascii="Times New Roman" w:hAnsi="Times New Roman" w:cs="Times New Roman"/>
                <w:sz w:val="20"/>
                <w:szCs w:val="20"/>
              </w:rPr>
              <w:t>Member of jury</w:t>
            </w:r>
          </w:p>
          <w:p w14:paraId="19FFBECB"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Judge</w:t>
            </w:r>
          </w:p>
          <w:p w14:paraId="034736C2"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Court official</w:t>
            </w:r>
          </w:p>
          <w:p w14:paraId="5E0C6F1D"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 xml:space="preserve"> Constable</w:t>
            </w:r>
          </w:p>
          <w:p w14:paraId="1E0FA60C"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Alderman</w:t>
            </w:r>
          </w:p>
          <w:p w14:paraId="5961E42A" w14:textId="77777777"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Witness of other official status, such as overseer for the poor, churchwarden.</w:t>
            </w:r>
          </w:p>
          <w:p w14:paraId="65B4C118" w14:textId="3B2A6767" w:rsidR="008F01DA" w:rsidRDefault="00D83F87" w:rsidP="006F0E66">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 xml:space="preserve">Justice of the </w:t>
            </w:r>
            <w:r w:rsidR="00162AB1">
              <w:rPr>
                <w:rFonts w:ascii="Times New Roman" w:hAnsi="Times New Roman" w:cs="Times New Roman"/>
                <w:sz w:val="20"/>
                <w:szCs w:val="20"/>
              </w:rPr>
              <w:t>p</w:t>
            </w:r>
            <w:r>
              <w:rPr>
                <w:rFonts w:ascii="Times New Roman" w:hAnsi="Times New Roman" w:cs="Times New Roman"/>
                <w:sz w:val="20"/>
                <w:szCs w:val="20"/>
              </w:rPr>
              <w:t>eace</w:t>
            </w:r>
          </w:p>
          <w:p w14:paraId="1B7AF5E1" w14:textId="1F59F906" w:rsidR="00D83F87" w:rsidRPr="00D83F87" w:rsidRDefault="00D83F87" w:rsidP="006F0E66">
            <w:pPr>
              <w:pStyle w:val="ListParagraph"/>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Defence Counsel</w:t>
            </w:r>
          </w:p>
        </w:tc>
      </w:tr>
      <w:tr w:rsidR="008F01DA" w:rsidRPr="008F01DA" w14:paraId="748E8E3D" w14:textId="77777777" w:rsidTr="00B305DB">
        <w:trPr>
          <w:trHeight w:val="296"/>
        </w:trPr>
        <w:tc>
          <w:tcPr>
            <w:tcW w:w="3953" w:type="dxa"/>
          </w:tcPr>
          <w:p w14:paraId="041CCD35" w14:textId="77777777" w:rsidR="008F01DA" w:rsidRPr="008F01DA" w:rsidRDefault="008F01DA" w:rsidP="006F0E66">
            <w:pPr>
              <w:spacing w:line="360" w:lineRule="auto"/>
              <w:rPr>
                <w:rFonts w:ascii="Times New Roman" w:hAnsi="Times New Roman" w:cs="Times New Roman"/>
                <w:sz w:val="20"/>
                <w:szCs w:val="20"/>
              </w:rPr>
            </w:pPr>
            <w:r w:rsidRPr="008F01DA">
              <w:rPr>
                <w:rFonts w:ascii="Times New Roman" w:hAnsi="Times New Roman" w:cs="Times New Roman"/>
                <w:sz w:val="20"/>
                <w:szCs w:val="20"/>
              </w:rPr>
              <w:t>Accomplice</w:t>
            </w:r>
          </w:p>
        </w:tc>
        <w:tc>
          <w:tcPr>
            <w:tcW w:w="3953" w:type="dxa"/>
          </w:tcPr>
          <w:p w14:paraId="5FF9285E" w14:textId="51F420B5" w:rsidR="008F01DA" w:rsidRPr="008F01DA" w:rsidRDefault="008F01DA" w:rsidP="006F0E66">
            <w:pPr>
              <w:numPr>
                <w:ilvl w:val="0"/>
                <w:numId w:val="2"/>
              </w:numPr>
              <w:spacing w:line="360" w:lineRule="auto"/>
              <w:contextualSpacing/>
              <w:rPr>
                <w:rFonts w:ascii="Times New Roman" w:hAnsi="Times New Roman" w:cs="Times New Roman"/>
                <w:sz w:val="20"/>
                <w:szCs w:val="20"/>
              </w:rPr>
            </w:pPr>
            <w:r w:rsidRPr="008F01DA">
              <w:rPr>
                <w:rFonts w:ascii="Times New Roman" w:hAnsi="Times New Roman" w:cs="Times New Roman"/>
                <w:sz w:val="20"/>
                <w:szCs w:val="20"/>
              </w:rPr>
              <w:t>Accomplice to the defendant during same trial</w:t>
            </w:r>
          </w:p>
        </w:tc>
      </w:tr>
    </w:tbl>
    <w:p w14:paraId="1BF3B02D" w14:textId="77777777" w:rsidR="008F01DA" w:rsidRPr="008F01DA" w:rsidRDefault="008F01DA" w:rsidP="006F0E66">
      <w:pPr>
        <w:spacing w:line="360" w:lineRule="auto"/>
        <w:rPr>
          <w:rFonts w:ascii="Times New Roman" w:hAnsi="Times New Roman" w:cs="Times New Roman"/>
          <w:sz w:val="24"/>
          <w:szCs w:val="24"/>
        </w:rPr>
      </w:pPr>
    </w:p>
    <w:p w14:paraId="6EBA651E" w14:textId="77777777" w:rsidR="008F01DA" w:rsidRPr="008F01DA" w:rsidRDefault="008F01DA" w:rsidP="006F0E66">
      <w:pPr>
        <w:spacing w:line="360" w:lineRule="auto"/>
        <w:rPr>
          <w:rFonts w:ascii="Times New Roman" w:hAnsi="Times New Roman" w:cs="Times New Roman"/>
          <w:sz w:val="24"/>
          <w:szCs w:val="24"/>
        </w:rPr>
      </w:pPr>
    </w:p>
    <w:p w14:paraId="6FEB55E1" w14:textId="224D5E45"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These categories broadly capture each actor in the court room. Prosecution witnesses, in this instance, were not always people who were giving evidence in support of the prosecutor. Often, they could be the victim of the crime itself, but they were present in court in the capacity of a witness because the goods that were stolen legally belonged to another. This was frequently the case with married women, who, as Lynn Hollen Lees </w:t>
      </w:r>
      <w:r w:rsidR="00070602">
        <w:rPr>
          <w:rFonts w:ascii="Times New Roman" w:hAnsi="Times New Roman" w:cs="Times New Roman"/>
          <w:sz w:val="24"/>
          <w:szCs w:val="24"/>
        </w:rPr>
        <w:t>wrote</w:t>
      </w:r>
      <w:r w:rsidRPr="008F01DA">
        <w:rPr>
          <w:rFonts w:ascii="Times New Roman" w:hAnsi="Times New Roman" w:cs="Times New Roman"/>
          <w:sz w:val="24"/>
          <w:szCs w:val="24"/>
        </w:rPr>
        <w:t>, had no ‘independent legal personalities’.</w:t>
      </w:r>
      <w:r w:rsidRPr="008F01DA">
        <w:rPr>
          <w:rFonts w:ascii="Times New Roman" w:hAnsi="Times New Roman" w:cs="Times New Roman"/>
          <w:sz w:val="24"/>
          <w:szCs w:val="24"/>
          <w:vertAlign w:val="superscript"/>
        </w:rPr>
        <w:footnoteReference w:id="188"/>
      </w:r>
      <w:r w:rsidRPr="008F01DA">
        <w:rPr>
          <w:rFonts w:ascii="Times New Roman" w:hAnsi="Times New Roman" w:cs="Times New Roman"/>
          <w:sz w:val="24"/>
          <w:szCs w:val="24"/>
        </w:rPr>
        <w:t xml:space="preserve">  Even if their </w:t>
      </w:r>
      <w:r w:rsidRPr="008F01DA">
        <w:rPr>
          <w:rFonts w:ascii="Times New Roman" w:hAnsi="Times New Roman" w:cs="Times New Roman"/>
          <w:sz w:val="24"/>
          <w:szCs w:val="24"/>
        </w:rPr>
        <w:lastRenderedPageBreak/>
        <w:t>husbands were absent, and the items were their personal possessions, the goods were considered to belong to their husband and so he</w:t>
      </w:r>
      <w:r w:rsidR="00D83F87">
        <w:rPr>
          <w:rFonts w:ascii="Times New Roman" w:hAnsi="Times New Roman" w:cs="Times New Roman"/>
          <w:sz w:val="24"/>
          <w:szCs w:val="24"/>
        </w:rPr>
        <w:t xml:space="preserve"> was the victim of the crime and</w:t>
      </w:r>
      <w:r w:rsidRPr="008F01DA">
        <w:rPr>
          <w:rFonts w:ascii="Times New Roman" w:hAnsi="Times New Roman" w:cs="Times New Roman"/>
          <w:sz w:val="24"/>
          <w:szCs w:val="24"/>
        </w:rPr>
        <w:t xml:space="preserve"> prosecuted the case, even though he may not have been present in court.  This is also seen often with servants who had custody of goods owned by their master or mistress.</w:t>
      </w:r>
      <w:r w:rsidR="0061542F">
        <w:rPr>
          <w:rFonts w:ascii="Times New Roman" w:hAnsi="Times New Roman" w:cs="Times New Roman"/>
          <w:sz w:val="24"/>
          <w:szCs w:val="24"/>
        </w:rPr>
        <w:t xml:space="preserve">  </w:t>
      </w:r>
      <w:r w:rsidRPr="008F01DA">
        <w:rPr>
          <w:rFonts w:ascii="Times New Roman" w:hAnsi="Times New Roman" w:cs="Times New Roman"/>
          <w:sz w:val="24"/>
          <w:szCs w:val="24"/>
        </w:rPr>
        <w:t xml:space="preserve">The poverty of the defendant was also pointed out in a range of contexts. Categories were devised which captured those contexts and events in order to analyse </w:t>
      </w:r>
      <w:r w:rsidR="00D83F87">
        <w:rPr>
          <w:rFonts w:ascii="Times New Roman" w:hAnsi="Times New Roman" w:cs="Times New Roman"/>
          <w:sz w:val="24"/>
          <w:szCs w:val="24"/>
        </w:rPr>
        <w:t>how, and why,</w:t>
      </w:r>
      <w:r w:rsidRPr="008F01DA">
        <w:rPr>
          <w:rFonts w:ascii="Times New Roman" w:hAnsi="Times New Roman" w:cs="Times New Roman"/>
          <w:sz w:val="24"/>
          <w:szCs w:val="24"/>
        </w:rPr>
        <w:t xml:space="preserve"> the poverty of the defendants was referred to</w:t>
      </w:r>
      <w:r w:rsidR="0061542F">
        <w:rPr>
          <w:rFonts w:ascii="Times New Roman" w:hAnsi="Times New Roman" w:cs="Times New Roman"/>
          <w:sz w:val="24"/>
          <w:szCs w:val="24"/>
        </w:rPr>
        <w:t xml:space="preserve"> (see Table 3)</w:t>
      </w:r>
      <w:r w:rsidRPr="008F01DA">
        <w:rPr>
          <w:rFonts w:ascii="Times New Roman" w:hAnsi="Times New Roman" w:cs="Times New Roman"/>
          <w:sz w:val="24"/>
          <w:szCs w:val="24"/>
        </w:rPr>
        <w:t xml:space="preserve">. </w:t>
      </w:r>
    </w:p>
    <w:p w14:paraId="324A8576" w14:textId="77777777" w:rsidR="008F01DA" w:rsidRPr="008F01DA" w:rsidRDefault="008F01DA" w:rsidP="006F0E66">
      <w:pPr>
        <w:spacing w:line="360" w:lineRule="auto"/>
        <w:rPr>
          <w:rFonts w:ascii="Times New Roman" w:hAnsi="Times New Roman" w:cs="Times New Roman"/>
          <w:sz w:val="24"/>
          <w:szCs w:val="24"/>
        </w:rPr>
      </w:pPr>
    </w:p>
    <w:p w14:paraId="6FEEC8EB" w14:textId="24533510"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b/>
          <w:sz w:val="20"/>
          <w:szCs w:val="20"/>
        </w:rPr>
        <w:t>Table 3</w:t>
      </w:r>
      <w:r w:rsidR="00281D6E">
        <w:rPr>
          <w:rFonts w:ascii="Times New Roman" w:eastAsia="Calibri" w:hAnsi="Times New Roman" w:cs="Times New Roman"/>
          <w:sz w:val="20"/>
          <w:szCs w:val="20"/>
        </w:rPr>
        <w:t>:</w:t>
      </w:r>
      <w:r w:rsidRPr="008F01DA">
        <w:rPr>
          <w:rFonts w:ascii="Times New Roman" w:eastAsia="Calibri" w:hAnsi="Times New Roman" w:cs="Times New Roman"/>
          <w:sz w:val="20"/>
          <w:szCs w:val="20"/>
        </w:rPr>
        <w:t xml:space="preserve"> The Context of </w:t>
      </w:r>
      <w:r w:rsidR="00B82D4F">
        <w:rPr>
          <w:rFonts w:ascii="Times New Roman" w:eastAsia="Calibri" w:hAnsi="Times New Roman" w:cs="Times New Roman"/>
          <w:sz w:val="20"/>
          <w:szCs w:val="20"/>
        </w:rPr>
        <w:t>s</w:t>
      </w:r>
      <w:r w:rsidRPr="008F01DA">
        <w:rPr>
          <w:rFonts w:ascii="Times New Roman" w:eastAsia="Calibri" w:hAnsi="Times New Roman" w:cs="Times New Roman"/>
          <w:sz w:val="20"/>
          <w:szCs w:val="20"/>
        </w:rPr>
        <w:t xml:space="preserve">peech </w:t>
      </w:r>
      <w:r w:rsidR="00B82D4F">
        <w:rPr>
          <w:rFonts w:ascii="Times New Roman" w:eastAsia="Calibri" w:hAnsi="Times New Roman" w:cs="Times New Roman"/>
          <w:sz w:val="20"/>
          <w:szCs w:val="20"/>
        </w:rPr>
        <w:t>e</w:t>
      </w:r>
      <w:r w:rsidRPr="008F01DA">
        <w:rPr>
          <w:rFonts w:ascii="Times New Roman" w:eastAsia="Calibri" w:hAnsi="Times New Roman" w:cs="Times New Roman"/>
          <w:sz w:val="20"/>
          <w:szCs w:val="20"/>
        </w:rPr>
        <w:t>vents</w:t>
      </w:r>
    </w:p>
    <w:tbl>
      <w:tblPr>
        <w:tblStyle w:val="TableGrid"/>
        <w:tblW w:w="0" w:type="auto"/>
        <w:tblLook w:val="04A0" w:firstRow="1" w:lastRow="0" w:firstColumn="1" w:lastColumn="0" w:noHBand="0" w:noVBand="1"/>
      </w:tblPr>
      <w:tblGrid>
        <w:gridCol w:w="4030"/>
        <w:gridCol w:w="4158"/>
      </w:tblGrid>
      <w:tr w:rsidR="008F01DA" w:rsidRPr="008F01DA" w14:paraId="34DC3F98" w14:textId="77777777" w:rsidTr="00B305DB">
        <w:tc>
          <w:tcPr>
            <w:tcW w:w="4508" w:type="dxa"/>
          </w:tcPr>
          <w:p w14:paraId="369EE365" w14:textId="77777777" w:rsidR="008F01DA" w:rsidRPr="008F01DA" w:rsidRDefault="008F01DA" w:rsidP="006F0E66">
            <w:pPr>
              <w:spacing w:line="360" w:lineRule="auto"/>
              <w:rPr>
                <w:rFonts w:ascii="Times New Roman" w:eastAsia="Calibri" w:hAnsi="Times New Roman" w:cs="Times New Roman"/>
                <w:b/>
                <w:sz w:val="20"/>
                <w:szCs w:val="20"/>
              </w:rPr>
            </w:pPr>
            <w:r w:rsidRPr="008F01DA">
              <w:rPr>
                <w:rFonts w:ascii="Times New Roman" w:eastAsia="Calibri" w:hAnsi="Times New Roman" w:cs="Times New Roman"/>
                <w:b/>
                <w:sz w:val="20"/>
                <w:szCs w:val="20"/>
              </w:rPr>
              <w:t>Context Category</w:t>
            </w:r>
          </w:p>
          <w:p w14:paraId="088675A2" w14:textId="77777777" w:rsidR="008F01DA" w:rsidRPr="008F01DA" w:rsidRDefault="008F01DA" w:rsidP="006F0E66">
            <w:pPr>
              <w:spacing w:line="360" w:lineRule="auto"/>
              <w:rPr>
                <w:rFonts w:ascii="Times New Roman" w:eastAsia="Calibri" w:hAnsi="Times New Roman" w:cs="Times New Roman"/>
                <w:sz w:val="20"/>
                <w:szCs w:val="20"/>
              </w:rPr>
            </w:pPr>
          </w:p>
        </w:tc>
        <w:tc>
          <w:tcPr>
            <w:tcW w:w="4508" w:type="dxa"/>
          </w:tcPr>
          <w:p w14:paraId="295B7675" w14:textId="77777777" w:rsidR="008F01DA" w:rsidRPr="008F01DA" w:rsidRDefault="008F01DA" w:rsidP="006F0E66">
            <w:pPr>
              <w:spacing w:line="360" w:lineRule="auto"/>
              <w:rPr>
                <w:rFonts w:ascii="Times New Roman" w:eastAsia="Calibri" w:hAnsi="Times New Roman" w:cs="Times New Roman"/>
                <w:b/>
                <w:sz w:val="20"/>
                <w:szCs w:val="20"/>
              </w:rPr>
            </w:pPr>
            <w:r w:rsidRPr="008F01DA">
              <w:rPr>
                <w:rFonts w:ascii="Times New Roman" w:eastAsia="Calibri" w:hAnsi="Times New Roman" w:cs="Times New Roman"/>
                <w:b/>
                <w:sz w:val="20"/>
                <w:szCs w:val="20"/>
              </w:rPr>
              <w:t>Context of Speech Event</w:t>
            </w:r>
          </w:p>
        </w:tc>
      </w:tr>
      <w:tr w:rsidR="00281D6E" w:rsidRPr="008F01DA" w14:paraId="7A9749BA" w14:textId="77777777" w:rsidTr="00B305DB">
        <w:tc>
          <w:tcPr>
            <w:tcW w:w="4508" w:type="dxa"/>
          </w:tcPr>
          <w:p w14:paraId="25800E63" w14:textId="77777777" w:rsidR="00281D6E" w:rsidRPr="008F01DA" w:rsidRDefault="00281D6E" w:rsidP="006F0E66">
            <w:pPr>
              <w:spacing w:line="360" w:lineRule="auto"/>
              <w:rPr>
                <w:rFonts w:ascii="Times New Roman" w:eastAsia="Calibri" w:hAnsi="Times New Roman" w:cs="Times New Roman"/>
                <w:b/>
                <w:sz w:val="20"/>
                <w:szCs w:val="20"/>
              </w:rPr>
            </w:pPr>
          </w:p>
        </w:tc>
        <w:tc>
          <w:tcPr>
            <w:tcW w:w="4508" w:type="dxa"/>
          </w:tcPr>
          <w:p w14:paraId="3CB4AE80" w14:textId="77777777" w:rsidR="00281D6E" w:rsidRPr="008F01DA" w:rsidRDefault="00281D6E" w:rsidP="006F0E66">
            <w:pPr>
              <w:spacing w:line="360" w:lineRule="auto"/>
              <w:rPr>
                <w:rFonts w:ascii="Times New Roman" w:eastAsia="Calibri" w:hAnsi="Times New Roman" w:cs="Times New Roman"/>
                <w:b/>
                <w:sz w:val="20"/>
                <w:szCs w:val="20"/>
              </w:rPr>
            </w:pPr>
          </w:p>
        </w:tc>
      </w:tr>
      <w:tr w:rsidR="008F01DA" w:rsidRPr="008F01DA" w14:paraId="784C1B4A" w14:textId="77777777" w:rsidTr="00B305DB">
        <w:tc>
          <w:tcPr>
            <w:tcW w:w="4508" w:type="dxa"/>
          </w:tcPr>
          <w:p w14:paraId="008082F0"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Defence in Old Bailey trial</w:t>
            </w:r>
          </w:p>
        </w:tc>
        <w:tc>
          <w:tcPr>
            <w:tcW w:w="4508" w:type="dxa"/>
          </w:tcPr>
          <w:p w14:paraId="5D2BE70F" w14:textId="77777777"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Courtroom testimony that crime was committed because of defendant’s poverty</w:t>
            </w:r>
          </w:p>
        </w:tc>
      </w:tr>
      <w:tr w:rsidR="008F01DA" w:rsidRPr="008F01DA" w14:paraId="1289D9BB" w14:textId="77777777" w:rsidTr="00B305DB">
        <w:tc>
          <w:tcPr>
            <w:tcW w:w="4508" w:type="dxa"/>
          </w:tcPr>
          <w:p w14:paraId="1ABFE051" w14:textId="3079C41C"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 xml:space="preserve">To </w:t>
            </w:r>
            <w:r w:rsidR="00B82D4F">
              <w:rPr>
                <w:rFonts w:ascii="Times New Roman" w:eastAsia="Calibri" w:hAnsi="Times New Roman" w:cs="Times New Roman"/>
                <w:sz w:val="20"/>
                <w:szCs w:val="20"/>
              </w:rPr>
              <w:t>o</w:t>
            </w:r>
            <w:r w:rsidRPr="008F01DA">
              <w:rPr>
                <w:rFonts w:ascii="Times New Roman" w:eastAsia="Calibri" w:hAnsi="Times New Roman" w:cs="Times New Roman"/>
                <w:sz w:val="20"/>
                <w:szCs w:val="20"/>
              </w:rPr>
              <w:t>fficial before Old Bailey trial</w:t>
            </w:r>
          </w:p>
        </w:tc>
        <w:tc>
          <w:tcPr>
            <w:tcW w:w="4508" w:type="dxa"/>
          </w:tcPr>
          <w:p w14:paraId="4E0D55C5" w14:textId="5E9AB0AF"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The defendant told an official that they committed the crime because they were poor but did not divulge that in the Old Bailey, or if they did, it was not recorded by the court clerk</w:t>
            </w:r>
          </w:p>
          <w:p w14:paraId="70A0584E" w14:textId="77777777" w:rsidR="008F01DA" w:rsidRPr="008F01DA" w:rsidRDefault="008F01DA" w:rsidP="006F0E66">
            <w:pPr>
              <w:spacing w:line="360" w:lineRule="auto"/>
              <w:rPr>
                <w:rFonts w:ascii="Times New Roman" w:eastAsia="Calibri" w:hAnsi="Times New Roman" w:cs="Times New Roman"/>
                <w:sz w:val="20"/>
                <w:szCs w:val="20"/>
              </w:rPr>
            </w:pPr>
          </w:p>
          <w:p w14:paraId="52689E33" w14:textId="6F7913AC"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Poverty articulated by the official because they had knowledge of the defendant</w:t>
            </w:r>
          </w:p>
        </w:tc>
      </w:tr>
      <w:tr w:rsidR="008F01DA" w:rsidRPr="008F01DA" w14:paraId="3A6DA4A5" w14:textId="77777777" w:rsidTr="00B305DB">
        <w:tc>
          <w:tcPr>
            <w:tcW w:w="4508" w:type="dxa"/>
          </w:tcPr>
          <w:p w14:paraId="4D728E2F" w14:textId="7777777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During crime</w:t>
            </w:r>
          </w:p>
        </w:tc>
        <w:tc>
          <w:tcPr>
            <w:tcW w:w="4508" w:type="dxa"/>
          </w:tcPr>
          <w:p w14:paraId="3EC58434" w14:textId="12F48F1E"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Defendant told victim that they were poor when the crime was taking place</w:t>
            </w:r>
          </w:p>
        </w:tc>
      </w:tr>
      <w:tr w:rsidR="008F01DA" w:rsidRPr="008F01DA" w14:paraId="4C2A1F7E" w14:textId="77777777" w:rsidTr="00B305DB">
        <w:tc>
          <w:tcPr>
            <w:tcW w:w="4508" w:type="dxa"/>
          </w:tcPr>
          <w:p w14:paraId="1B521B0C" w14:textId="4B5950A7"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To prosecutor when apprehended</w:t>
            </w:r>
          </w:p>
        </w:tc>
        <w:tc>
          <w:tcPr>
            <w:tcW w:w="4508" w:type="dxa"/>
          </w:tcPr>
          <w:p w14:paraId="37E44B50" w14:textId="4B233F73"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Defendant told prosecutor or prosecution witness that they committed the crime because of necessity when they were apprehended by the prosecutor or witness but did not divulge that in the Old Bailey trial</w:t>
            </w:r>
          </w:p>
        </w:tc>
      </w:tr>
      <w:tr w:rsidR="008F01DA" w:rsidRPr="008F01DA" w14:paraId="3BA93B11" w14:textId="77777777" w:rsidTr="00B305DB">
        <w:tc>
          <w:tcPr>
            <w:tcW w:w="4508" w:type="dxa"/>
          </w:tcPr>
          <w:p w14:paraId="0707000A" w14:textId="3C77E50B" w:rsidR="008F01DA" w:rsidRPr="008F01DA" w:rsidRDefault="008F01DA" w:rsidP="006F0E66">
            <w:pPr>
              <w:spacing w:line="360" w:lineRule="auto"/>
              <w:rPr>
                <w:rFonts w:ascii="Times New Roman" w:eastAsia="Calibri" w:hAnsi="Times New Roman" w:cs="Times New Roman"/>
                <w:sz w:val="20"/>
                <w:szCs w:val="20"/>
              </w:rPr>
            </w:pPr>
            <w:r w:rsidRPr="008F01DA">
              <w:rPr>
                <w:rFonts w:ascii="Times New Roman" w:eastAsia="Calibri" w:hAnsi="Times New Roman" w:cs="Times New Roman"/>
                <w:sz w:val="20"/>
                <w:szCs w:val="20"/>
              </w:rPr>
              <w:t>General information</w:t>
            </w:r>
          </w:p>
        </w:tc>
        <w:tc>
          <w:tcPr>
            <w:tcW w:w="4508" w:type="dxa"/>
          </w:tcPr>
          <w:p w14:paraId="32993C40" w14:textId="2245F88B" w:rsidR="008F01DA" w:rsidRPr="008F01DA" w:rsidRDefault="008F01DA" w:rsidP="006F0E66">
            <w:pPr>
              <w:numPr>
                <w:ilvl w:val="0"/>
                <w:numId w:val="1"/>
              </w:numPr>
              <w:spacing w:line="360" w:lineRule="auto"/>
              <w:contextualSpacing/>
              <w:rPr>
                <w:rFonts w:ascii="Times New Roman" w:eastAsia="Calibri" w:hAnsi="Times New Roman" w:cs="Times New Roman"/>
                <w:sz w:val="20"/>
                <w:szCs w:val="20"/>
              </w:rPr>
            </w:pPr>
            <w:r w:rsidRPr="008F01DA">
              <w:rPr>
                <w:rFonts w:ascii="Times New Roman" w:eastAsia="Calibri" w:hAnsi="Times New Roman" w:cs="Times New Roman"/>
                <w:sz w:val="20"/>
                <w:szCs w:val="20"/>
              </w:rPr>
              <w:t>When the poverty of the defendant is articulated as general information about their circumstances, by any of the actors within the court</w:t>
            </w:r>
          </w:p>
        </w:tc>
      </w:tr>
    </w:tbl>
    <w:p w14:paraId="664BD084" w14:textId="77777777" w:rsidR="008F01DA" w:rsidRPr="008F01DA" w:rsidRDefault="008F01DA" w:rsidP="006F0E66">
      <w:pPr>
        <w:spacing w:line="360" w:lineRule="auto"/>
        <w:rPr>
          <w:rFonts w:ascii="Times New Roman" w:hAnsi="Times New Roman" w:cs="Times New Roman"/>
          <w:sz w:val="24"/>
          <w:szCs w:val="24"/>
        </w:rPr>
      </w:pPr>
    </w:p>
    <w:p w14:paraId="058B53E3" w14:textId="6164E38F"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lastRenderedPageBreak/>
        <w:t>The context of poverty identification and the category of speaker appeared in various combinations. The language of poverty was used as an excuse for the crime (mostly by defendants, sometimes by defence witnesses, and occasionally even</w:t>
      </w:r>
      <w:r w:rsidR="00070602">
        <w:rPr>
          <w:rFonts w:ascii="Times New Roman" w:hAnsi="Times New Roman" w:cs="Times New Roman"/>
          <w:sz w:val="24"/>
          <w:szCs w:val="24"/>
        </w:rPr>
        <w:t xml:space="preserve"> by</w:t>
      </w:r>
      <w:r w:rsidRPr="008F01DA">
        <w:rPr>
          <w:rFonts w:ascii="Times New Roman" w:hAnsi="Times New Roman" w:cs="Times New Roman"/>
          <w:sz w:val="24"/>
          <w:szCs w:val="24"/>
        </w:rPr>
        <w:t xml:space="preserve"> prosecutors and prosecution witnesses). It was also offered as general information – courtroom actors simply described the defendants as poor</w:t>
      </w:r>
      <w:r w:rsidR="00070602">
        <w:rPr>
          <w:rFonts w:ascii="Times New Roman" w:hAnsi="Times New Roman" w:cs="Times New Roman"/>
          <w:sz w:val="24"/>
          <w:szCs w:val="24"/>
        </w:rPr>
        <w:t>, or the defendant described themselves thus</w:t>
      </w:r>
      <w:r w:rsidRPr="008F01DA">
        <w:rPr>
          <w:rFonts w:ascii="Times New Roman" w:hAnsi="Times New Roman" w:cs="Times New Roman"/>
          <w:sz w:val="24"/>
          <w:szCs w:val="24"/>
        </w:rPr>
        <w:t>. Prosecutors and prosecution witnesses</w:t>
      </w:r>
      <w:r w:rsidR="00070602">
        <w:rPr>
          <w:rFonts w:ascii="Times New Roman" w:hAnsi="Times New Roman" w:cs="Times New Roman"/>
          <w:sz w:val="24"/>
          <w:szCs w:val="24"/>
        </w:rPr>
        <w:t xml:space="preserve"> also</w:t>
      </w:r>
      <w:r w:rsidRPr="008F01DA">
        <w:rPr>
          <w:rFonts w:ascii="Times New Roman" w:hAnsi="Times New Roman" w:cs="Times New Roman"/>
          <w:sz w:val="24"/>
          <w:szCs w:val="24"/>
        </w:rPr>
        <w:t xml:space="preserve"> reported that the defendant had pleaded poverty to them when apprehended for the crime, or during the crime (pleading poverty during the crime was most commonly found in cases of highway or violent robbery).</w:t>
      </w:r>
      <w:r w:rsidR="00070602">
        <w:rPr>
          <w:rFonts w:ascii="Times New Roman" w:hAnsi="Times New Roman" w:cs="Times New Roman"/>
          <w:sz w:val="24"/>
          <w:szCs w:val="24"/>
        </w:rPr>
        <w:t xml:space="preserve"> Additionally, t</w:t>
      </w:r>
      <w:r w:rsidRPr="008F01DA">
        <w:rPr>
          <w:rFonts w:ascii="Times New Roman" w:hAnsi="Times New Roman" w:cs="Times New Roman"/>
          <w:sz w:val="24"/>
          <w:szCs w:val="24"/>
        </w:rPr>
        <w:t xml:space="preserve">he language of poverty was sometimes recorded by an official (constable, alderman, court official, </w:t>
      </w:r>
      <w:r w:rsidR="00162AB1">
        <w:rPr>
          <w:rFonts w:ascii="Times New Roman" w:hAnsi="Times New Roman" w:cs="Times New Roman"/>
          <w:sz w:val="24"/>
          <w:szCs w:val="24"/>
        </w:rPr>
        <w:t>j</w:t>
      </w:r>
      <w:r w:rsidR="000A6E16">
        <w:rPr>
          <w:rFonts w:ascii="Times New Roman" w:hAnsi="Times New Roman" w:cs="Times New Roman"/>
          <w:sz w:val="24"/>
          <w:szCs w:val="24"/>
        </w:rPr>
        <w:t xml:space="preserve">ustice of the </w:t>
      </w:r>
      <w:r w:rsidR="00162AB1">
        <w:rPr>
          <w:rFonts w:ascii="Times New Roman" w:hAnsi="Times New Roman" w:cs="Times New Roman"/>
          <w:sz w:val="24"/>
          <w:szCs w:val="24"/>
        </w:rPr>
        <w:t>p</w:t>
      </w:r>
      <w:r w:rsidR="000A6E16">
        <w:rPr>
          <w:rFonts w:ascii="Times New Roman" w:hAnsi="Times New Roman" w:cs="Times New Roman"/>
          <w:sz w:val="24"/>
          <w:szCs w:val="24"/>
        </w:rPr>
        <w:t>eace</w:t>
      </w:r>
      <w:r w:rsidRPr="008F01DA">
        <w:rPr>
          <w:rFonts w:ascii="Times New Roman" w:hAnsi="Times New Roman" w:cs="Times New Roman"/>
          <w:sz w:val="24"/>
          <w:szCs w:val="24"/>
        </w:rPr>
        <w:t>, or other authority figure) who stated that the defendant had used poverty as an excuse for the crime in their presence, but not necessarily during the trial at the Old Bailey.</w:t>
      </w:r>
    </w:p>
    <w:p w14:paraId="107CB884" w14:textId="7BEC6535" w:rsidR="008F01DA" w:rsidRPr="008F01DA"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As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xml:space="preserve"> do not record everything that was said within the trial, many accounts (particularly those published before 1775) </w:t>
      </w:r>
      <w:r w:rsidR="00CE0165">
        <w:rPr>
          <w:rFonts w:ascii="Times New Roman" w:hAnsi="Times New Roman" w:cs="Times New Roman"/>
          <w:sz w:val="24"/>
          <w:szCs w:val="24"/>
        </w:rPr>
        <w:t>are not complete</w:t>
      </w:r>
      <w:r w:rsidRPr="008F01DA">
        <w:rPr>
          <w:rFonts w:ascii="Times New Roman" w:hAnsi="Times New Roman" w:cs="Times New Roman"/>
          <w:sz w:val="24"/>
          <w:szCs w:val="24"/>
        </w:rPr>
        <w:t xml:space="preserve"> and so it is probable that the language of poverty was spoken in </w:t>
      </w:r>
      <w:r w:rsidR="00CE0165">
        <w:rPr>
          <w:rFonts w:ascii="Times New Roman" w:hAnsi="Times New Roman" w:cs="Times New Roman"/>
          <w:sz w:val="24"/>
          <w:szCs w:val="24"/>
        </w:rPr>
        <w:t xml:space="preserve">many </w:t>
      </w:r>
      <w:r w:rsidRPr="008F01DA">
        <w:rPr>
          <w:rFonts w:ascii="Times New Roman" w:hAnsi="Times New Roman" w:cs="Times New Roman"/>
          <w:sz w:val="24"/>
          <w:szCs w:val="24"/>
        </w:rPr>
        <w:t xml:space="preserve">other trials throughout this chronological range.  Moreover, not everyone who was poor and on trial divulged that information to the court. Nor did every prosecutor or prosecution witness have any knowledge of the defendant’s status, or if they did, </w:t>
      </w:r>
      <w:r w:rsidRPr="008F01DA">
        <w:rPr>
          <w:rFonts w:ascii="Times New Roman" w:hAnsi="Times New Roman" w:cs="Times New Roman"/>
          <w:i/>
          <w:sz w:val="24"/>
          <w:szCs w:val="24"/>
        </w:rPr>
        <w:t>they</w:t>
      </w:r>
      <w:r w:rsidRPr="008F01DA">
        <w:rPr>
          <w:rFonts w:ascii="Times New Roman" w:hAnsi="Times New Roman" w:cs="Times New Roman"/>
          <w:sz w:val="24"/>
          <w:szCs w:val="24"/>
        </w:rPr>
        <w:t xml:space="preserve"> may not have divulged this information to the court. Therefore, it is likely that there are large numbers of ‘hidden poor’ in the</w:t>
      </w:r>
      <w:r w:rsidRPr="008F01DA">
        <w:rPr>
          <w:rFonts w:ascii="Times New Roman" w:hAnsi="Times New Roman" w:cs="Times New Roman"/>
          <w:i/>
          <w:sz w:val="24"/>
          <w:szCs w:val="24"/>
        </w:rPr>
        <w:t xml:space="preserve"> Proceedings</w:t>
      </w:r>
      <w:r w:rsidRPr="008F01DA">
        <w:rPr>
          <w:rFonts w:ascii="Times New Roman" w:hAnsi="Times New Roman" w:cs="Times New Roman"/>
          <w:sz w:val="24"/>
          <w:szCs w:val="24"/>
        </w:rPr>
        <w:t xml:space="preserve"> who have not been revealed by this language analysis</w:t>
      </w:r>
      <w:r w:rsidR="00CE0165">
        <w:rPr>
          <w:rFonts w:ascii="Times New Roman" w:hAnsi="Times New Roman" w:cs="Times New Roman"/>
          <w:sz w:val="24"/>
          <w:szCs w:val="24"/>
        </w:rPr>
        <w:t xml:space="preserve"> (we consider some of them in Chapter Two)</w:t>
      </w:r>
      <w:r w:rsidRPr="008F01DA">
        <w:rPr>
          <w:rFonts w:ascii="Times New Roman" w:hAnsi="Times New Roman" w:cs="Times New Roman"/>
          <w:sz w:val="24"/>
          <w:szCs w:val="24"/>
        </w:rPr>
        <w:t>. Also, at present we have few ways to determine non-verbal ways in which people might be identified as poor in the courtroom such as dress or appearance</w:t>
      </w:r>
      <w:r w:rsidR="00070602">
        <w:rPr>
          <w:rFonts w:ascii="Times New Roman" w:hAnsi="Times New Roman" w:cs="Times New Roman"/>
          <w:sz w:val="24"/>
          <w:szCs w:val="24"/>
        </w:rPr>
        <w:t xml:space="preserve"> although t</w:t>
      </w:r>
      <w:r w:rsidRPr="008F01DA">
        <w:rPr>
          <w:rFonts w:ascii="Times New Roman" w:hAnsi="Times New Roman" w:cs="Times New Roman"/>
          <w:sz w:val="24"/>
          <w:szCs w:val="24"/>
        </w:rPr>
        <w:t xml:space="preserve">here are sometimes hints of physical representations of poverty in the </w:t>
      </w:r>
      <w:r w:rsidRPr="008F01DA">
        <w:rPr>
          <w:rFonts w:ascii="Times New Roman" w:hAnsi="Times New Roman" w:cs="Times New Roman"/>
          <w:i/>
          <w:sz w:val="24"/>
          <w:szCs w:val="24"/>
        </w:rPr>
        <w:t>Proceedings</w:t>
      </w:r>
      <w:r w:rsidRPr="008F01DA">
        <w:rPr>
          <w:rFonts w:ascii="Times New Roman" w:hAnsi="Times New Roman" w:cs="Times New Roman"/>
          <w:sz w:val="24"/>
          <w:szCs w:val="24"/>
        </w:rPr>
        <w:t>. Sarah Prince, who was acquitted of stealing money from her employer, had her attire described in court. A witness was asked how the prisoner generally appeared when he saw her around the neighbourhood that they shared. The witness remarked he had never seen her ‘dress’d better than she is now’.  The clerk, from his vantage point in the upper right of the court, had considered it important to annotate the account with the comment ‘that was the dress of a common servant’.</w:t>
      </w:r>
      <w:r w:rsidRPr="008F01DA">
        <w:rPr>
          <w:rFonts w:ascii="Times New Roman" w:hAnsi="Times New Roman" w:cs="Times New Roman"/>
          <w:sz w:val="24"/>
          <w:szCs w:val="24"/>
          <w:vertAlign w:val="superscript"/>
        </w:rPr>
        <w:footnoteReference w:id="189"/>
      </w:r>
      <w:r w:rsidR="0061542F">
        <w:rPr>
          <w:rFonts w:ascii="Times New Roman" w:hAnsi="Times New Roman" w:cs="Times New Roman"/>
          <w:sz w:val="24"/>
          <w:szCs w:val="24"/>
        </w:rPr>
        <w:t xml:space="preserve">  </w:t>
      </w:r>
      <w:r w:rsidRPr="008F01DA">
        <w:rPr>
          <w:rFonts w:ascii="Times New Roman" w:hAnsi="Times New Roman" w:cs="Times New Roman"/>
          <w:sz w:val="24"/>
          <w:szCs w:val="24"/>
        </w:rPr>
        <w:t xml:space="preserve">This snippet of evidence is significant </w:t>
      </w:r>
      <w:r w:rsidRPr="008F01DA">
        <w:rPr>
          <w:rFonts w:ascii="Times New Roman" w:hAnsi="Times New Roman" w:cs="Times New Roman"/>
          <w:sz w:val="24"/>
          <w:szCs w:val="24"/>
        </w:rPr>
        <w:lastRenderedPageBreak/>
        <w:t xml:space="preserve">and potentially revealing. Little is known about how defendants physically appeared in the court.  How their appearance was perceived and judged within that setting would be an interesting line of enquiry. </w:t>
      </w:r>
      <w:bookmarkStart w:id="260" w:name="_Hlk524346253"/>
    </w:p>
    <w:bookmarkEnd w:id="260"/>
    <w:p w14:paraId="4DE1BF43" w14:textId="33E6D3E8" w:rsidR="003E2F96" w:rsidRDefault="008F01DA" w:rsidP="006F0E66">
      <w:pPr>
        <w:spacing w:after="0" w:line="360" w:lineRule="auto"/>
        <w:rPr>
          <w:rFonts w:ascii="Times New Roman" w:hAnsi="Times New Roman" w:cs="Times New Roman"/>
          <w:sz w:val="24"/>
          <w:szCs w:val="24"/>
        </w:rPr>
      </w:pPr>
      <w:r w:rsidRPr="008F01DA">
        <w:rPr>
          <w:rFonts w:ascii="Times New Roman" w:hAnsi="Times New Roman" w:cs="Times New Roman"/>
          <w:sz w:val="24"/>
          <w:szCs w:val="24"/>
        </w:rPr>
        <w:t xml:space="preserve">     As this study is concerned with uncovering the circumstances of defendants, the trials were split into individual defendants (some trials had multiple defendants who self-identified as poor, or who were identified as poor by others).  Each defendant was counted</w:t>
      </w:r>
      <w:r w:rsidR="00075F6B">
        <w:rPr>
          <w:rFonts w:ascii="Times New Roman" w:hAnsi="Times New Roman" w:cs="Times New Roman"/>
          <w:sz w:val="24"/>
          <w:szCs w:val="24"/>
        </w:rPr>
        <w:t>,</w:t>
      </w:r>
      <w:r w:rsidRPr="008F01DA">
        <w:rPr>
          <w:rFonts w:ascii="Times New Roman" w:hAnsi="Times New Roman" w:cs="Times New Roman"/>
          <w:sz w:val="24"/>
          <w:szCs w:val="24"/>
        </w:rPr>
        <w:t xml:space="preserve"> which resulted in 1,075 discrete prosecutions, where the defendant was tried for economic crimes and where they identified as poor or were identified as such by others using </w:t>
      </w:r>
      <w:r w:rsidR="00070602">
        <w:rPr>
          <w:rFonts w:ascii="Times New Roman" w:hAnsi="Times New Roman" w:cs="Times New Roman"/>
          <w:sz w:val="24"/>
          <w:szCs w:val="24"/>
        </w:rPr>
        <w:t xml:space="preserve">one or more of the </w:t>
      </w:r>
      <w:r w:rsidRPr="008F01DA">
        <w:rPr>
          <w:rFonts w:ascii="Times New Roman" w:hAnsi="Times New Roman" w:cs="Times New Roman"/>
          <w:sz w:val="24"/>
          <w:szCs w:val="24"/>
        </w:rPr>
        <w:t>twenty-one keywords. The total number of defendants in the Old Bailey between January 1750 and December 1799 was 39,1</w:t>
      </w:r>
      <w:r w:rsidR="00061CDA">
        <w:rPr>
          <w:rFonts w:ascii="Times New Roman" w:hAnsi="Times New Roman" w:cs="Times New Roman"/>
          <w:sz w:val="24"/>
          <w:szCs w:val="24"/>
        </w:rPr>
        <w:t>56</w:t>
      </w:r>
      <w:r w:rsidRPr="008F01DA">
        <w:rPr>
          <w:rFonts w:ascii="Times New Roman" w:hAnsi="Times New Roman" w:cs="Times New Roman"/>
          <w:sz w:val="24"/>
          <w:szCs w:val="24"/>
        </w:rPr>
        <w:t>.</w:t>
      </w:r>
      <w:r w:rsidRPr="008F01DA">
        <w:rPr>
          <w:rFonts w:ascii="Times New Roman" w:hAnsi="Times New Roman" w:cs="Times New Roman"/>
          <w:sz w:val="24"/>
          <w:szCs w:val="24"/>
          <w:vertAlign w:val="superscript"/>
        </w:rPr>
        <w:footnoteReference w:id="190"/>
      </w:r>
      <w:r w:rsidRPr="008F01DA">
        <w:rPr>
          <w:rFonts w:ascii="Times New Roman" w:hAnsi="Times New Roman" w:cs="Times New Roman"/>
          <w:sz w:val="24"/>
          <w:szCs w:val="24"/>
        </w:rPr>
        <w:t xml:space="preserve">  Thus </w:t>
      </w:r>
      <w:r w:rsidR="00717499">
        <w:rPr>
          <w:rFonts w:ascii="Times New Roman" w:hAnsi="Times New Roman" w:cs="Times New Roman"/>
          <w:sz w:val="24"/>
          <w:szCs w:val="24"/>
        </w:rPr>
        <w:t>3</w:t>
      </w:r>
      <w:r w:rsidRPr="008F01DA">
        <w:rPr>
          <w:rFonts w:ascii="Times New Roman" w:hAnsi="Times New Roman" w:cs="Times New Roman"/>
          <w:sz w:val="24"/>
          <w:szCs w:val="24"/>
        </w:rPr>
        <w:t xml:space="preserve"> per</w:t>
      </w:r>
      <w:r w:rsidR="00AB0116">
        <w:rPr>
          <w:rFonts w:ascii="Times New Roman" w:hAnsi="Times New Roman" w:cs="Times New Roman"/>
          <w:sz w:val="24"/>
          <w:szCs w:val="24"/>
        </w:rPr>
        <w:t xml:space="preserve"> </w:t>
      </w:r>
      <w:r w:rsidRPr="008F01DA">
        <w:rPr>
          <w:rFonts w:ascii="Times New Roman" w:hAnsi="Times New Roman" w:cs="Times New Roman"/>
          <w:sz w:val="24"/>
          <w:szCs w:val="24"/>
        </w:rPr>
        <w:t>cent of defendants, involved in unique prosecutions for property crimes</w:t>
      </w:r>
      <w:r w:rsidR="008876C4">
        <w:rPr>
          <w:rFonts w:ascii="Times New Roman" w:hAnsi="Times New Roman" w:cs="Times New Roman"/>
          <w:sz w:val="24"/>
          <w:szCs w:val="24"/>
        </w:rPr>
        <w:t xml:space="preserve"> </w:t>
      </w:r>
      <w:r w:rsidRPr="008F01DA">
        <w:rPr>
          <w:rFonts w:ascii="Times New Roman" w:hAnsi="Times New Roman" w:cs="Times New Roman"/>
          <w:sz w:val="24"/>
          <w:szCs w:val="24"/>
        </w:rPr>
        <w:t>in the Old Bailey</w:t>
      </w:r>
      <w:r w:rsidR="008876C4">
        <w:rPr>
          <w:rFonts w:ascii="Times New Roman" w:hAnsi="Times New Roman" w:cs="Times New Roman"/>
          <w:sz w:val="24"/>
          <w:szCs w:val="24"/>
        </w:rPr>
        <w:t>,</w:t>
      </w:r>
      <w:r w:rsidRPr="008F01DA">
        <w:rPr>
          <w:rFonts w:ascii="Times New Roman" w:hAnsi="Times New Roman" w:cs="Times New Roman"/>
          <w:sz w:val="24"/>
          <w:szCs w:val="24"/>
        </w:rPr>
        <w:t xml:space="preserve"> identified</w:t>
      </w:r>
      <w:r w:rsidR="008876C4">
        <w:rPr>
          <w:rFonts w:ascii="Times New Roman" w:hAnsi="Times New Roman" w:cs="Times New Roman"/>
          <w:sz w:val="24"/>
          <w:szCs w:val="24"/>
        </w:rPr>
        <w:t xml:space="preserve"> (</w:t>
      </w:r>
      <w:r w:rsidRPr="008F01DA">
        <w:rPr>
          <w:rFonts w:ascii="Times New Roman" w:hAnsi="Times New Roman" w:cs="Times New Roman"/>
          <w:sz w:val="24"/>
          <w:szCs w:val="24"/>
        </w:rPr>
        <w:t>or were identified</w:t>
      </w:r>
      <w:r w:rsidR="008876C4">
        <w:rPr>
          <w:rFonts w:ascii="Times New Roman" w:hAnsi="Times New Roman" w:cs="Times New Roman"/>
          <w:sz w:val="24"/>
          <w:szCs w:val="24"/>
        </w:rPr>
        <w:t xml:space="preserve"> by others) </w:t>
      </w:r>
      <w:r w:rsidRPr="008F01DA">
        <w:rPr>
          <w:rFonts w:ascii="Times New Roman" w:hAnsi="Times New Roman" w:cs="Times New Roman"/>
          <w:sz w:val="24"/>
          <w:szCs w:val="24"/>
        </w:rPr>
        <w:t>as poor using this vocabulary of poverty. Though th</w:t>
      </w:r>
      <w:r w:rsidR="00075F6B">
        <w:rPr>
          <w:rFonts w:ascii="Times New Roman" w:hAnsi="Times New Roman" w:cs="Times New Roman"/>
          <w:sz w:val="24"/>
          <w:szCs w:val="24"/>
        </w:rPr>
        <w:t>is</w:t>
      </w:r>
      <w:r w:rsidRPr="008F01DA">
        <w:rPr>
          <w:rFonts w:ascii="Times New Roman" w:hAnsi="Times New Roman" w:cs="Times New Roman"/>
          <w:sz w:val="24"/>
          <w:szCs w:val="24"/>
        </w:rPr>
        <w:t xml:space="preserve"> population is relatively small compared to the total number of defendants in the Old Bailey, it is significant. The demographic of those defendants who have emerged from the meticulous language search are representative of those people who might be considered likely to commit crime as part of a makeshift economy, an aspect that this chapter will return to</w:t>
      </w:r>
      <w:r w:rsidR="008876C4">
        <w:rPr>
          <w:rFonts w:ascii="Times New Roman" w:hAnsi="Times New Roman" w:cs="Times New Roman"/>
          <w:sz w:val="24"/>
          <w:szCs w:val="24"/>
        </w:rPr>
        <w:t xml:space="preserve"> in due course.</w:t>
      </w:r>
      <w:r w:rsidR="003E2F96">
        <w:rPr>
          <w:rFonts w:ascii="Times New Roman" w:hAnsi="Times New Roman" w:cs="Times New Roman"/>
          <w:sz w:val="24"/>
          <w:szCs w:val="24"/>
        </w:rPr>
        <w:t xml:space="preserve"> </w:t>
      </w:r>
    </w:p>
    <w:p w14:paraId="604AC556" w14:textId="77777777" w:rsidR="0061542F" w:rsidRDefault="0061542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2F96">
        <w:rPr>
          <w:rFonts w:ascii="Times New Roman" w:hAnsi="Times New Roman" w:cs="Times New Roman"/>
          <w:sz w:val="24"/>
          <w:szCs w:val="24"/>
        </w:rPr>
        <w:t xml:space="preserve">Yet, it is also interesting that within that </w:t>
      </w:r>
      <w:r w:rsidR="00717499">
        <w:rPr>
          <w:rFonts w:ascii="Times New Roman" w:hAnsi="Times New Roman" w:cs="Times New Roman"/>
          <w:sz w:val="24"/>
          <w:szCs w:val="24"/>
        </w:rPr>
        <w:t xml:space="preserve">3 </w:t>
      </w:r>
      <w:r w:rsidR="003E2F96">
        <w:rPr>
          <w:rFonts w:ascii="Times New Roman" w:hAnsi="Times New Roman" w:cs="Times New Roman"/>
          <w:sz w:val="24"/>
          <w:szCs w:val="24"/>
        </w:rPr>
        <w:t>per cent of</w:t>
      </w:r>
      <w:r w:rsidR="000A5B99">
        <w:rPr>
          <w:rFonts w:ascii="Times New Roman" w:hAnsi="Times New Roman" w:cs="Times New Roman"/>
          <w:sz w:val="24"/>
          <w:szCs w:val="24"/>
        </w:rPr>
        <w:t xml:space="preserve"> all</w:t>
      </w:r>
      <w:r w:rsidR="003E2F96">
        <w:rPr>
          <w:rFonts w:ascii="Times New Roman" w:hAnsi="Times New Roman" w:cs="Times New Roman"/>
          <w:sz w:val="24"/>
          <w:szCs w:val="24"/>
        </w:rPr>
        <w:t xml:space="preserve"> Old Bailey defendants, poor law language usage is infrequent</w:t>
      </w:r>
      <w:r w:rsidR="008F01DA" w:rsidRPr="008F01DA">
        <w:rPr>
          <w:rFonts w:ascii="Times New Roman" w:hAnsi="Times New Roman" w:cs="Times New Roman"/>
          <w:sz w:val="24"/>
          <w:szCs w:val="24"/>
        </w:rPr>
        <w:t xml:space="preserve"> (108 incidences in total)</w:t>
      </w:r>
      <w:r w:rsidR="003E2F96">
        <w:rPr>
          <w:rFonts w:ascii="Times New Roman" w:hAnsi="Times New Roman" w:cs="Times New Roman"/>
          <w:sz w:val="24"/>
          <w:szCs w:val="24"/>
        </w:rPr>
        <w:t>. This</w:t>
      </w:r>
      <w:r w:rsidR="008F01DA" w:rsidRPr="008F01DA">
        <w:rPr>
          <w:rFonts w:ascii="Times New Roman" w:hAnsi="Times New Roman" w:cs="Times New Roman"/>
          <w:sz w:val="24"/>
          <w:szCs w:val="24"/>
        </w:rPr>
        <w:t xml:space="preserve"> suggests that these individuals may not have been engaging with parish officials at that time (or that it was not reported, or recorded, in court). This could be for several reasons.  Perhaps those defendants did not need to, or, were unable to approach the parish or were refused relief, or maybe stealing was preferable to going on the parish.</w:t>
      </w:r>
      <w:r>
        <w:rPr>
          <w:rFonts w:ascii="Times New Roman" w:hAnsi="Times New Roman" w:cs="Times New Roman"/>
          <w:sz w:val="24"/>
          <w:szCs w:val="24"/>
        </w:rPr>
        <w:t xml:space="preserve"> </w:t>
      </w:r>
      <w:r w:rsidR="008F01DA" w:rsidRPr="008F01DA">
        <w:rPr>
          <w:rFonts w:ascii="Times New Roman" w:hAnsi="Times New Roman" w:cs="Times New Roman"/>
          <w:sz w:val="24"/>
          <w:szCs w:val="24"/>
        </w:rPr>
        <w:t>When we explore the language of the defendant alongside the language used by others in the court we can see presumptive evidence for crime being part of makeshift economies. Moreover, we can see the strategies and actions utilised by plebeian Londoners during their engagement with authority, and with each other. Analysing these actions and strategies suggests that there are similar, wider patterns</w:t>
      </w:r>
      <w:r w:rsidR="0014433A">
        <w:rPr>
          <w:rFonts w:ascii="Times New Roman" w:hAnsi="Times New Roman" w:cs="Times New Roman"/>
          <w:sz w:val="24"/>
          <w:szCs w:val="24"/>
        </w:rPr>
        <w:t xml:space="preserve"> of criminality</w:t>
      </w:r>
      <w:r w:rsidR="008F01DA" w:rsidRPr="008F01DA">
        <w:rPr>
          <w:rFonts w:ascii="Times New Roman" w:hAnsi="Times New Roman" w:cs="Times New Roman"/>
          <w:sz w:val="24"/>
          <w:szCs w:val="24"/>
        </w:rPr>
        <w:t xml:space="preserve">, which implies that many more crimes motivated by need and necessity were unreported, unprosecuted, and therefore unrecorded.   </w:t>
      </w:r>
    </w:p>
    <w:p w14:paraId="5FADD6A0" w14:textId="40E65B56" w:rsidR="00B305DB" w:rsidRPr="0061542F" w:rsidRDefault="00B305DB" w:rsidP="006F0E66">
      <w:pPr>
        <w:spacing w:after="0" w:line="360" w:lineRule="auto"/>
        <w:rPr>
          <w:rFonts w:ascii="Times New Roman" w:hAnsi="Times New Roman" w:cs="Times New Roman"/>
          <w:sz w:val="24"/>
          <w:szCs w:val="24"/>
        </w:rPr>
      </w:pPr>
      <w:r w:rsidRPr="0061542F">
        <w:rPr>
          <w:rFonts w:ascii="Times New Roman" w:hAnsi="Times New Roman" w:cs="Times New Roman"/>
          <w:b/>
          <w:sz w:val="24"/>
          <w:szCs w:val="24"/>
        </w:rPr>
        <w:lastRenderedPageBreak/>
        <w:t xml:space="preserve">The Demographics of Speakers and </w:t>
      </w:r>
      <w:r w:rsidR="0014433A" w:rsidRPr="0061542F">
        <w:rPr>
          <w:rFonts w:ascii="Times New Roman" w:hAnsi="Times New Roman" w:cs="Times New Roman"/>
          <w:b/>
          <w:sz w:val="24"/>
          <w:szCs w:val="24"/>
        </w:rPr>
        <w:t xml:space="preserve">their </w:t>
      </w:r>
      <w:r w:rsidRPr="0061542F">
        <w:rPr>
          <w:rFonts w:ascii="Times New Roman" w:hAnsi="Times New Roman" w:cs="Times New Roman"/>
          <w:b/>
          <w:sz w:val="24"/>
          <w:szCs w:val="24"/>
        </w:rPr>
        <w:t>Speech Events</w:t>
      </w:r>
    </w:p>
    <w:p w14:paraId="12341806" w14:textId="77777777" w:rsidR="00B305DB" w:rsidRPr="00B305DB" w:rsidRDefault="00B305DB" w:rsidP="006F0E66">
      <w:pPr>
        <w:spacing w:after="0" w:line="360" w:lineRule="auto"/>
        <w:rPr>
          <w:rFonts w:ascii="Times New Roman" w:hAnsi="Times New Roman" w:cs="Times New Roman"/>
          <w:b/>
          <w:sz w:val="24"/>
          <w:szCs w:val="24"/>
          <w:u w:val="single"/>
        </w:rPr>
      </w:pPr>
    </w:p>
    <w:p w14:paraId="2B0F9ACF" w14:textId="7BBDA364"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Before providing a deeper analysis of the language of poverty used by or about defendants, it is pertinent to discuss the frequency </w:t>
      </w:r>
      <w:r w:rsidR="006230A7">
        <w:rPr>
          <w:rFonts w:ascii="Times New Roman" w:hAnsi="Times New Roman" w:cs="Times New Roman"/>
          <w:sz w:val="24"/>
          <w:szCs w:val="24"/>
        </w:rPr>
        <w:t xml:space="preserve">of keywords recorded in the population dataset, </w:t>
      </w:r>
      <w:r w:rsidRPr="00B305DB">
        <w:rPr>
          <w:rFonts w:ascii="Times New Roman" w:hAnsi="Times New Roman" w:cs="Times New Roman"/>
          <w:sz w:val="24"/>
          <w:szCs w:val="24"/>
        </w:rPr>
        <w:t xml:space="preserve">and </w:t>
      </w:r>
      <w:r w:rsidR="006230A7">
        <w:rPr>
          <w:rFonts w:ascii="Times New Roman" w:hAnsi="Times New Roman" w:cs="Times New Roman"/>
          <w:sz w:val="24"/>
          <w:szCs w:val="24"/>
        </w:rPr>
        <w:t xml:space="preserve">the </w:t>
      </w:r>
      <w:r w:rsidRPr="00B305DB">
        <w:rPr>
          <w:rFonts w:ascii="Times New Roman" w:hAnsi="Times New Roman" w:cs="Times New Roman"/>
          <w:sz w:val="24"/>
          <w:szCs w:val="24"/>
        </w:rPr>
        <w:t xml:space="preserve">demographics of </w:t>
      </w:r>
      <w:r w:rsidR="006230A7">
        <w:rPr>
          <w:rFonts w:ascii="Times New Roman" w:hAnsi="Times New Roman" w:cs="Times New Roman"/>
          <w:sz w:val="24"/>
          <w:szCs w:val="24"/>
        </w:rPr>
        <w:t>who uttered them and why</w:t>
      </w:r>
      <w:r w:rsidRPr="00B305DB">
        <w:rPr>
          <w:rFonts w:ascii="Times New Roman" w:hAnsi="Times New Roman" w:cs="Times New Roman"/>
          <w:sz w:val="24"/>
          <w:szCs w:val="24"/>
        </w:rPr>
        <w:t>.</w:t>
      </w:r>
      <w:r w:rsidR="006230A7">
        <w:rPr>
          <w:rFonts w:ascii="Times New Roman" w:hAnsi="Times New Roman" w:cs="Times New Roman"/>
          <w:sz w:val="24"/>
          <w:szCs w:val="24"/>
        </w:rPr>
        <w:t xml:space="preserve"> Though there were 1</w:t>
      </w:r>
      <w:r w:rsidR="0000677D">
        <w:rPr>
          <w:rFonts w:ascii="Times New Roman" w:hAnsi="Times New Roman" w:cs="Times New Roman"/>
          <w:sz w:val="24"/>
          <w:szCs w:val="24"/>
        </w:rPr>
        <w:t>,</w:t>
      </w:r>
      <w:r w:rsidR="006230A7">
        <w:rPr>
          <w:rFonts w:ascii="Times New Roman" w:hAnsi="Times New Roman" w:cs="Times New Roman"/>
          <w:sz w:val="24"/>
          <w:szCs w:val="24"/>
        </w:rPr>
        <w:t>075 prosecutions within this dataset,</w:t>
      </w:r>
      <w:r w:rsidRPr="00B305DB">
        <w:rPr>
          <w:rFonts w:ascii="Times New Roman" w:hAnsi="Times New Roman" w:cs="Times New Roman"/>
          <w:sz w:val="24"/>
          <w:szCs w:val="24"/>
        </w:rPr>
        <w:t xml:space="preserve"> </w:t>
      </w:r>
      <w:r w:rsidR="006230A7">
        <w:rPr>
          <w:rFonts w:ascii="Times New Roman" w:hAnsi="Times New Roman" w:cs="Times New Roman"/>
          <w:sz w:val="24"/>
          <w:szCs w:val="24"/>
        </w:rPr>
        <w:t>m</w:t>
      </w:r>
      <w:r w:rsidRPr="00B305DB">
        <w:rPr>
          <w:rFonts w:ascii="Times New Roman" w:hAnsi="Times New Roman" w:cs="Times New Roman"/>
          <w:sz w:val="24"/>
          <w:szCs w:val="24"/>
        </w:rPr>
        <w:t xml:space="preserve">ultiple utterances occurred within </w:t>
      </w:r>
      <w:r w:rsidR="006230A7">
        <w:rPr>
          <w:rFonts w:ascii="Times New Roman" w:hAnsi="Times New Roman" w:cs="Times New Roman"/>
          <w:sz w:val="24"/>
          <w:szCs w:val="24"/>
        </w:rPr>
        <w:t xml:space="preserve">several of </w:t>
      </w:r>
      <w:r w:rsidRPr="00B305DB">
        <w:rPr>
          <w:rFonts w:ascii="Times New Roman" w:hAnsi="Times New Roman" w:cs="Times New Roman"/>
          <w:sz w:val="24"/>
          <w:szCs w:val="24"/>
        </w:rPr>
        <w:t xml:space="preserve">the trials. </w:t>
      </w:r>
      <w:r w:rsidR="006230A7">
        <w:rPr>
          <w:rFonts w:ascii="Times New Roman" w:hAnsi="Times New Roman" w:cs="Times New Roman"/>
          <w:sz w:val="24"/>
          <w:szCs w:val="24"/>
        </w:rPr>
        <w:t>Many</w:t>
      </w:r>
      <w:r w:rsidRPr="00B305DB">
        <w:rPr>
          <w:rFonts w:ascii="Times New Roman" w:hAnsi="Times New Roman" w:cs="Times New Roman"/>
          <w:sz w:val="24"/>
          <w:szCs w:val="24"/>
        </w:rPr>
        <w:t xml:space="preserve"> defendants used more than one of the keywords, as did other actors within the trials</w:t>
      </w:r>
      <w:r w:rsidR="000A5B99">
        <w:rPr>
          <w:rFonts w:ascii="Times New Roman" w:hAnsi="Times New Roman" w:cs="Times New Roman"/>
          <w:sz w:val="24"/>
          <w:szCs w:val="24"/>
        </w:rPr>
        <w:t xml:space="preserve">, </w:t>
      </w:r>
      <w:r w:rsidRPr="00B305DB">
        <w:rPr>
          <w:rFonts w:ascii="Times New Roman" w:hAnsi="Times New Roman" w:cs="Times New Roman"/>
          <w:sz w:val="24"/>
          <w:szCs w:val="24"/>
        </w:rPr>
        <w:t xml:space="preserve">and in multiple contexts. In some </w:t>
      </w:r>
      <w:r w:rsidR="00582391" w:rsidRPr="00B305DB">
        <w:rPr>
          <w:rFonts w:ascii="Times New Roman" w:hAnsi="Times New Roman" w:cs="Times New Roman"/>
          <w:sz w:val="24"/>
          <w:szCs w:val="24"/>
        </w:rPr>
        <w:t>cases,</w:t>
      </w:r>
      <w:r w:rsidR="000A5B99">
        <w:rPr>
          <w:rFonts w:ascii="Times New Roman" w:hAnsi="Times New Roman" w:cs="Times New Roman"/>
          <w:sz w:val="24"/>
          <w:szCs w:val="24"/>
        </w:rPr>
        <w:t xml:space="preserve"> </w:t>
      </w:r>
      <w:r w:rsidRPr="00B305DB">
        <w:rPr>
          <w:rFonts w:ascii="Times New Roman" w:hAnsi="Times New Roman" w:cs="Times New Roman"/>
          <w:sz w:val="24"/>
          <w:szCs w:val="24"/>
        </w:rPr>
        <w:t xml:space="preserve">the poverty of the defendant in a trial was pointed out by multiple persons within that account.  For example, the trial account of John Foreman in 1784 has three different keywords, three distinct actors who articulated Foreman’s poverty, and two different contexts within which those utterances occurred.  Foreman was capitally convicted for stealing a mare from Samuel Harrison in 1784.   Two prosecution witnesses testified that Foreman had admitted that the horse was stolen but that he stole it because of his ‘distress’. Indeed, when Foreman made his defence in court he declared a lack of witnesses to speak for him, but that he ‘really did it through necessity, for want’. Foreman’s poverty was believed to be genuine by one of the witnesses, George Baker, to whom Foreman had attempted to sell the horse. He reported that Foreman not only admitted his distresses but elaborated on </w:t>
      </w:r>
      <w:r w:rsidR="000A5B99">
        <w:rPr>
          <w:rFonts w:ascii="Times New Roman" w:hAnsi="Times New Roman" w:cs="Times New Roman"/>
          <w:sz w:val="24"/>
          <w:szCs w:val="24"/>
        </w:rPr>
        <w:t xml:space="preserve">it, citing </w:t>
      </w:r>
      <w:r w:rsidRPr="00B305DB">
        <w:rPr>
          <w:rFonts w:ascii="Times New Roman" w:hAnsi="Times New Roman" w:cs="Times New Roman"/>
          <w:sz w:val="24"/>
          <w:szCs w:val="24"/>
        </w:rPr>
        <w:t xml:space="preserve">his four children in the country who he was struggling to support. Baker added that he believed Foreman as he had never seen a man ‘so terrified’ in his life. Perhaps the jury in Foreman’s trial also </w:t>
      </w:r>
      <w:r w:rsidR="000A5B99">
        <w:rPr>
          <w:rFonts w:ascii="Times New Roman" w:hAnsi="Times New Roman" w:cs="Times New Roman"/>
          <w:sz w:val="24"/>
          <w:szCs w:val="24"/>
        </w:rPr>
        <w:t>believed</w:t>
      </w:r>
      <w:r w:rsidRPr="00B305DB">
        <w:rPr>
          <w:rFonts w:ascii="Times New Roman" w:hAnsi="Times New Roman" w:cs="Times New Roman"/>
          <w:sz w:val="24"/>
          <w:szCs w:val="24"/>
        </w:rPr>
        <w:t xml:space="preserve"> his tale of distress, necessity and want as </w:t>
      </w:r>
      <w:r w:rsidR="00A90234">
        <w:rPr>
          <w:rFonts w:ascii="Times New Roman" w:hAnsi="Times New Roman" w:cs="Times New Roman"/>
          <w:sz w:val="24"/>
          <w:szCs w:val="24"/>
        </w:rPr>
        <w:t>although</w:t>
      </w:r>
      <w:r w:rsidRPr="00B305DB">
        <w:rPr>
          <w:rFonts w:ascii="Times New Roman" w:hAnsi="Times New Roman" w:cs="Times New Roman"/>
          <w:sz w:val="24"/>
          <w:szCs w:val="24"/>
        </w:rPr>
        <w:t xml:space="preserve"> Foreman convicted</w:t>
      </w:r>
      <w:r w:rsidR="00A90234">
        <w:rPr>
          <w:rFonts w:ascii="Times New Roman" w:hAnsi="Times New Roman" w:cs="Times New Roman"/>
          <w:sz w:val="24"/>
          <w:szCs w:val="24"/>
        </w:rPr>
        <w:t xml:space="preserve"> and sentenced to death</w:t>
      </w:r>
      <w:r w:rsidRPr="00B305DB">
        <w:rPr>
          <w:rFonts w:ascii="Times New Roman" w:hAnsi="Times New Roman" w:cs="Times New Roman"/>
          <w:sz w:val="24"/>
          <w:szCs w:val="24"/>
        </w:rPr>
        <w:t>, he was also recommended to mercy by the jury.</w:t>
      </w:r>
      <w:r w:rsidRPr="00B305DB">
        <w:rPr>
          <w:rFonts w:ascii="Times New Roman" w:hAnsi="Times New Roman" w:cs="Times New Roman"/>
          <w:sz w:val="24"/>
          <w:szCs w:val="24"/>
          <w:vertAlign w:val="superscript"/>
        </w:rPr>
        <w:footnoteReference w:id="191"/>
      </w:r>
      <w:r w:rsidRPr="00B305DB">
        <w:rPr>
          <w:rFonts w:ascii="Times New Roman" w:hAnsi="Times New Roman" w:cs="Times New Roman"/>
          <w:sz w:val="24"/>
          <w:szCs w:val="24"/>
        </w:rPr>
        <w:t xml:space="preserve"> That mercy was granted, and Foreman was respited two months later</w:t>
      </w:r>
      <w:r w:rsidR="000A5B99">
        <w:rPr>
          <w:rFonts w:ascii="Times New Roman" w:hAnsi="Times New Roman" w:cs="Times New Roman"/>
          <w:sz w:val="24"/>
          <w:szCs w:val="24"/>
        </w:rPr>
        <w:t>.  B</w:t>
      </w:r>
      <w:r w:rsidRPr="00B305DB">
        <w:rPr>
          <w:rFonts w:ascii="Times New Roman" w:hAnsi="Times New Roman" w:cs="Times New Roman"/>
          <w:sz w:val="24"/>
          <w:szCs w:val="24"/>
        </w:rPr>
        <w:t>efore he could be released, Foreman died in Newgate in January 1785.</w:t>
      </w:r>
      <w:r w:rsidRPr="00B305DB">
        <w:rPr>
          <w:rFonts w:ascii="Times New Roman" w:hAnsi="Times New Roman" w:cs="Times New Roman"/>
          <w:sz w:val="24"/>
          <w:szCs w:val="24"/>
          <w:vertAlign w:val="superscript"/>
        </w:rPr>
        <w:footnoteReference w:id="192"/>
      </w:r>
    </w:p>
    <w:p w14:paraId="47322097" w14:textId="620998EA" w:rsidR="00B305DB" w:rsidRPr="00B305DB" w:rsidRDefault="00B305D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305DB">
        <w:rPr>
          <w:rFonts w:ascii="Times New Roman" w:hAnsi="Times New Roman" w:cs="Times New Roman"/>
          <w:sz w:val="24"/>
          <w:szCs w:val="24"/>
        </w:rPr>
        <w:t xml:space="preserve">Regardless of multiple utterances and multiple speakers, there are large differences between the most common words used and the least common. In all circumstances (whoever said it and in every context the speech event occurred), ‘distress’ was the most frequently spoken word to describe poverty between 1750 and </w:t>
      </w:r>
      <w:r w:rsidR="00432783">
        <w:rPr>
          <w:rFonts w:ascii="Times New Roman" w:hAnsi="Times New Roman" w:cs="Times New Roman"/>
          <w:sz w:val="24"/>
          <w:szCs w:val="24"/>
        </w:rPr>
        <w:t>1799</w:t>
      </w:r>
      <w:r w:rsidRPr="00B305DB">
        <w:rPr>
          <w:rFonts w:ascii="Times New Roman" w:hAnsi="Times New Roman" w:cs="Times New Roman"/>
          <w:sz w:val="24"/>
          <w:szCs w:val="24"/>
        </w:rPr>
        <w:t xml:space="preserve"> in the Old Bailey (400 utterances), followed by ‘poor’ (305) and then </w:t>
      </w:r>
      <w:r w:rsidRPr="00B305DB">
        <w:rPr>
          <w:rFonts w:ascii="Times New Roman" w:hAnsi="Times New Roman" w:cs="Times New Roman"/>
          <w:sz w:val="24"/>
          <w:szCs w:val="24"/>
        </w:rPr>
        <w:lastRenderedPageBreak/>
        <w:t xml:space="preserve">‘necessity’ (133).   </w:t>
      </w:r>
      <w:r w:rsidR="00582391" w:rsidRPr="00B305DB">
        <w:rPr>
          <w:rFonts w:ascii="Times New Roman" w:hAnsi="Times New Roman" w:cs="Times New Roman"/>
          <w:sz w:val="24"/>
          <w:szCs w:val="24"/>
        </w:rPr>
        <w:t>Plebeian</w:t>
      </w:r>
      <w:r w:rsidRPr="00B305DB">
        <w:rPr>
          <w:rFonts w:ascii="Times New Roman" w:hAnsi="Times New Roman" w:cs="Times New Roman"/>
          <w:sz w:val="24"/>
          <w:szCs w:val="24"/>
        </w:rPr>
        <w:t xml:space="preserve"> speakers used the term ‘distress’ (and ‘distressed’) the most. Defendants, witnesses and prosecutors used it with higher frequency than court officials.</w:t>
      </w:r>
    </w:p>
    <w:p w14:paraId="69192C27" w14:textId="3CC2312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we consider the words</w:t>
      </w:r>
      <w:r w:rsidR="00523A3E">
        <w:rPr>
          <w:rFonts w:ascii="Times New Roman" w:hAnsi="Times New Roman" w:cs="Times New Roman"/>
          <w:sz w:val="24"/>
          <w:szCs w:val="24"/>
        </w:rPr>
        <w:t xml:space="preserve"> </w:t>
      </w:r>
      <w:r w:rsidRPr="00B305DB">
        <w:rPr>
          <w:rFonts w:ascii="Times New Roman" w:hAnsi="Times New Roman" w:cs="Times New Roman"/>
          <w:sz w:val="24"/>
          <w:szCs w:val="24"/>
        </w:rPr>
        <w:t>which were used le</w:t>
      </w:r>
      <w:r w:rsidR="00523A3E">
        <w:rPr>
          <w:rFonts w:ascii="Times New Roman" w:hAnsi="Times New Roman" w:cs="Times New Roman"/>
          <w:sz w:val="24"/>
          <w:szCs w:val="24"/>
        </w:rPr>
        <w:t>ast</w:t>
      </w:r>
      <w:r w:rsidRPr="00B305DB">
        <w:rPr>
          <w:rFonts w:ascii="Times New Roman" w:hAnsi="Times New Roman" w:cs="Times New Roman"/>
          <w:sz w:val="24"/>
          <w:szCs w:val="24"/>
        </w:rPr>
        <w:t xml:space="preserve"> frequently, we see that it is those words which </w:t>
      </w:r>
      <w:r w:rsidR="00075F6B">
        <w:rPr>
          <w:rFonts w:ascii="Times New Roman" w:hAnsi="Times New Roman" w:cs="Times New Roman"/>
          <w:sz w:val="24"/>
          <w:szCs w:val="24"/>
        </w:rPr>
        <w:t>were</w:t>
      </w:r>
      <w:r w:rsidRPr="00B305DB">
        <w:rPr>
          <w:rFonts w:ascii="Times New Roman" w:hAnsi="Times New Roman" w:cs="Times New Roman"/>
          <w:sz w:val="24"/>
          <w:szCs w:val="24"/>
        </w:rPr>
        <w:t xml:space="preserve"> wholly associated with poor relief, such as ‘settlement’ (1 instance), ‘chargeable’ (1) and ‘pension’ (2).</w:t>
      </w:r>
      <w:r w:rsidR="00523A3E">
        <w:rPr>
          <w:rFonts w:ascii="Times New Roman" w:hAnsi="Times New Roman" w:cs="Times New Roman"/>
          <w:sz w:val="24"/>
          <w:szCs w:val="24"/>
        </w:rPr>
        <w:t xml:space="preserve">  </w:t>
      </w:r>
      <w:r w:rsidRPr="00B305DB">
        <w:rPr>
          <w:rFonts w:ascii="Times New Roman" w:hAnsi="Times New Roman" w:cs="Times New Roman"/>
          <w:sz w:val="24"/>
          <w:szCs w:val="24"/>
        </w:rPr>
        <w:t xml:space="preserve">There are likely sensible reasons for this. Firstly, given the quasi-legal status of words like ‘settlement’ and ‘chargeable’, they might not have been common parlance for plebeian Londoners.  Words which were frequently used by officials and parish officers outside of the court, might not have been part of the everyday language of plebeian Londoners, which again points to differences in elite and popular language. </w:t>
      </w:r>
      <w:r w:rsidR="00523A3E">
        <w:rPr>
          <w:rFonts w:ascii="Times New Roman" w:hAnsi="Times New Roman" w:cs="Times New Roman"/>
          <w:sz w:val="24"/>
          <w:szCs w:val="24"/>
        </w:rPr>
        <w:t>Or,</w:t>
      </w:r>
      <w:r w:rsidRPr="00B305DB">
        <w:rPr>
          <w:rFonts w:ascii="Times New Roman" w:hAnsi="Times New Roman" w:cs="Times New Roman"/>
          <w:sz w:val="24"/>
          <w:szCs w:val="24"/>
        </w:rPr>
        <w:t xml:space="preserve"> as these terms are connected to parish poor relief, defendants outside of their parish of settlement may not have wished to draw attention to their status for fear of removal.</w:t>
      </w:r>
      <w:bookmarkStart w:id="262" w:name="_Hlk518906652"/>
    </w:p>
    <w:bookmarkEnd w:id="262"/>
    <w:p w14:paraId="05BFB235" w14:textId="01EDC718"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Petitions and letters to overseers of the poor reveal the shame that some paupers felt in having to apply to the parish and defendants in the Old Bailey may wished to avoid that shame and potential resulting stigma being attached to them, especially as it might have discredited them and their testimonies, or harmed their character.</w:t>
      </w:r>
      <w:r w:rsidRPr="00B305DB">
        <w:rPr>
          <w:rFonts w:ascii="Times New Roman" w:hAnsi="Times New Roman" w:cs="Times New Roman"/>
          <w:sz w:val="24"/>
          <w:szCs w:val="24"/>
          <w:vertAlign w:val="superscript"/>
        </w:rPr>
        <w:footnoteReference w:id="193"/>
      </w:r>
      <w:r w:rsidRPr="00B305DB">
        <w:rPr>
          <w:rFonts w:ascii="Times New Roman" w:hAnsi="Times New Roman" w:cs="Times New Roman"/>
          <w:sz w:val="24"/>
          <w:szCs w:val="24"/>
        </w:rPr>
        <w:t xml:space="preserve">  Alexandra Shepard, in her study of witnesses in church courts, also report</w:t>
      </w:r>
      <w:r w:rsidR="00523A3E">
        <w:rPr>
          <w:rFonts w:ascii="Times New Roman" w:hAnsi="Times New Roman" w:cs="Times New Roman"/>
          <w:sz w:val="24"/>
          <w:szCs w:val="24"/>
        </w:rPr>
        <w:t>ed</w:t>
      </w:r>
      <w:r w:rsidRPr="00B305DB">
        <w:rPr>
          <w:rFonts w:ascii="Times New Roman" w:hAnsi="Times New Roman" w:cs="Times New Roman"/>
          <w:sz w:val="24"/>
          <w:szCs w:val="24"/>
        </w:rPr>
        <w:t xml:space="preserve"> few incidences of references to official poor relief. She posit</w:t>
      </w:r>
      <w:r w:rsidR="00523A3E">
        <w:rPr>
          <w:rFonts w:ascii="Times New Roman" w:hAnsi="Times New Roman" w:cs="Times New Roman"/>
          <w:sz w:val="24"/>
          <w:szCs w:val="24"/>
        </w:rPr>
        <w:t>ed</w:t>
      </w:r>
      <w:r w:rsidRPr="00B305DB">
        <w:rPr>
          <w:rFonts w:ascii="Times New Roman" w:hAnsi="Times New Roman" w:cs="Times New Roman"/>
          <w:sz w:val="24"/>
          <w:szCs w:val="24"/>
        </w:rPr>
        <w:t xml:space="preserve"> that witnesses might be discredited, or feared discreditation, if their status was revealed and so these terms were avoided in court.</w:t>
      </w:r>
      <w:r w:rsidRPr="00B305DB">
        <w:rPr>
          <w:rFonts w:ascii="Times New Roman" w:hAnsi="Times New Roman" w:cs="Times New Roman"/>
          <w:sz w:val="24"/>
          <w:szCs w:val="24"/>
          <w:vertAlign w:val="superscript"/>
        </w:rPr>
        <w:footnoteReference w:id="194"/>
      </w:r>
      <w:r w:rsidR="00523A3E">
        <w:rPr>
          <w:rFonts w:ascii="Times New Roman" w:hAnsi="Times New Roman" w:cs="Times New Roman"/>
          <w:sz w:val="24"/>
          <w:szCs w:val="24"/>
        </w:rPr>
        <w:t xml:space="preserve">  </w:t>
      </w:r>
      <w:r w:rsidRPr="00B305DB">
        <w:rPr>
          <w:rFonts w:ascii="Times New Roman" w:hAnsi="Times New Roman" w:cs="Times New Roman"/>
          <w:sz w:val="24"/>
          <w:szCs w:val="24"/>
        </w:rPr>
        <w:t>There might also have been a facet of avoiding public shame and humiliation. Stephen Walker argued that the ‘accounting regime’ practi</w:t>
      </w:r>
      <w:r w:rsidR="00523A3E">
        <w:rPr>
          <w:rFonts w:ascii="Times New Roman" w:hAnsi="Times New Roman" w:cs="Times New Roman"/>
          <w:sz w:val="24"/>
          <w:szCs w:val="24"/>
        </w:rPr>
        <w:t>c</w:t>
      </w:r>
      <w:r w:rsidRPr="00B305DB">
        <w:rPr>
          <w:rFonts w:ascii="Times New Roman" w:hAnsi="Times New Roman" w:cs="Times New Roman"/>
          <w:sz w:val="24"/>
          <w:szCs w:val="24"/>
        </w:rPr>
        <w:t>ed by Victorian poor law agents assisted in the stigmatisation of those in receipt of relief.</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195"/>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rPr>
        <w:t xml:space="preserve">While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were not a bureaucratic exercise in crime recording, they </w:t>
      </w:r>
      <w:r w:rsidRPr="00B305DB">
        <w:rPr>
          <w:rFonts w:ascii="Times New Roman" w:hAnsi="Times New Roman" w:cs="Times New Roman"/>
          <w:i/>
          <w:sz w:val="24"/>
          <w:szCs w:val="24"/>
        </w:rPr>
        <w:t>w</w:t>
      </w:r>
      <w:r w:rsidR="00523A3E">
        <w:rPr>
          <w:rFonts w:ascii="Times New Roman" w:hAnsi="Times New Roman" w:cs="Times New Roman"/>
          <w:i/>
          <w:sz w:val="24"/>
          <w:szCs w:val="24"/>
        </w:rPr>
        <w:t>ere</w:t>
      </w:r>
      <w:r w:rsidRPr="00B305DB">
        <w:rPr>
          <w:rFonts w:ascii="Times New Roman" w:hAnsi="Times New Roman" w:cs="Times New Roman"/>
          <w:sz w:val="24"/>
          <w:szCs w:val="24"/>
        </w:rPr>
        <w:t xml:space="preserve"> a commercial publication with a social function. Perhaps defendants feared the stigmatisation and resulting ‘spoiled identity’ that a publicly available account of their status as a relief-receiver might bring.</w:t>
      </w:r>
      <w:r w:rsidRPr="00B305DB">
        <w:rPr>
          <w:rFonts w:ascii="Times New Roman" w:hAnsi="Times New Roman" w:cs="Times New Roman"/>
          <w:sz w:val="24"/>
          <w:szCs w:val="24"/>
          <w:vertAlign w:val="superscript"/>
        </w:rPr>
        <w:footnoteReference w:id="196"/>
      </w:r>
      <w:r w:rsidRPr="00B305DB">
        <w:rPr>
          <w:rFonts w:ascii="Times New Roman" w:hAnsi="Times New Roman" w:cs="Times New Roman"/>
          <w:sz w:val="24"/>
          <w:szCs w:val="24"/>
        </w:rPr>
        <w:t xml:space="preserve">  Crucially, for this study, these words might have been uncommon utterances because these individuals</w:t>
      </w:r>
      <w:r w:rsidR="00075F6B">
        <w:rPr>
          <w:rFonts w:ascii="Times New Roman" w:hAnsi="Times New Roman" w:cs="Times New Roman"/>
          <w:sz w:val="24"/>
          <w:szCs w:val="24"/>
        </w:rPr>
        <w:t xml:space="preserve"> actually</w:t>
      </w:r>
      <w:r w:rsidRPr="00B305DB">
        <w:rPr>
          <w:rFonts w:ascii="Times New Roman" w:hAnsi="Times New Roman" w:cs="Times New Roman"/>
          <w:sz w:val="24"/>
          <w:szCs w:val="24"/>
        </w:rPr>
        <w:t xml:space="preserve"> had no dealings with the parish so </w:t>
      </w:r>
      <w:r w:rsidRPr="00B305DB">
        <w:rPr>
          <w:rFonts w:ascii="Times New Roman" w:hAnsi="Times New Roman" w:cs="Times New Roman"/>
          <w:sz w:val="24"/>
          <w:szCs w:val="24"/>
        </w:rPr>
        <w:lastRenderedPageBreak/>
        <w:t xml:space="preserve">therefore </w:t>
      </w:r>
      <w:r w:rsidR="00075F6B">
        <w:rPr>
          <w:rFonts w:ascii="Times New Roman" w:hAnsi="Times New Roman" w:cs="Times New Roman"/>
          <w:sz w:val="24"/>
          <w:szCs w:val="24"/>
        </w:rPr>
        <w:t xml:space="preserve">could </w:t>
      </w:r>
      <w:r w:rsidRPr="00B305DB">
        <w:rPr>
          <w:rFonts w:ascii="Times New Roman" w:hAnsi="Times New Roman" w:cs="Times New Roman"/>
          <w:sz w:val="24"/>
          <w:szCs w:val="24"/>
        </w:rPr>
        <w:t>not speak these words.   This might point towards crime as part of a makeshift economy for those Londoners who were unable to or unwilling to obtain parish relief. As Dianne Payne wrote, ‘many o</w:t>
      </w:r>
      <w:r w:rsidR="009B5F2F">
        <w:rPr>
          <w:rFonts w:ascii="Times New Roman" w:hAnsi="Times New Roman" w:cs="Times New Roman"/>
          <w:sz w:val="24"/>
          <w:szCs w:val="24"/>
        </w:rPr>
        <w:t>n the</w:t>
      </w:r>
      <w:r w:rsidRPr="00B305DB">
        <w:rPr>
          <w:rFonts w:ascii="Times New Roman" w:hAnsi="Times New Roman" w:cs="Times New Roman"/>
          <w:sz w:val="24"/>
          <w:szCs w:val="24"/>
        </w:rPr>
        <w:t xml:space="preserve"> margins of poverty valued independence and chose to cope alone’.</w:t>
      </w:r>
      <w:r w:rsidRPr="00B305DB">
        <w:rPr>
          <w:rFonts w:ascii="Times New Roman" w:hAnsi="Times New Roman" w:cs="Times New Roman"/>
          <w:sz w:val="24"/>
          <w:szCs w:val="24"/>
          <w:vertAlign w:val="superscript"/>
        </w:rPr>
        <w:footnoteReference w:id="197"/>
      </w:r>
      <w:r w:rsidRPr="00B305DB">
        <w:rPr>
          <w:rFonts w:ascii="Times New Roman" w:hAnsi="Times New Roman" w:cs="Times New Roman"/>
          <w:sz w:val="24"/>
          <w:szCs w:val="24"/>
        </w:rPr>
        <w:t xml:space="preserve">  Or, it might suggest that those who were accessing official relief had no need to steal as part of a makeshift economy.  This dissertation returns to this topic in </w:t>
      </w:r>
      <w:r w:rsidR="00272EF9">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272EF9">
        <w:rPr>
          <w:rFonts w:ascii="Times New Roman" w:hAnsi="Times New Roman" w:cs="Times New Roman"/>
          <w:sz w:val="24"/>
          <w:szCs w:val="24"/>
        </w:rPr>
        <w:t>T</w:t>
      </w:r>
      <w:r w:rsidRPr="00B305DB">
        <w:rPr>
          <w:rFonts w:ascii="Times New Roman" w:hAnsi="Times New Roman" w:cs="Times New Roman"/>
          <w:sz w:val="24"/>
          <w:szCs w:val="24"/>
        </w:rPr>
        <w:t xml:space="preserve">hree. </w:t>
      </w:r>
    </w:p>
    <w:p w14:paraId="26244D28" w14:textId="3A0D5F2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they are used, words associated with </w:t>
      </w:r>
      <w:r w:rsidR="00523A3E">
        <w:rPr>
          <w:rFonts w:ascii="Times New Roman" w:hAnsi="Times New Roman" w:cs="Times New Roman"/>
          <w:sz w:val="24"/>
          <w:szCs w:val="24"/>
        </w:rPr>
        <w:t xml:space="preserve">poor </w:t>
      </w:r>
      <w:r w:rsidRPr="00B305DB">
        <w:rPr>
          <w:rFonts w:ascii="Times New Roman" w:hAnsi="Times New Roman" w:cs="Times New Roman"/>
          <w:sz w:val="24"/>
          <w:szCs w:val="24"/>
        </w:rPr>
        <w:t>relief (official terms such as ‘workhouse’ or less-specific terms such as ‘charity’) are mostly associated, in this population</w:t>
      </w:r>
      <w:r w:rsidR="00523A3E">
        <w:rPr>
          <w:rFonts w:ascii="Times New Roman" w:hAnsi="Times New Roman" w:cs="Times New Roman"/>
          <w:sz w:val="24"/>
          <w:szCs w:val="24"/>
        </w:rPr>
        <w:t xml:space="preserve"> dataset</w:t>
      </w:r>
      <w:r w:rsidRPr="00B305DB">
        <w:rPr>
          <w:rFonts w:ascii="Times New Roman" w:hAnsi="Times New Roman" w:cs="Times New Roman"/>
          <w:sz w:val="24"/>
          <w:szCs w:val="24"/>
        </w:rPr>
        <w:t>, with prosecutors and prosecution witnesses. ‘Charity’ and ‘workhouse’</w:t>
      </w:r>
      <w:r w:rsidR="00523A3E">
        <w:rPr>
          <w:rFonts w:ascii="Times New Roman" w:hAnsi="Times New Roman" w:cs="Times New Roman"/>
          <w:sz w:val="24"/>
          <w:szCs w:val="24"/>
        </w:rPr>
        <w:t xml:space="preserve"> were</w:t>
      </w:r>
      <w:r w:rsidRPr="00B305DB">
        <w:rPr>
          <w:rFonts w:ascii="Times New Roman" w:hAnsi="Times New Roman" w:cs="Times New Roman"/>
          <w:sz w:val="24"/>
          <w:szCs w:val="24"/>
        </w:rPr>
        <w:t xml:space="preserve"> typically used by people describing the defendant. Charity</w:t>
      </w:r>
      <w:r w:rsidR="00523A3E">
        <w:rPr>
          <w:rFonts w:ascii="Times New Roman" w:hAnsi="Times New Roman" w:cs="Times New Roman"/>
          <w:sz w:val="24"/>
          <w:szCs w:val="24"/>
        </w:rPr>
        <w:t xml:space="preserve"> </w:t>
      </w:r>
      <w:r w:rsidR="00B74623">
        <w:rPr>
          <w:rFonts w:ascii="Times New Roman" w:hAnsi="Times New Roman" w:cs="Times New Roman"/>
          <w:sz w:val="24"/>
          <w:szCs w:val="24"/>
        </w:rPr>
        <w:t xml:space="preserve">was </w:t>
      </w:r>
      <w:r w:rsidRPr="00B305DB">
        <w:rPr>
          <w:rFonts w:ascii="Times New Roman" w:hAnsi="Times New Roman" w:cs="Times New Roman"/>
          <w:sz w:val="24"/>
          <w:szCs w:val="24"/>
        </w:rPr>
        <w:t xml:space="preserve">most commonly used to discuss the relationship between the prosecutor and defendant, and workhouse </w:t>
      </w:r>
      <w:r w:rsidR="00B74623">
        <w:rPr>
          <w:rFonts w:ascii="Times New Roman" w:hAnsi="Times New Roman" w:cs="Times New Roman"/>
          <w:sz w:val="24"/>
          <w:szCs w:val="24"/>
        </w:rPr>
        <w:t xml:space="preserve">was </w:t>
      </w:r>
      <w:r w:rsidRPr="00B305DB">
        <w:rPr>
          <w:rFonts w:ascii="Times New Roman" w:hAnsi="Times New Roman" w:cs="Times New Roman"/>
          <w:sz w:val="24"/>
          <w:szCs w:val="24"/>
        </w:rPr>
        <w:t>used to identify the defendant as belonging to, or recently having belonged to the workhouse. Few defendants use these terms about themselves, perhaps for the reasons outlined above.</w:t>
      </w:r>
      <w:r w:rsidRPr="00B305DB">
        <w:rPr>
          <w:rFonts w:ascii="Times New Roman" w:hAnsi="Times New Roman" w:cs="Times New Roman"/>
          <w:sz w:val="24"/>
          <w:szCs w:val="24"/>
          <w:vertAlign w:val="superscript"/>
        </w:rPr>
        <w:footnoteReference w:id="198"/>
      </w:r>
      <w:r w:rsidRPr="00B305DB">
        <w:rPr>
          <w:rFonts w:ascii="Times New Roman" w:hAnsi="Times New Roman" w:cs="Times New Roman"/>
          <w:sz w:val="24"/>
          <w:szCs w:val="24"/>
        </w:rPr>
        <w:t xml:space="preserve">  </w:t>
      </w:r>
    </w:p>
    <w:p w14:paraId="61D2EC77" w14:textId="75A3E45A" w:rsidR="00952BF1" w:rsidRPr="00952BF1"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bookmarkStart w:id="266" w:name="_Hlk524349854"/>
      <w:r w:rsidR="00952BF1" w:rsidRPr="00952BF1">
        <w:rPr>
          <w:rFonts w:ascii="Times New Roman" w:hAnsi="Times New Roman" w:cs="Times New Roman"/>
          <w:sz w:val="24"/>
          <w:szCs w:val="24"/>
        </w:rPr>
        <w:t xml:space="preserve">There were also differences in the language used by or about male and female defendants.  Within this population, </w:t>
      </w:r>
      <w:r w:rsidR="002E64CE">
        <w:rPr>
          <w:rFonts w:ascii="Times New Roman" w:hAnsi="Times New Roman" w:cs="Times New Roman"/>
          <w:sz w:val="24"/>
          <w:szCs w:val="24"/>
        </w:rPr>
        <w:t>54</w:t>
      </w:r>
      <w:r w:rsidR="00952BF1" w:rsidRPr="00952BF1">
        <w:rPr>
          <w:rFonts w:ascii="Times New Roman" w:hAnsi="Times New Roman" w:cs="Times New Roman"/>
          <w:sz w:val="24"/>
          <w:szCs w:val="24"/>
        </w:rPr>
        <w:t xml:space="preserve"> per</w:t>
      </w:r>
      <w:r w:rsidR="002E64CE">
        <w:rPr>
          <w:rFonts w:ascii="Times New Roman" w:hAnsi="Times New Roman" w:cs="Times New Roman"/>
          <w:sz w:val="24"/>
          <w:szCs w:val="24"/>
        </w:rPr>
        <w:t xml:space="preserve"> </w:t>
      </w:r>
      <w:r w:rsidR="00952BF1" w:rsidRPr="00952BF1">
        <w:rPr>
          <w:rFonts w:ascii="Times New Roman" w:hAnsi="Times New Roman" w:cs="Times New Roman"/>
          <w:sz w:val="24"/>
          <w:szCs w:val="24"/>
        </w:rPr>
        <w:t xml:space="preserve">cent of the defendants were male, and </w:t>
      </w:r>
      <w:r w:rsidR="00B74623">
        <w:rPr>
          <w:rFonts w:ascii="Times New Roman" w:hAnsi="Times New Roman" w:cs="Times New Roman"/>
          <w:sz w:val="24"/>
          <w:szCs w:val="24"/>
        </w:rPr>
        <w:t>46</w:t>
      </w:r>
      <w:r w:rsidR="00952BF1" w:rsidRPr="00952BF1">
        <w:rPr>
          <w:rFonts w:ascii="Times New Roman" w:hAnsi="Times New Roman" w:cs="Times New Roman"/>
          <w:sz w:val="24"/>
          <w:szCs w:val="24"/>
        </w:rPr>
        <w:t xml:space="preserve"> per</w:t>
      </w:r>
      <w:r w:rsidR="00B74623">
        <w:rPr>
          <w:rFonts w:ascii="Times New Roman" w:hAnsi="Times New Roman" w:cs="Times New Roman"/>
          <w:sz w:val="24"/>
          <w:szCs w:val="24"/>
        </w:rPr>
        <w:t xml:space="preserve"> </w:t>
      </w:r>
      <w:r w:rsidR="00952BF1" w:rsidRPr="00952BF1">
        <w:rPr>
          <w:rFonts w:ascii="Times New Roman" w:hAnsi="Times New Roman" w:cs="Times New Roman"/>
          <w:sz w:val="24"/>
          <w:szCs w:val="24"/>
        </w:rPr>
        <w:t xml:space="preserve">cent were female. ‘Distress’ was almost equally used by, or attributed to, both genders, whereas ‘necessity’ was used by or about men more than women (eighty-two utterances and fifty-one utterances respectively). ‘Poor’ was almost equal, whereas ‘starve’ was mostly used by or about males, and ‘parish’ was used predominantly by or about females. That ‘parish’ was used by men and women differently is reflective of how men and women experienced poor relief in different ways. Women were more likely to use ‘parish’ because they were more likely to access parish support than men were. This is most clearly demonstrated when we consider the demographics of ‘workhouse’ utterances. </w:t>
      </w:r>
    </w:p>
    <w:bookmarkEnd w:id="266"/>
    <w:p w14:paraId="554348FE" w14:textId="7ACCCA6D" w:rsidR="00B305DB" w:rsidRPr="00B305DB" w:rsidRDefault="0061542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‘Workhouse’ was used by, or attributed to, women much more than men</w:t>
      </w:r>
      <w:r w:rsidR="00B74623">
        <w:rPr>
          <w:rFonts w:ascii="Times New Roman" w:hAnsi="Times New Roman" w:cs="Times New Roman"/>
          <w:sz w:val="24"/>
          <w:szCs w:val="24"/>
        </w:rPr>
        <w:t xml:space="preserve"> and t</w:t>
      </w:r>
      <w:r w:rsidR="00B305DB" w:rsidRPr="00B305DB">
        <w:rPr>
          <w:rFonts w:ascii="Times New Roman" w:hAnsi="Times New Roman" w:cs="Times New Roman"/>
          <w:sz w:val="24"/>
          <w:szCs w:val="24"/>
        </w:rPr>
        <w:t>his reflects the experience of poor Londoners more generally.</w:t>
      </w:r>
      <w:r w:rsidR="00B74623">
        <w:rPr>
          <w:rFonts w:ascii="Times New Roman" w:hAnsi="Times New Roman" w:cs="Times New Roman"/>
          <w:sz w:val="24"/>
          <w:szCs w:val="24"/>
        </w:rPr>
        <w:t xml:space="preserve">  </w:t>
      </w:r>
      <w:r w:rsidR="00B305DB" w:rsidRPr="00B305DB">
        <w:rPr>
          <w:rFonts w:ascii="Times New Roman" w:hAnsi="Times New Roman" w:cs="Times New Roman"/>
          <w:sz w:val="24"/>
          <w:szCs w:val="24"/>
        </w:rPr>
        <w:t>Throughout the eighteenth century, women were admitted to workhouses in greater number than their male counterparts.</w:t>
      </w:r>
      <w:r w:rsidR="00B74623">
        <w:rPr>
          <w:rFonts w:ascii="Times New Roman" w:hAnsi="Times New Roman" w:cs="Times New Roman"/>
          <w:sz w:val="24"/>
          <w:szCs w:val="24"/>
        </w:rPr>
        <w:t xml:space="preserve">  Tim Hitchcock reported that i</w:t>
      </w:r>
      <w:r w:rsidR="00B305DB" w:rsidRPr="00B305DB">
        <w:rPr>
          <w:rFonts w:ascii="Times New Roman" w:hAnsi="Times New Roman" w:cs="Times New Roman"/>
          <w:sz w:val="24"/>
          <w:szCs w:val="24"/>
        </w:rPr>
        <w:t>n the first part of the century 50.75 per</w:t>
      </w:r>
      <w:r w:rsidR="002E64CE">
        <w:rPr>
          <w:rFonts w:ascii="Times New Roman" w:hAnsi="Times New Roman" w:cs="Times New Roman"/>
          <w:sz w:val="24"/>
          <w:szCs w:val="24"/>
        </w:rPr>
        <w:t xml:space="preserve"> </w:t>
      </w:r>
      <w:r w:rsidR="00B305DB" w:rsidRPr="00B305DB">
        <w:rPr>
          <w:rFonts w:ascii="Times New Roman" w:hAnsi="Times New Roman" w:cs="Times New Roman"/>
          <w:sz w:val="24"/>
          <w:szCs w:val="24"/>
        </w:rPr>
        <w:t>cent of the residents of three workhouses (</w:t>
      </w:r>
      <w:r w:rsidR="00B74623">
        <w:rPr>
          <w:rFonts w:ascii="Times New Roman" w:hAnsi="Times New Roman" w:cs="Times New Roman"/>
          <w:sz w:val="24"/>
          <w:szCs w:val="24"/>
        </w:rPr>
        <w:t>one from Westminster, one from Middlesex and one from Devon)</w:t>
      </w:r>
      <w:r w:rsidR="00B305DB" w:rsidRPr="00B305DB">
        <w:rPr>
          <w:rFonts w:ascii="Times New Roman" w:hAnsi="Times New Roman" w:cs="Times New Roman"/>
          <w:sz w:val="24"/>
          <w:szCs w:val="24"/>
        </w:rPr>
        <w:t xml:space="preserve"> were adult women.  Male residents were less than </w:t>
      </w:r>
      <w:r w:rsidR="00B305DB" w:rsidRPr="00B305DB">
        <w:rPr>
          <w:rFonts w:ascii="Times New Roman" w:hAnsi="Times New Roman" w:cs="Times New Roman"/>
          <w:sz w:val="24"/>
          <w:szCs w:val="24"/>
        </w:rPr>
        <w:lastRenderedPageBreak/>
        <w:t>half of that number (15.21 per</w:t>
      </w:r>
      <w:r w:rsidR="001C3830">
        <w:rPr>
          <w:rFonts w:ascii="Times New Roman" w:hAnsi="Times New Roman" w:cs="Times New Roman"/>
          <w:sz w:val="24"/>
          <w:szCs w:val="24"/>
        </w:rPr>
        <w:t xml:space="preserve"> </w:t>
      </w:r>
      <w:r w:rsidR="00B305DB" w:rsidRPr="00B305DB">
        <w:rPr>
          <w:rFonts w:ascii="Times New Roman" w:hAnsi="Times New Roman" w:cs="Times New Roman"/>
          <w:sz w:val="24"/>
          <w:szCs w:val="24"/>
        </w:rPr>
        <w:t>cent), the remainder were children.</w:t>
      </w:r>
      <w:r w:rsidR="00B305DB" w:rsidRPr="00B305DB">
        <w:rPr>
          <w:rFonts w:ascii="Times New Roman" w:hAnsi="Times New Roman" w:cs="Times New Roman"/>
          <w:sz w:val="24"/>
          <w:szCs w:val="24"/>
          <w:vertAlign w:val="superscript"/>
        </w:rPr>
        <w:footnoteReference w:id="199"/>
      </w:r>
      <w:r w:rsidR="00B74623">
        <w:rPr>
          <w:rFonts w:ascii="Times New Roman" w:hAnsi="Times New Roman" w:cs="Times New Roman"/>
          <w:sz w:val="24"/>
          <w:szCs w:val="24"/>
        </w:rPr>
        <w:t xml:space="preserve">  Alannah Tomkins demonstrated that</w:t>
      </w:r>
      <w:r w:rsidR="00B305DB" w:rsidRPr="00B305DB">
        <w:rPr>
          <w:rFonts w:ascii="Times New Roman" w:hAnsi="Times New Roman" w:cs="Times New Roman"/>
          <w:sz w:val="24"/>
          <w:szCs w:val="24"/>
        </w:rPr>
        <w:t xml:space="preserve"> </w:t>
      </w:r>
      <w:r w:rsidR="00B74623">
        <w:rPr>
          <w:rFonts w:ascii="Times New Roman" w:hAnsi="Times New Roman" w:cs="Times New Roman"/>
          <w:sz w:val="24"/>
          <w:szCs w:val="24"/>
        </w:rPr>
        <w:t>i</w:t>
      </w:r>
      <w:r w:rsidR="00B305DB" w:rsidRPr="00B305DB">
        <w:rPr>
          <w:rFonts w:ascii="Times New Roman" w:hAnsi="Times New Roman" w:cs="Times New Roman"/>
          <w:sz w:val="24"/>
          <w:szCs w:val="24"/>
        </w:rPr>
        <w:t>n the mid-century women vastly outnumbered men in workhouses in Oxford, Shrewsbury, and York.</w:t>
      </w:r>
      <w:r w:rsidR="00B305DB" w:rsidRPr="00B305DB">
        <w:rPr>
          <w:rFonts w:ascii="Times New Roman" w:hAnsi="Times New Roman" w:cs="Times New Roman"/>
          <w:sz w:val="24"/>
          <w:szCs w:val="24"/>
          <w:vertAlign w:val="superscript"/>
        </w:rPr>
        <w:footnoteReference w:id="200"/>
      </w:r>
      <w:r w:rsidR="00B305DB" w:rsidRPr="00B305DB">
        <w:rPr>
          <w:rFonts w:ascii="Times New Roman" w:hAnsi="Times New Roman" w:cs="Times New Roman"/>
          <w:sz w:val="24"/>
          <w:szCs w:val="24"/>
        </w:rPr>
        <w:t xml:space="preserve"> </w:t>
      </w:r>
      <w:r w:rsidR="00B74623">
        <w:rPr>
          <w:rFonts w:ascii="Times New Roman" w:hAnsi="Times New Roman" w:cs="Times New Roman"/>
          <w:sz w:val="24"/>
          <w:szCs w:val="24"/>
        </w:rPr>
        <w:t xml:space="preserve"> Analysis of the Register of Inmates in the Workhouse of St Pancras shows that</w:t>
      </w:r>
      <w:r w:rsidR="00B305DB" w:rsidRPr="00B305DB">
        <w:rPr>
          <w:rFonts w:ascii="Times New Roman" w:hAnsi="Times New Roman" w:cs="Times New Roman"/>
          <w:sz w:val="24"/>
          <w:szCs w:val="24"/>
        </w:rPr>
        <w:t xml:space="preserve"> </w:t>
      </w:r>
      <w:r w:rsidR="00B74623">
        <w:rPr>
          <w:rFonts w:ascii="Times New Roman" w:hAnsi="Times New Roman" w:cs="Times New Roman"/>
          <w:sz w:val="24"/>
          <w:szCs w:val="24"/>
        </w:rPr>
        <w:t>b</w:t>
      </w:r>
      <w:r w:rsidR="00B305DB" w:rsidRPr="00B305DB">
        <w:rPr>
          <w:rFonts w:ascii="Times New Roman" w:hAnsi="Times New Roman" w:cs="Times New Roman"/>
          <w:sz w:val="24"/>
          <w:szCs w:val="24"/>
        </w:rPr>
        <w:t>etween August 1780 and August 1781</w:t>
      </w:r>
      <w:r w:rsidR="00B74623">
        <w:rPr>
          <w:rFonts w:ascii="Times New Roman" w:hAnsi="Times New Roman" w:cs="Times New Roman"/>
          <w:sz w:val="24"/>
          <w:szCs w:val="24"/>
        </w:rPr>
        <w:t>,</w:t>
      </w:r>
      <w:r w:rsidR="00B305DB" w:rsidRPr="00B305DB">
        <w:rPr>
          <w:rFonts w:ascii="Times New Roman" w:hAnsi="Times New Roman" w:cs="Times New Roman"/>
          <w:sz w:val="24"/>
          <w:szCs w:val="24"/>
        </w:rPr>
        <w:t xml:space="preserve"> </w:t>
      </w:r>
      <w:r w:rsidR="00B74623">
        <w:rPr>
          <w:rFonts w:ascii="Times New Roman" w:hAnsi="Times New Roman" w:cs="Times New Roman"/>
          <w:sz w:val="24"/>
          <w:szCs w:val="24"/>
        </w:rPr>
        <w:t>13 per cent</w:t>
      </w:r>
      <w:r w:rsidR="00B305DB" w:rsidRPr="00B305DB">
        <w:rPr>
          <w:rFonts w:ascii="Times New Roman" w:hAnsi="Times New Roman" w:cs="Times New Roman"/>
          <w:sz w:val="24"/>
          <w:szCs w:val="24"/>
        </w:rPr>
        <w:t xml:space="preserve"> (on average) of the residents were male, whereas </w:t>
      </w:r>
      <w:r w:rsidR="00B74623">
        <w:rPr>
          <w:rFonts w:ascii="Times New Roman" w:hAnsi="Times New Roman" w:cs="Times New Roman"/>
          <w:sz w:val="24"/>
          <w:szCs w:val="24"/>
        </w:rPr>
        <w:t>36 per cent</w:t>
      </w:r>
      <w:r w:rsidR="00B305DB" w:rsidRPr="00B305DB">
        <w:rPr>
          <w:rFonts w:ascii="Times New Roman" w:hAnsi="Times New Roman" w:cs="Times New Roman"/>
          <w:sz w:val="24"/>
          <w:szCs w:val="24"/>
        </w:rPr>
        <w:t xml:space="preserve"> were female.</w:t>
      </w:r>
      <w:r w:rsidR="00B305DB" w:rsidRPr="00B305DB">
        <w:rPr>
          <w:rFonts w:ascii="Times New Roman" w:hAnsi="Times New Roman" w:cs="Times New Roman"/>
          <w:sz w:val="24"/>
          <w:szCs w:val="24"/>
          <w:vertAlign w:val="superscript"/>
        </w:rPr>
        <w:footnoteReference w:id="201"/>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Women were in London workhouses in greater number than men for a multitude of reasons and men and women used workhouses in different ways. Hitchcock’s analysis of the reasons why women left the workhouse point</w:t>
      </w:r>
      <w:r w:rsidR="00685436">
        <w:rPr>
          <w:rFonts w:ascii="Times New Roman" w:hAnsi="Times New Roman" w:cs="Times New Roman"/>
          <w:sz w:val="24"/>
          <w:szCs w:val="24"/>
        </w:rPr>
        <w:t>ed</w:t>
      </w:r>
      <w:r w:rsidR="00B305DB" w:rsidRPr="00B305DB">
        <w:rPr>
          <w:rFonts w:ascii="Times New Roman" w:hAnsi="Times New Roman" w:cs="Times New Roman"/>
          <w:sz w:val="24"/>
          <w:szCs w:val="24"/>
        </w:rPr>
        <w:t xml:space="preserve"> to the fact women used the workhouse during periods of ‘short-term’ poverty, whereas men were more likely to use it as a ‘last resort’.</w:t>
      </w:r>
      <w:r w:rsidR="00B305DB" w:rsidRPr="00B305DB">
        <w:rPr>
          <w:rFonts w:ascii="Times New Roman" w:hAnsi="Times New Roman" w:cs="Times New Roman"/>
          <w:sz w:val="24"/>
          <w:szCs w:val="24"/>
          <w:vertAlign w:val="superscript"/>
        </w:rPr>
        <w:footnoteReference w:id="202"/>
      </w:r>
      <w:r w:rsidR="00B305DB" w:rsidRPr="00B305DB">
        <w:rPr>
          <w:rFonts w:ascii="Times New Roman" w:hAnsi="Times New Roman" w:cs="Times New Roman"/>
          <w:sz w:val="24"/>
          <w:szCs w:val="24"/>
        </w:rPr>
        <w:t xml:space="preserve"> </w:t>
      </w:r>
      <w:r w:rsidR="00685436">
        <w:rPr>
          <w:rFonts w:ascii="Times New Roman" w:hAnsi="Times New Roman" w:cs="Times New Roman"/>
          <w:sz w:val="24"/>
          <w:szCs w:val="24"/>
        </w:rPr>
        <w:t xml:space="preserve"> </w:t>
      </w:r>
      <w:r w:rsidR="00B305DB" w:rsidRPr="00B305DB">
        <w:rPr>
          <w:rFonts w:ascii="Times New Roman" w:hAnsi="Times New Roman" w:cs="Times New Roman"/>
          <w:sz w:val="24"/>
          <w:szCs w:val="24"/>
        </w:rPr>
        <w:t>Men were more likely to enter the workhouse because they were ill or infirm. Women also entered the workhouse because of illness, but they also entered because of widowhood or spousal abandonment, the difficulty of caring for dependants, and pregnancy.</w:t>
      </w:r>
      <w:r w:rsidR="00685436">
        <w:rPr>
          <w:rFonts w:ascii="Times New Roman" w:hAnsi="Times New Roman" w:cs="Times New Roman"/>
          <w:sz w:val="24"/>
          <w:szCs w:val="24"/>
        </w:rPr>
        <w:t xml:space="preserve">  W</w:t>
      </w:r>
      <w:r w:rsidR="00B305DB" w:rsidRPr="00B305DB">
        <w:rPr>
          <w:rFonts w:ascii="Times New Roman" w:hAnsi="Times New Roman" w:cs="Times New Roman"/>
          <w:sz w:val="24"/>
          <w:szCs w:val="24"/>
        </w:rPr>
        <w:t>orkhouses were still being used as lying-in hospitals in some areas of London until the last half the eighteenth century.</w:t>
      </w:r>
      <w:r w:rsidR="00B305DB" w:rsidRPr="00B305DB">
        <w:rPr>
          <w:rFonts w:ascii="Times New Roman" w:hAnsi="Times New Roman" w:cs="Times New Roman"/>
          <w:sz w:val="24"/>
          <w:szCs w:val="24"/>
          <w:vertAlign w:val="superscript"/>
        </w:rPr>
        <w:footnoteReference w:id="203"/>
      </w:r>
      <w:r w:rsidR="00B305DB" w:rsidRPr="00B305DB">
        <w:rPr>
          <w:rFonts w:ascii="Times New Roman" w:hAnsi="Times New Roman" w:cs="Times New Roman"/>
          <w:sz w:val="24"/>
          <w:szCs w:val="24"/>
        </w:rPr>
        <w:t xml:space="preserve">  Men</w:t>
      </w:r>
      <w:r w:rsidR="00952BF1">
        <w:rPr>
          <w:rFonts w:ascii="Times New Roman" w:hAnsi="Times New Roman" w:cs="Times New Roman"/>
          <w:sz w:val="24"/>
          <w:szCs w:val="24"/>
        </w:rPr>
        <w:t>’</w:t>
      </w:r>
      <w:r w:rsidR="00B305DB" w:rsidRPr="00B305DB">
        <w:rPr>
          <w:rFonts w:ascii="Times New Roman" w:hAnsi="Times New Roman" w:cs="Times New Roman"/>
          <w:sz w:val="24"/>
          <w:szCs w:val="24"/>
        </w:rPr>
        <w:t>s need for relief was judged to be less than women’s as men could support themselves better and women were simply more likely to be vulnerable to poverty.</w:t>
      </w:r>
      <w:r w:rsidR="00B305DB" w:rsidRPr="00B305DB">
        <w:rPr>
          <w:rFonts w:ascii="Times New Roman" w:hAnsi="Times New Roman" w:cs="Times New Roman"/>
          <w:sz w:val="24"/>
          <w:szCs w:val="24"/>
          <w:vertAlign w:val="superscript"/>
        </w:rPr>
        <w:footnoteReference w:id="204"/>
      </w:r>
    </w:p>
    <w:p w14:paraId="115427B2" w14:textId="268A5CF0" w:rsidR="00B305DB" w:rsidRDefault="00B305DB" w:rsidP="006F0E66">
      <w:pPr>
        <w:spacing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Assessing specific speech events and considering the distribution of keywords reveals significan</w:t>
      </w:r>
      <w:r w:rsidR="00075F6B">
        <w:rPr>
          <w:rFonts w:ascii="Times New Roman" w:hAnsi="Times New Roman" w:cs="Times New Roman"/>
          <w:sz w:val="24"/>
          <w:szCs w:val="24"/>
        </w:rPr>
        <w:t xml:space="preserve">t </w:t>
      </w:r>
      <w:r w:rsidRPr="00B305DB">
        <w:rPr>
          <w:rFonts w:ascii="Times New Roman" w:hAnsi="Times New Roman" w:cs="Times New Roman"/>
          <w:sz w:val="24"/>
          <w:szCs w:val="24"/>
        </w:rPr>
        <w:t xml:space="preserve">patterns of language use, but we need to move beyond the utterances themselves and consider what else language analysis can tell us about the context and circumstances of defendants. The actors and agents within each individual trial played a vital role in the judicial process. Who was saying that the defendant was poor, and why, reveals much about the circumstances of the alleged crime and the circumstances of defendant.  The allocation and context of speech events can also reveal much about strategies and negotiations, and </w:t>
      </w:r>
      <w:r w:rsidR="00075F6B">
        <w:rPr>
          <w:rFonts w:ascii="Times New Roman" w:hAnsi="Times New Roman" w:cs="Times New Roman"/>
          <w:sz w:val="24"/>
          <w:szCs w:val="24"/>
        </w:rPr>
        <w:t xml:space="preserve">other </w:t>
      </w:r>
      <w:r w:rsidRPr="00B305DB">
        <w:rPr>
          <w:rFonts w:ascii="Times New Roman" w:hAnsi="Times New Roman" w:cs="Times New Roman"/>
          <w:sz w:val="24"/>
          <w:szCs w:val="24"/>
        </w:rPr>
        <w:t xml:space="preserve">aspects of the lived experiences of these 1,075 defendants at the time of their prosecution. </w:t>
      </w:r>
    </w:p>
    <w:p w14:paraId="4B76ACFD" w14:textId="77777777" w:rsidR="0061542F" w:rsidRDefault="0061542F" w:rsidP="006F0E66">
      <w:pPr>
        <w:spacing w:line="360" w:lineRule="auto"/>
        <w:rPr>
          <w:rFonts w:ascii="Times New Roman" w:hAnsi="Times New Roman" w:cs="Times New Roman"/>
          <w:b/>
          <w:sz w:val="24"/>
          <w:szCs w:val="24"/>
        </w:rPr>
      </w:pPr>
    </w:p>
    <w:p w14:paraId="4252AE7C" w14:textId="5A3557D0" w:rsidR="00B305DB" w:rsidRPr="0061542F" w:rsidRDefault="00B305DB" w:rsidP="006F0E66">
      <w:pPr>
        <w:spacing w:line="360" w:lineRule="auto"/>
        <w:rPr>
          <w:rFonts w:ascii="Times New Roman" w:hAnsi="Times New Roman" w:cs="Times New Roman"/>
          <w:b/>
          <w:sz w:val="24"/>
          <w:szCs w:val="24"/>
        </w:rPr>
      </w:pPr>
      <w:r w:rsidRPr="0061542F">
        <w:rPr>
          <w:rFonts w:ascii="Times New Roman" w:hAnsi="Times New Roman" w:cs="Times New Roman"/>
          <w:b/>
          <w:sz w:val="24"/>
          <w:szCs w:val="24"/>
        </w:rPr>
        <w:lastRenderedPageBreak/>
        <w:t>Actors and Agents</w:t>
      </w:r>
    </w:p>
    <w:p w14:paraId="58921F9B" w14:textId="27F9B469"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Examining who was using the language of poverty within the trial, and the context with which they used it, reveals that the poverty of the defendant was pointed out by a range of people for several different reasons.  However, defendants did use that language more than other persons present in the courtroom</w:t>
      </w:r>
      <w:r w:rsidR="003C2EC9">
        <w:rPr>
          <w:rFonts w:ascii="Times New Roman" w:hAnsi="Times New Roman" w:cs="Times New Roman"/>
          <w:sz w:val="24"/>
          <w:szCs w:val="24"/>
        </w:rPr>
        <w:t xml:space="preserve"> </w:t>
      </w:r>
      <w:r w:rsidR="00141B6A">
        <w:rPr>
          <w:rFonts w:ascii="Times New Roman" w:hAnsi="Times New Roman" w:cs="Times New Roman"/>
          <w:sz w:val="24"/>
          <w:szCs w:val="24"/>
        </w:rPr>
        <w:t>(</w:t>
      </w:r>
      <w:r w:rsidR="003C2EC9">
        <w:rPr>
          <w:rFonts w:ascii="Times New Roman" w:hAnsi="Times New Roman" w:cs="Times New Roman"/>
          <w:sz w:val="24"/>
          <w:szCs w:val="24"/>
        </w:rPr>
        <w:t xml:space="preserve">see </w:t>
      </w:r>
      <w:r w:rsidR="00B82D4F">
        <w:rPr>
          <w:rFonts w:ascii="Times New Roman" w:hAnsi="Times New Roman" w:cs="Times New Roman"/>
          <w:sz w:val="24"/>
          <w:szCs w:val="24"/>
        </w:rPr>
        <w:t>T</w:t>
      </w:r>
      <w:r w:rsidR="003C2EC9" w:rsidRPr="00FF52D3">
        <w:rPr>
          <w:rFonts w:ascii="Times New Roman" w:hAnsi="Times New Roman" w:cs="Times New Roman"/>
          <w:sz w:val="24"/>
          <w:szCs w:val="24"/>
        </w:rPr>
        <w:t xml:space="preserve">able </w:t>
      </w:r>
      <w:r w:rsidR="00FF52D3" w:rsidRPr="00FF52D3">
        <w:rPr>
          <w:rFonts w:ascii="Times New Roman" w:hAnsi="Times New Roman" w:cs="Times New Roman"/>
          <w:sz w:val="24"/>
          <w:szCs w:val="24"/>
        </w:rPr>
        <w:t>4</w:t>
      </w:r>
      <w:r w:rsidR="00141B6A">
        <w:rPr>
          <w:rFonts w:ascii="Times New Roman" w:hAnsi="Times New Roman" w:cs="Times New Roman"/>
          <w:sz w:val="24"/>
          <w:szCs w:val="24"/>
        </w:rPr>
        <w:t>)</w:t>
      </w:r>
      <w:r w:rsidR="00FF52D3" w:rsidRPr="00FF52D3">
        <w:rPr>
          <w:rFonts w:ascii="Times New Roman" w:hAnsi="Times New Roman" w:cs="Times New Roman"/>
          <w:sz w:val="24"/>
          <w:szCs w:val="24"/>
        </w:rPr>
        <w:t>.</w:t>
      </w:r>
      <w:r w:rsidRPr="00B305DB">
        <w:rPr>
          <w:rFonts w:ascii="Times New Roman" w:hAnsi="Times New Roman" w:cs="Times New Roman"/>
          <w:sz w:val="24"/>
          <w:szCs w:val="24"/>
        </w:rPr>
        <w:t xml:space="preserve">  Not only did defendants use the language most often</w:t>
      </w:r>
      <w:r w:rsidR="00CC5DB6">
        <w:rPr>
          <w:rFonts w:ascii="Times New Roman" w:hAnsi="Times New Roman" w:cs="Times New Roman"/>
          <w:sz w:val="24"/>
          <w:szCs w:val="24"/>
        </w:rPr>
        <w:t>,</w:t>
      </w:r>
      <w:r w:rsidRPr="00B305DB">
        <w:rPr>
          <w:rFonts w:ascii="Times New Roman" w:hAnsi="Times New Roman" w:cs="Times New Roman"/>
          <w:sz w:val="24"/>
          <w:szCs w:val="24"/>
        </w:rPr>
        <w:t xml:space="preserve"> they used it as part of their trial defence more than in any other way</w:t>
      </w:r>
      <w:r w:rsidR="00A84D0E">
        <w:rPr>
          <w:rFonts w:ascii="Times New Roman" w:hAnsi="Times New Roman" w:cs="Times New Roman"/>
          <w:sz w:val="24"/>
          <w:szCs w:val="24"/>
        </w:rPr>
        <w:t xml:space="preserve">. </w:t>
      </w:r>
      <w:r w:rsidR="00CC5DB6">
        <w:rPr>
          <w:rFonts w:ascii="Times New Roman" w:hAnsi="Times New Roman" w:cs="Times New Roman"/>
          <w:sz w:val="24"/>
          <w:szCs w:val="24"/>
        </w:rPr>
        <w:t xml:space="preserve">Of the 521 instances of the ‘language of poverty’ by defendants, 350 of those utterances were used as an excuse, or a defence, for the crime that they were accused of. </w:t>
      </w:r>
      <w:r w:rsidRPr="00B305DB">
        <w:rPr>
          <w:rFonts w:ascii="Times New Roman" w:hAnsi="Times New Roman" w:cs="Times New Roman"/>
          <w:sz w:val="24"/>
          <w:szCs w:val="24"/>
        </w:rPr>
        <w:t>This is particularly interesting because using poverty as an excuse for the crime involved admitting guilt, which could result in death or transportation.</w:t>
      </w:r>
      <w:r w:rsidR="00CA1204">
        <w:rPr>
          <w:rFonts w:ascii="Times New Roman" w:hAnsi="Times New Roman" w:cs="Times New Roman"/>
          <w:sz w:val="24"/>
          <w:szCs w:val="24"/>
        </w:rPr>
        <w:t xml:space="preserve"> Indeed, 219 of those defendants were fully convicted and 85 of them were found guilty of a lesser offence. Only 46 were acquitted.</w:t>
      </w:r>
      <w:r w:rsidRPr="00B305DB">
        <w:rPr>
          <w:rFonts w:ascii="Times New Roman" w:hAnsi="Times New Roman" w:cs="Times New Roman"/>
          <w:sz w:val="24"/>
          <w:szCs w:val="24"/>
        </w:rPr>
        <w:t xml:space="preserve"> Yet, people still </w:t>
      </w:r>
      <w:r w:rsidR="008A3A7A">
        <w:rPr>
          <w:rFonts w:ascii="Times New Roman" w:hAnsi="Times New Roman" w:cs="Times New Roman"/>
          <w:sz w:val="24"/>
          <w:szCs w:val="24"/>
        </w:rPr>
        <w:t>claimed that they were moved to theft because of their poverty</w:t>
      </w:r>
      <w:r w:rsidRPr="00B305DB">
        <w:rPr>
          <w:rFonts w:ascii="Times New Roman" w:hAnsi="Times New Roman" w:cs="Times New Roman"/>
          <w:sz w:val="24"/>
          <w:szCs w:val="24"/>
        </w:rPr>
        <w:t>.</w:t>
      </w:r>
    </w:p>
    <w:p w14:paraId="3835E4D1" w14:textId="461CF308" w:rsidR="00E63E9E" w:rsidRDefault="00E63E9E" w:rsidP="006F0E66">
      <w:pPr>
        <w:spacing w:after="0" w:line="360" w:lineRule="auto"/>
        <w:rPr>
          <w:rFonts w:ascii="Times New Roman" w:hAnsi="Times New Roman" w:cs="Times New Roman"/>
          <w:b/>
          <w:sz w:val="24"/>
          <w:szCs w:val="24"/>
          <w:u w:val="single"/>
        </w:rPr>
      </w:pPr>
    </w:p>
    <w:p w14:paraId="5FA44FD9" w14:textId="5B9009BB" w:rsidR="00A84D0E" w:rsidRPr="00A84D0E" w:rsidRDefault="00A84D0E" w:rsidP="006F0E66">
      <w:pPr>
        <w:spacing w:after="0" w:line="360" w:lineRule="auto"/>
        <w:rPr>
          <w:rFonts w:ascii="Times New Roman" w:hAnsi="Times New Roman" w:cs="Times New Roman"/>
          <w:sz w:val="20"/>
          <w:szCs w:val="20"/>
        </w:rPr>
      </w:pPr>
      <w:r w:rsidRPr="000C3890">
        <w:rPr>
          <w:rFonts w:ascii="Times New Roman" w:hAnsi="Times New Roman" w:cs="Times New Roman"/>
          <w:b/>
          <w:sz w:val="20"/>
          <w:szCs w:val="20"/>
        </w:rPr>
        <w:t xml:space="preserve">Table </w:t>
      </w:r>
      <w:r w:rsidR="000C3890" w:rsidRPr="000C3890">
        <w:rPr>
          <w:rFonts w:ascii="Times New Roman" w:hAnsi="Times New Roman" w:cs="Times New Roman"/>
          <w:b/>
          <w:sz w:val="20"/>
          <w:szCs w:val="20"/>
        </w:rPr>
        <w:t>4:</w:t>
      </w:r>
      <w:r>
        <w:rPr>
          <w:rFonts w:ascii="Times New Roman" w:hAnsi="Times New Roman" w:cs="Times New Roman"/>
          <w:sz w:val="20"/>
          <w:szCs w:val="20"/>
        </w:rPr>
        <w:t xml:space="preserve"> Court </w:t>
      </w:r>
      <w:r w:rsidR="00D12C80">
        <w:rPr>
          <w:rFonts w:ascii="Times New Roman" w:hAnsi="Times New Roman" w:cs="Times New Roman"/>
          <w:sz w:val="20"/>
          <w:szCs w:val="20"/>
        </w:rPr>
        <w:t>a</w:t>
      </w:r>
      <w:r>
        <w:rPr>
          <w:rFonts w:ascii="Times New Roman" w:hAnsi="Times New Roman" w:cs="Times New Roman"/>
          <w:sz w:val="20"/>
          <w:szCs w:val="20"/>
        </w:rPr>
        <w:t xml:space="preserve">ctors and </w:t>
      </w:r>
      <w:r w:rsidR="00D12C80">
        <w:rPr>
          <w:rFonts w:ascii="Times New Roman" w:hAnsi="Times New Roman" w:cs="Times New Roman"/>
          <w:sz w:val="20"/>
          <w:szCs w:val="20"/>
        </w:rPr>
        <w:t>n</w:t>
      </w:r>
      <w:r>
        <w:rPr>
          <w:rFonts w:ascii="Times New Roman" w:hAnsi="Times New Roman" w:cs="Times New Roman"/>
          <w:sz w:val="20"/>
          <w:szCs w:val="20"/>
        </w:rPr>
        <w:t xml:space="preserve">umber of </w:t>
      </w:r>
      <w:r w:rsidR="00D12C80">
        <w:rPr>
          <w:rFonts w:ascii="Times New Roman" w:hAnsi="Times New Roman" w:cs="Times New Roman"/>
          <w:sz w:val="20"/>
          <w:szCs w:val="20"/>
        </w:rPr>
        <w:t>s</w:t>
      </w:r>
      <w:r>
        <w:rPr>
          <w:rFonts w:ascii="Times New Roman" w:hAnsi="Times New Roman" w:cs="Times New Roman"/>
          <w:sz w:val="20"/>
          <w:szCs w:val="20"/>
        </w:rPr>
        <w:t xml:space="preserve">peech </w:t>
      </w:r>
      <w:r w:rsidR="00D12C80">
        <w:rPr>
          <w:rFonts w:ascii="Times New Roman" w:hAnsi="Times New Roman" w:cs="Times New Roman"/>
          <w:sz w:val="20"/>
          <w:szCs w:val="20"/>
        </w:rPr>
        <w:t>e</w:t>
      </w:r>
      <w:r>
        <w:rPr>
          <w:rFonts w:ascii="Times New Roman" w:hAnsi="Times New Roman" w:cs="Times New Roman"/>
          <w:sz w:val="20"/>
          <w:szCs w:val="20"/>
        </w:rPr>
        <w:t xml:space="preserve">vents </w:t>
      </w:r>
      <w:r w:rsidR="00D12C80">
        <w:rPr>
          <w:rFonts w:ascii="Times New Roman" w:hAnsi="Times New Roman" w:cs="Times New Roman"/>
          <w:sz w:val="20"/>
          <w:szCs w:val="20"/>
        </w:rPr>
        <w:t>a</w:t>
      </w:r>
      <w:r>
        <w:rPr>
          <w:rFonts w:ascii="Times New Roman" w:hAnsi="Times New Roman" w:cs="Times New Roman"/>
          <w:sz w:val="20"/>
          <w:szCs w:val="20"/>
        </w:rPr>
        <w:t xml:space="preserve">rticulating the </w:t>
      </w:r>
      <w:r w:rsidR="00D12C80">
        <w:rPr>
          <w:rFonts w:ascii="Times New Roman" w:hAnsi="Times New Roman" w:cs="Times New Roman"/>
          <w:sz w:val="20"/>
          <w:szCs w:val="20"/>
        </w:rPr>
        <w:t>d</w:t>
      </w:r>
      <w:r>
        <w:rPr>
          <w:rFonts w:ascii="Times New Roman" w:hAnsi="Times New Roman" w:cs="Times New Roman"/>
          <w:sz w:val="20"/>
          <w:szCs w:val="20"/>
        </w:rPr>
        <w:t>efendant</w:t>
      </w:r>
      <w:r w:rsidR="00281D6E">
        <w:rPr>
          <w:rFonts w:ascii="Times New Roman" w:hAnsi="Times New Roman" w:cs="Times New Roman"/>
          <w:sz w:val="20"/>
          <w:szCs w:val="20"/>
        </w:rPr>
        <w:t>’</w:t>
      </w:r>
      <w:r>
        <w:rPr>
          <w:rFonts w:ascii="Times New Roman" w:hAnsi="Times New Roman" w:cs="Times New Roman"/>
          <w:sz w:val="20"/>
          <w:szCs w:val="20"/>
        </w:rPr>
        <w:t>s poverty</w:t>
      </w:r>
    </w:p>
    <w:tbl>
      <w:tblPr>
        <w:tblStyle w:val="TableGrid"/>
        <w:tblW w:w="0" w:type="auto"/>
        <w:tblLook w:val="04A0" w:firstRow="1" w:lastRow="0" w:firstColumn="1" w:lastColumn="0" w:noHBand="0" w:noVBand="1"/>
      </w:tblPr>
      <w:tblGrid>
        <w:gridCol w:w="2253"/>
        <w:gridCol w:w="2704"/>
      </w:tblGrid>
      <w:tr w:rsidR="00E63E9E" w:rsidRPr="00A84D0E" w14:paraId="469ADC11" w14:textId="77777777" w:rsidTr="00A84D0E">
        <w:tc>
          <w:tcPr>
            <w:tcW w:w="2253" w:type="dxa"/>
          </w:tcPr>
          <w:p w14:paraId="310AF493" w14:textId="243F9206" w:rsidR="00E63E9E" w:rsidRPr="00A84D0E" w:rsidRDefault="00A84D0E" w:rsidP="006F0E66">
            <w:pPr>
              <w:spacing w:line="360" w:lineRule="auto"/>
              <w:rPr>
                <w:rFonts w:ascii="Times New Roman" w:hAnsi="Times New Roman" w:cs="Times New Roman"/>
                <w:sz w:val="20"/>
                <w:szCs w:val="20"/>
              </w:rPr>
            </w:pPr>
            <w:r>
              <w:rPr>
                <w:rFonts w:ascii="Times New Roman" w:hAnsi="Times New Roman" w:cs="Times New Roman"/>
                <w:sz w:val="20"/>
                <w:szCs w:val="20"/>
              </w:rPr>
              <w:t>Actor</w:t>
            </w:r>
          </w:p>
        </w:tc>
        <w:tc>
          <w:tcPr>
            <w:tcW w:w="2704" w:type="dxa"/>
          </w:tcPr>
          <w:p w14:paraId="0C557CA1" w14:textId="5177EE72" w:rsidR="00E63E9E" w:rsidRPr="00A84D0E" w:rsidRDefault="00A84D0E" w:rsidP="006F0E66">
            <w:pPr>
              <w:spacing w:line="360" w:lineRule="auto"/>
              <w:rPr>
                <w:rFonts w:ascii="Times New Roman" w:hAnsi="Times New Roman" w:cs="Times New Roman"/>
                <w:sz w:val="20"/>
                <w:szCs w:val="20"/>
              </w:rPr>
            </w:pPr>
            <w:r>
              <w:rPr>
                <w:rFonts w:ascii="Times New Roman" w:hAnsi="Times New Roman" w:cs="Times New Roman"/>
                <w:sz w:val="20"/>
                <w:szCs w:val="20"/>
              </w:rPr>
              <w:t>Number of Speech Events</w:t>
            </w:r>
          </w:p>
        </w:tc>
      </w:tr>
      <w:tr w:rsidR="00A84D0E" w:rsidRPr="00A84D0E" w14:paraId="02677066" w14:textId="77777777" w:rsidTr="00A84D0E">
        <w:tc>
          <w:tcPr>
            <w:tcW w:w="2253" w:type="dxa"/>
          </w:tcPr>
          <w:p w14:paraId="05203474" w14:textId="77777777" w:rsidR="00A84D0E" w:rsidRDefault="00A84D0E" w:rsidP="006F0E66">
            <w:pPr>
              <w:spacing w:line="360" w:lineRule="auto"/>
              <w:rPr>
                <w:rFonts w:ascii="Times New Roman" w:hAnsi="Times New Roman" w:cs="Times New Roman"/>
                <w:sz w:val="20"/>
                <w:szCs w:val="20"/>
              </w:rPr>
            </w:pPr>
          </w:p>
        </w:tc>
        <w:tc>
          <w:tcPr>
            <w:tcW w:w="2704" w:type="dxa"/>
          </w:tcPr>
          <w:p w14:paraId="3F88E935" w14:textId="77777777" w:rsidR="00A84D0E" w:rsidRDefault="00A84D0E" w:rsidP="006F0E66">
            <w:pPr>
              <w:spacing w:line="360" w:lineRule="auto"/>
              <w:rPr>
                <w:rFonts w:ascii="Times New Roman" w:hAnsi="Times New Roman" w:cs="Times New Roman"/>
                <w:sz w:val="20"/>
                <w:szCs w:val="20"/>
              </w:rPr>
            </w:pPr>
          </w:p>
        </w:tc>
      </w:tr>
      <w:tr w:rsidR="00E63E9E" w:rsidRPr="00A84D0E" w14:paraId="374148E2" w14:textId="77777777" w:rsidTr="00A84D0E">
        <w:tc>
          <w:tcPr>
            <w:tcW w:w="2253" w:type="dxa"/>
          </w:tcPr>
          <w:p w14:paraId="3DF95F21"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Accomplice</w:t>
            </w:r>
          </w:p>
        </w:tc>
        <w:tc>
          <w:tcPr>
            <w:tcW w:w="2704" w:type="dxa"/>
          </w:tcPr>
          <w:p w14:paraId="22C33E7F"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3</w:t>
            </w:r>
          </w:p>
        </w:tc>
      </w:tr>
      <w:tr w:rsidR="00E63E9E" w:rsidRPr="00A84D0E" w14:paraId="16078F56" w14:textId="77777777" w:rsidTr="00A84D0E">
        <w:tc>
          <w:tcPr>
            <w:tcW w:w="2253" w:type="dxa"/>
          </w:tcPr>
          <w:p w14:paraId="5E95C929" w14:textId="3EDA5831"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 xml:space="preserve">Defence </w:t>
            </w:r>
            <w:r w:rsidR="00141B6A">
              <w:rPr>
                <w:rFonts w:ascii="Times New Roman" w:hAnsi="Times New Roman" w:cs="Times New Roman"/>
                <w:sz w:val="20"/>
                <w:szCs w:val="20"/>
              </w:rPr>
              <w:t>w</w:t>
            </w:r>
            <w:r w:rsidRPr="00A84D0E">
              <w:rPr>
                <w:rFonts w:ascii="Times New Roman" w:hAnsi="Times New Roman" w:cs="Times New Roman"/>
                <w:sz w:val="20"/>
                <w:szCs w:val="20"/>
              </w:rPr>
              <w:t>itness</w:t>
            </w:r>
          </w:p>
        </w:tc>
        <w:tc>
          <w:tcPr>
            <w:tcW w:w="2704" w:type="dxa"/>
          </w:tcPr>
          <w:p w14:paraId="3353198A"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76</w:t>
            </w:r>
          </w:p>
        </w:tc>
      </w:tr>
      <w:tr w:rsidR="00E63E9E" w:rsidRPr="00A84D0E" w14:paraId="6BEFCF8F" w14:textId="77777777" w:rsidTr="00A84D0E">
        <w:tc>
          <w:tcPr>
            <w:tcW w:w="2253" w:type="dxa"/>
          </w:tcPr>
          <w:p w14:paraId="3B12A5AB"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Defendant</w:t>
            </w:r>
          </w:p>
        </w:tc>
        <w:tc>
          <w:tcPr>
            <w:tcW w:w="2704" w:type="dxa"/>
          </w:tcPr>
          <w:p w14:paraId="556A5947"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521</w:t>
            </w:r>
          </w:p>
        </w:tc>
      </w:tr>
      <w:tr w:rsidR="00E63E9E" w:rsidRPr="00A84D0E" w14:paraId="7ABAF051" w14:textId="77777777" w:rsidTr="00A84D0E">
        <w:tc>
          <w:tcPr>
            <w:tcW w:w="2253" w:type="dxa"/>
          </w:tcPr>
          <w:p w14:paraId="69FA87D3"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Official</w:t>
            </w:r>
          </w:p>
        </w:tc>
        <w:tc>
          <w:tcPr>
            <w:tcW w:w="2704" w:type="dxa"/>
          </w:tcPr>
          <w:p w14:paraId="4B3992A0"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76</w:t>
            </w:r>
          </w:p>
        </w:tc>
      </w:tr>
      <w:tr w:rsidR="00E63E9E" w:rsidRPr="00A84D0E" w14:paraId="67DD2B0C" w14:textId="77777777" w:rsidTr="00A84D0E">
        <w:tc>
          <w:tcPr>
            <w:tcW w:w="2253" w:type="dxa"/>
          </w:tcPr>
          <w:p w14:paraId="70A25EB7"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Prosecutor</w:t>
            </w:r>
          </w:p>
        </w:tc>
        <w:tc>
          <w:tcPr>
            <w:tcW w:w="2704" w:type="dxa"/>
          </w:tcPr>
          <w:p w14:paraId="20188619"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240</w:t>
            </w:r>
          </w:p>
        </w:tc>
      </w:tr>
      <w:tr w:rsidR="00E63E9E" w:rsidRPr="00A84D0E" w14:paraId="768772C7" w14:textId="77777777" w:rsidTr="00A84D0E">
        <w:tc>
          <w:tcPr>
            <w:tcW w:w="2253" w:type="dxa"/>
          </w:tcPr>
          <w:p w14:paraId="2AC94D84" w14:textId="249E5076"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 xml:space="preserve">Prosecution </w:t>
            </w:r>
            <w:r w:rsidR="00141B6A">
              <w:rPr>
                <w:rFonts w:ascii="Times New Roman" w:hAnsi="Times New Roman" w:cs="Times New Roman"/>
                <w:sz w:val="20"/>
                <w:szCs w:val="20"/>
              </w:rPr>
              <w:t>w</w:t>
            </w:r>
            <w:r w:rsidRPr="00A84D0E">
              <w:rPr>
                <w:rFonts w:ascii="Times New Roman" w:hAnsi="Times New Roman" w:cs="Times New Roman"/>
                <w:sz w:val="20"/>
                <w:szCs w:val="20"/>
              </w:rPr>
              <w:t>itness</w:t>
            </w:r>
          </w:p>
        </w:tc>
        <w:tc>
          <w:tcPr>
            <w:tcW w:w="2704" w:type="dxa"/>
          </w:tcPr>
          <w:p w14:paraId="07AF98D9"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277</w:t>
            </w:r>
          </w:p>
        </w:tc>
      </w:tr>
      <w:tr w:rsidR="00281D6E" w:rsidRPr="00A84D0E" w14:paraId="38C4CB0B" w14:textId="77777777" w:rsidTr="00A84D0E">
        <w:tc>
          <w:tcPr>
            <w:tcW w:w="2253" w:type="dxa"/>
          </w:tcPr>
          <w:p w14:paraId="6202138F" w14:textId="77777777" w:rsidR="00281D6E" w:rsidRPr="00A84D0E" w:rsidRDefault="00281D6E" w:rsidP="006F0E66">
            <w:pPr>
              <w:spacing w:line="360" w:lineRule="auto"/>
              <w:rPr>
                <w:rFonts w:ascii="Times New Roman" w:hAnsi="Times New Roman" w:cs="Times New Roman"/>
                <w:sz w:val="20"/>
                <w:szCs w:val="20"/>
              </w:rPr>
            </w:pPr>
          </w:p>
        </w:tc>
        <w:tc>
          <w:tcPr>
            <w:tcW w:w="2704" w:type="dxa"/>
          </w:tcPr>
          <w:p w14:paraId="04B54280" w14:textId="77777777" w:rsidR="00281D6E" w:rsidRPr="00A84D0E" w:rsidRDefault="00281D6E" w:rsidP="006F0E66">
            <w:pPr>
              <w:spacing w:line="360" w:lineRule="auto"/>
              <w:rPr>
                <w:rFonts w:ascii="Times New Roman" w:hAnsi="Times New Roman" w:cs="Times New Roman"/>
                <w:sz w:val="20"/>
                <w:szCs w:val="20"/>
              </w:rPr>
            </w:pPr>
          </w:p>
        </w:tc>
      </w:tr>
      <w:tr w:rsidR="00E63E9E" w:rsidRPr="00A84D0E" w14:paraId="28865BB5" w14:textId="77777777" w:rsidTr="00A84D0E">
        <w:tc>
          <w:tcPr>
            <w:tcW w:w="2253" w:type="dxa"/>
          </w:tcPr>
          <w:p w14:paraId="454B341A"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Total</w:t>
            </w:r>
          </w:p>
        </w:tc>
        <w:tc>
          <w:tcPr>
            <w:tcW w:w="2704" w:type="dxa"/>
          </w:tcPr>
          <w:p w14:paraId="711AB45E" w14:textId="77777777" w:rsidR="00E63E9E" w:rsidRPr="00A84D0E" w:rsidRDefault="00E63E9E" w:rsidP="006F0E66">
            <w:pPr>
              <w:spacing w:line="360" w:lineRule="auto"/>
              <w:rPr>
                <w:rFonts w:ascii="Times New Roman" w:hAnsi="Times New Roman" w:cs="Times New Roman"/>
                <w:sz w:val="20"/>
                <w:szCs w:val="20"/>
              </w:rPr>
            </w:pPr>
            <w:r w:rsidRPr="00A84D0E">
              <w:rPr>
                <w:rFonts w:ascii="Times New Roman" w:hAnsi="Times New Roman" w:cs="Times New Roman"/>
                <w:sz w:val="20"/>
                <w:szCs w:val="20"/>
              </w:rPr>
              <w:t>1193</w:t>
            </w:r>
          </w:p>
        </w:tc>
      </w:tr>
    </w:tbl>
    <w:p w14:paraId="0F83DC28" w14:textId="143FECEB" w:rsidR="00E63E9E" w:rsidRPr="00A84D0E" w:rsidRDefault="00E63E9E" w:rsidP="006F0E66">
      <w:pPr>
        <w:spacing w:after="0" w:line="360" w:lineRule="auto"/>
        <w:rPr>
          <w:rFonts w:ascii="Times New Roman" w:hAnsi="Times New Roman" w:cs="Times New Roman"/>
          <w:b/>
          <w:sz w:val="20"/>
          <w:szCs w:val="20"/>
          <w:u w:val="single"/>
        </w:rPr>
      </w:pPr>
    </w:p>
    <w:p w14:paraId="626E4D73" w14:textId="3C9E2219" w:rsidR="00E63E9E" w:rsidRDefault="00E63E9E" w:rsidP="006F0E66">
      <w:pPr>
        <w:spacing w:after="0" w:line="360" w:lineRule="auto"/>
        <w:rPr>
          <w:rFonts w:ascii="Times New Roman" w:hAnsi="Times New Roman" w:cs="Times New Roman"/>
          <w:b/>
          <w:sz w:val="24"/>
          <w:szCs w:val="24"/>
          <w:u w:val="single"/>
        </w:rPr>
      </w:pPr>
    </w:p>
    <w:p w14:paraId="78D35B91" w14:textId="69EA6B0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Although pleas of poverty could be genuine, some court officials believed that poverty was dishonestly used in an attempt to manipulate the judicial system. In 1789 Henry Aitkins was acquitted of stealing from the office of a </w:t>
      </w:r>
      <w:r w:rsidR="00162AB1">
        <w:rPr>
          <w:rFonts w:ascii="Times New Roman" w:hAnsi="Times New Roman" w:cs="Times New Roman"/>
          <w:sz w:val="24"/>
          <w:szCs w:val="24"/>
        </w:rPr>
        <w:t>j</w:t>
      </w:r>
      <w:r w:rsidRPr="00B305DB">
        <w:rPr>
          <w:rFonts w:ascii="Times New Roman" w:hAnsi="Times New Roman" w:cs="Times New Roman"/>
          <w:sz w:val="24"/>
          <w:szCs w:val="24"/>
        </w:rPr>
        <w:t xml:space="preserve">ustice of </w:t>
      </w:r>
      <w:r w:rsidR="00582391" w:rsidRPr="00B305DB">
        <w:rPr>
          <w:rFonts w:ascii="Times New Roman" w:hAnsi="Times New Roman" w:cs="Times New Roman"/>
          <w:sz w:val="24"/>
          <w:szCs w:val="24"/>
        </w:rPr>
        <w:t>the</w:t>
      </w:r>
      <w:r w:rsidR="00582391">
        <w:rPr>
          <w:rFonts w:ascii="Times New Roman" w:hAnsi="Times New Roman" w:cs="Times New Roman"/>
          <w:sz w:val="24"/>
          <w:szCs w:val="24"/>
        </w:rPr>
        <w:t xml:space="preserve"> p</w:t>
      </w:r>
      <w:r w:rsidR="00582391" w:rsidRPr="00B305DB">
        <w:rPr>
          <w:rFonts w:ascii="Times New Roman" w:hAnsi="Times New Roman" w:cs="Times New Roman"/>
          <w:sz w:val="24"/>
          <w:szCs w:val="24"/>
        </w:rPr>
        <w:t>eace</w:t>
      </w:r>
      <w:r w:rsidRPr="00B305DB">
        <w:rPr>
          <w:rFonts w:ascii="Times New Roman" w:hAnsi="Times New Roman" w:cs="Times New Roman"/>
          <w:sz w:val="24"/>
          <w:szCs w:val="24"/>
        </w:rPr>
        <w:t xml:space="preserve"> after arriving there to answer a recognizance. A witness reported that</w:t>
      </w:r>
      <w:r w:rsidR="001A282D">
        <w:rPr>
          <w:rFonts w:ascii="Times New Roman" w:hAnsi="Times New Roman" w:cs="Times New Roman"/>
          <w:sz w:val="24"/>
          <w:szCs w:val="24"/>
        </w:rPr>
        <w:t>, whilst they were in that office, Aitkins had</w:t>
      </w:r>
      <w:r w:rsidRPr="00B305DB">
        <w:rPr>
          <w:rFonts w:ascii="Times New Roman" w:hAnsi="Times New Roman" w:cs="Times New Roman"/>
          <w:sz w:val="24"/>
          <w:szCs w:val="24"/>
        </w:rPr>
        <w:t xml:space="preserve"> asked her to plead his poverty </w:t>
      </w:r>
      <w:r w:rsidR="001A282D">
        <w:rPr>
          <w:rFonts w:ascii="Times New Roman" w:hAnsi="Times New Roman" w:cs="Times New Roman"/>
          <w:sz w:val="24"/>
          <w:szCs w:val="24"/>
        </w:rPr>
        <w:t xml:space="preserve">before the </w:t>
      </w:r>
      <w:r w:rsidR="00162AB1">
        <w:rPr>
          <w:rFonts w:ascii="Times New Roman" w:hAnsi="Times New Roman" w:cs="Times New Roman"/>
          <w:sz w:val="24"/>
          <w:szCs w:val="24"/>
        </w:rPr>
        <w:t>j</w:t>
      </w:r>
      <w:r w:rsidR="001A282D">
        <w:rPr>
          <w:rFonts w:ascii="Times New Roman" w:hAnsi="Times New Roman" w:cs="Times New Roman"/>
          <w:sz w:val="24"/>
          <w:szCs w:val="24"/>
        </w:rPr>
        <w:t xml:space="preserve">ustice of the </w:t>
      </w:r>
      <w:r w:rsidR="00162AB1">
        <w:rPr>
          <w:rFonts w:ascii="Times New Roman" w:hAnsi="Times New Roman" w:cs="Times New Roman"/>
          <w:sz w:val="24"/>
          <w:szCs w:val="24"/>
        </w:rPr>
        <w:t>p</w:t>
      </w:r>
      <w:r w:rsidR="001A282D">
        <w:rPr>
          <w:rFonts w:ascii="Times New Roman" w:hAnsi="Times New Roman" w:cs="Times New Roman"/>
          <w:sz w:val="24"/>
          <w:szCs w:val="24"/>
        </w:rPr>
        <w:t>eace</w:t>
      </w:r>
      <w:r w:rsidRPr="00B305DB">
        <w:rPr>
          <w:rFonts w:ascii="Times New Roman" w:hAnsi="Times New Roman" w:cs="Times New Roman"/>
          <w:sz w:val="24"/>
          <w:szCs w:val="24"/>
        </w:rPr>
        <w:t xml:space="preserve"> for him.   An Old Bailey official questioned the witness; ‘pleading poverty is an old trick at that office when people come to draw recognizances?’ to which the </w:t>
      </w:r>
      <w:r w:rsidRPr="00B305DB">
        <w:rPr>
          <w:rFonts w:ascii="Times New Roman" w:hAnsi="Times New Roman" w:cs="Times New Roman"/>
          <w:sz w:val="24"/>
          <w:szCs w:val="24"/>
        </w:rPr>
        <w:lastRenderedPageBreak/>
        <w:t>witness replied she did not know.</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205"/>
      </w:r>
      <w:r w:rsidR="001A282D">
        <w:rPr>
          <w:rFonts w:ascii="Times New Roman" w:hAnsi="Times New Roman" w:cs="Times New Roman"/>
          <w:sz w:val="24"/>
          <w:szCs w:val="24"/>
        </w:rPr>
        <w:t xml:space="preserve"> </w:t>
      </w:r>
      <w:r w:rsidR="00D12C80">
        <w:rPr>
          <w:rFonts w:ascii="Times New Roman" w:hAnsi="Times New Roman" w:cs="Times New Roman"/>
          <w:sz w:val="24"/>
          <w:szCs w:val="24"/>
        </w:rPr>
        <w:t xml:space="preserve"> </w:t>
      </w:r>
      <w:r w:rsidRPr="00B305DB">
        <w:rPr>
          <w:rFonts w:ascii="Times New Roman" w:hAnsi="Times New Roman" w:cs="Times New Roman"/>
          <w:sz w:val="24"/>
          <w:szCs w:val="24"/>
        </w:rPr>
        <w:t>It is, as Steve Hindle says, tempting to dismiss the ‘narratives of distress’ provided by defendants but they also might be true.</w:t>
      </w:r>
      <w:r w:rsidRPr="00B305DB">
        <w:rPr>
          <w:rFonts w:ascii="Times New Roman" w:hAnsi="Times New Roman" w:cs="Times New Roman"/>
          <w:sz w:val="24"/>
          <w:szCs w:val="24"/>
          <w:vertAlign w:val="superscript"/>
        </w:rPr>
        <w:footnoteReference w:id="206"/>
      </w:r>
      <w:r w:rsidR="0003604C">
        <w:rPr>
          <w:rFonts w:ascii="Times New Roman" w:hAnsi="Times New Roman" w:cs="Times New Roman"/>
          <w:sz w:val="24"/>
          <w:szCs w:val="24"/>
        </w:rPr>
        <w:t xml:space="preserve"> </w:t>
      </w:r>
      <w:r w:rsidR="0064498D">
        <w:rPr>
          <w:rFonts w:ascii="Times New Roman" w:hAnsi="Times New Roman" w:cs="Times New Roman"/>
          <w:sz w:val="24"/>
          <w:szCs w:val="24"/>
        </w:rPr>
        <w:t xml:space="preserve"> </w:t>
      </w:r>
      <w:r w:rsidR="00075F6B">
        <w:rPr>
          <w:rFonts w:ascii="Times New Roman" w:hAnsi="Times New Roman" w:cs="Times New Roman"/>
          <w:sz w:val="24"/>
          <w:szCs w:val="24"/>
        </w:rPr>
        <w:t>T</w:t>
      </w:r>
      <w:r w:rsidRPr="00B305DB">
        <w:rPr>
          <w:rFonts w:ascii="Times New Roman" w:hAnsi="Times New Roman" w:cs="Times New Roman"/>
          <w:sz w:val="24"/>
          <w:szCs w:val="24"/>
        </w:rPr>
        <w:t xml:space="preserve">hey might also have been believed and considered by members of the jury. </w:t>
      </w:r>
    </w:p>
    <w:p w14:paraId="5F6CB6D8" w14:textId="0E30F16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 defendants made compelling cases that were it not for their distressed circumstances, they would not have committed a crime. In 1767 John Bowditch stole 567 pieces of shoe leather from his employers at Snow Hill. Bowditch was the porter for a small firm of leather cutters</w:t>
      </w:r>
      <w:r w:rsidR="00DC3DC2">
        <w:rPr>
          <w:rFonts w:ascii="Times New Roman" w:hAnsi="Times New Roman" w:cs="Times New Roman"/>
          <w:sz w:val="24"/>
          <w:szCs w:val="24"/>
        </w:rPr>
        <w:t xml:space="preserve"> and stole the leather to sell</w:t>
      </w:r>
      <w:r w:rsidRPr="00B305DB">
        <w:rPr>
          <w:rFonts w:ascii="Times New Roman" w:hAnsi="Times New Roman" w:cs="Times New Roman"/>
          <w:sz w:val="24"/>
          <w:szCs w:val="24"/>
        </w:rPr>
        <w:t xml:space="preserve">.  </w:t>
      </w:r>
      <w:r w:rsidR="00DC3DC2">
        <w:rPr>
          <w:rFonts w:ascii="Times New Roman" w:hAnsi="Times New Roman" w:cs="Times New Roman"/>
          <w:sz w:val="24"/>
          <w:szCs w:val="24"/>
        </w:rPr>
        <w:t>During his trial, he admitted the theft</w:t>
      </w:r>
      <w:r w:rsidRPr="00B305DB">
        <w:rPr>
          <w:rFonts w:ascii="Times New Roman" w:hAnsi="Times New Roman" w:cs="Times New Roman"/>
          <w:sz w:val="24"/>
          <w:szCs w:val="24"/>
        </w:rPr>
        <w:t xml:space="preserve"> and expressed remorse for having ‘abused’ his ‘kind’ masters</w:t>
      </w:r>
      <w:r w:rsidR="0064498D">
        <w:rPr>
          <w:rFonts w:ascii="Times New Roman" w:hAnsi="Times New Roman" w:cs="Times New Roman"/>
          <w:sz w:val="24"/>
          <w:szCs w:val="24"/>
        </w:rPr>
        <w:t xml:space="preserve"> - </w:t>
      </w:r>
      <w:r w:rsidRPr="00B305DB">
        <w:rPr>
          <w:rFonts w:ascii="Times New Roman" w:hAnsi="Times New Roman" w:cs="Times New Roman"/>
          <w:sz w:val="24"/>
          <w:szCs w:val="24"/>
        </w:rPr>
        <w:t xml:space="preserve">‘a wicked act’. </w:t>
      </w:r>
      <w:r w:rsidR="0064498D">
        <w:rPr>
          <w:rFonts w:ascii="Times New Roman" w:hAnsi="Times New Roman" w:cs="Times New Roman"/>
          <w:sz w:val="24"/>
          <w:szCs w:val="24"/>
        </w:rPr>
        <w:t xml:space="preserve"> </w:t>
      </w:r>
      <w:r w:rsidRPr="00B305DB">
        <w:rPr>
          <w:rFonts w:ascii="Times New Roman" w:hAnsi="Times New Roman" w:cs="Times New Roman"/>
          <w:sz w:val="24"/>
          <w:szCs w:val="24"/>
        </w:rPr>
        <w:t xml:space="preserve">He claimed that he was desperate for money as he had four young children and his wife was lying in and having a ‘very bad time’.  Bowditch declared in court that his eleven shillings weekly wage was insufficient to support his family of six (following his wife’s delivery) so the </w:t>
      </w:r>
      <w:r w:rsidR="00DC3DC2">
        <w:rPr>
          <w:rFonts w:ascii="Times New Roman" w:hAnsi="Times New Roman" w:cs="Times New Roman"/>
          <w:sz w:val="24"/>
          <w:szCs w:val="24"/>
        </w:rPr>
        <w:t>‘</w:t>
      </w:r>
      <w:r w:rsidRPr="00B305DB">
        <w:rPr>
          <w:rFonts w:ascii="Times New Roman" w:hAnsi="Times New Roman" w:cs="Times New Roman"/>
          <w:sz w:val="24"/>
          <w:szCs w:val="24"/>
        </w:rPr>
        <w:t>greatest distress</w:t>
      </w:r>
      <w:r w:rsidR="00DC3DC2">
        <w:rPr>
          <w:rFonts w:ascii="Times New Roman" w:hAnsi="Times New Roman" w:cs="Times New Roman"/>
          <w:sz w:val="24"/>
          <w:szCs w:val="24"/>
        </w:rPr>
        <w:t>’</w:t>
      </w:r>
      <w:r w:rsidRPr="00B305DB">
        <w:rPr>
          <w:rFonts w:ascii="Times New Roman" w:hAnsi="Times New Roman" w:cs="Times New Roman"/>
          <w:sz w:val="24"/>
          <w:szCs w:val="24"/>
        </w:rPr>
        <w:t xml:space="preserve"> had driven him to steal to augment his wages so he could support his large family.</w:t>
      </w:r>
      <w:r w:rsidR="0064498D">
        <w:rPr>
          <w:rFonts w:ascii="Times New Roman" w:hAnsi="Times New Roman" w:cs="Times New Roman"/>
          <w:sz w:val="24"/>
          <w:szCs w:val="24"/>
        </w:rPr>
        <w:t xml:space="preserve"> </w:t>
      </w:r>
      <w:r w:rsidRPr="00B305DB">
        <w:rPr>
          <w:rFonts w:ascii="Times New Roman" w:hAnsi="Times New Roman" w:cs="Times New Roman"/>
          <w:sz w:val="24"/>
          <w:szCs w:val="24"/>
        </w:rPr>
        <w:t>Witnesses appeared for Bowditch and declared him an honest man of good character. Even though the leather was valued at six pounds and Bowditch pleaded guilty to the theft, and despite that some of the leather was found in his lodgings during a search undertaken by virtue of a warrant from the magistrates, Bowditch was convicted</w:t>
      </w:r>
      <w:r w:rsidR="008871F7">
        <w:rPr>
          <w:rFonts w:ascii="Times New Roman" w:hAnsi="Times New Roman" w:cs="Times New Roman"/>
          <w:sz w:val="24"/>
          <w:szCs w:val="24"/>
        </w:rPr>
        <w:t xml:space="preserve"> of grand larceny</w:t>
      </w:r>
      <w:r w:rsidRPr="00B305DB">
        <w:rPr>
          <w:rFonts w:ascii="Times New Roman" w:hAnsi="Times New Roman" w:cs="Times New Roman"/>
          <w:sz w:val="24"/>
          <w:szCs w:val="24"/>
        </w:rPr>
        <w:t xml:space="preserve"> but sentenced to be branded.</w:t>
      </w:r>
      <w:r w:rsidR="0064498D" w:rsidRPr="0064498D">
        <w:rPr>
          <w:rFonts w:ascii="Times New Roman" w:hAnsi="Times New Roman" w:cs="Times New Roman"/>
          <w:sz w:val="24"/>
          <w:szCs w:val="24"/>
          <w:vertAlign w:val="superscript"/>
        </w:rPr>
        <w:t xml:space="preserve"> </w:t>
      </w:r>
      <w:r w:rsidR="0064498D" w:rsidRPr="00B305DB">
        <w:rPr>
          <w:rFonts w:ascii="Times New Roman" w:hAnsi="Times New Roman" w:cs="Times New Roman"/>
          <w:sz w:val="24"/>
          <w:szCs w:val="24"/>
          <w:vertAlign w:val="superscript"/>
        </w:rPr>
        <w:footnoteReference w:id="207"/>
      </w:r>
      <w:r w:rsidR="0064498D">
        <w:rPr>
          <w:rFonts w:ascii="Times New Roman" w:hAnsi="Times New Roman" w:cs="Times New Roman"/>
          <w:sz w:val="24"/>
          <w:szCs w:val="24"/>
        </w:rPr>
        <w:t xml:space="preserve">  </w:t>
      </w:r>
      <w:r w:rsidRPr="00B305DB">
        <w:rPr>
          <w:rFonts w:ascii="Times New Roman" w:hAnsi="Times New Roman" w:cs="Times New Roman"/>
          <w:sz w:val="24"/>
          <w:szCs w:val="24"/>
        </w:rPr>
        <w:t>Although this unusually light sentence for a theft of that value might be because it was a first offence and because the prosecutors and defence witnesses generally spoke well of him, it also might have been because he was too poor to support his family through legitimate means and the ju</w:t>
      </w:r>
      <w:r w:rsidR="008871F7">
        <w:rPr>
          <w:rFonts w:ascii="Times New Roman" w:hAnsi="Times New Roman" w:cs="Times New Roman"/>
          <w:sz w:val="24"/>
          <w:szCs w:val="24"/>
        </w:rPr>
        <w:t>dge</w:t>
      </w:r>
      <w:r w:rsidRPr="00B305DB">
        <w:rPr>
          <w:rFonts w:ascii="Times New Roman" w:hAnsi="Times New Roman" w:cs="Times New Roman"/>
          <w:sz w:val="24"/>
          <w:szCs w:val="24"/>
        </w:rPr>
        <w:t xml:space="preserve"> sympathised with him and his plight. However, it begs the question of whether Bowditch had gone to his parish for relief, or not, and if not, why not.</w:t>
      </w:r>
    </w:p>
    <w:p w14:paraId="68AF6F55" w14:textId="2A4F247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Bowditch was not an anomaly.</w:t>
      </w:r>
      <w:r w:rsidR="00C00721">
        <w:rPr>
          <w:rFonts w:ascii="Times New Roman" w:hAnsi="Times New Roman" w:cs="Times New Roman"/>
          <w:sz w:val="24"/>
          <w:szCs w:val="24"/>
        </w:rPr>
        <w:t xml:space="preserve"> While he asked for mercy from the court, and it appears that his sentence was lenient, there is no indication that he received a formal recommendation for mercy. However, t</w:t>
      </w:r>
      <w:r w:rsidRPr="00B305DB">
        <w:rPr>
          <w:rFonts w:ascii="Times New Roman" w:hAnsi="Times New Roman" w:cs="Times New Roman"/>
          <w:sz w:val="24"/>
          <w:szCs w:val="24"/>
        </w:rPr>
        <w:t>here were other defendants in similar situations who were</w:t>
      </w:r>
      <w:r w:rsidR="00C00721">
        <w:rPr>
          <w:rFonts w:ascii="Times New Roman" w:hAnsi="Times New Roman" w:cs="Times New Roman"/>
          <w:sz w:val="24"/>
          <w:szCs w:val="24"/>
        </w:rPr>
        <w:t xml:space="preserve"> formally</w:t>
      </w:r>
      <w:r w:rsidRPr="00B305DB">
        <w:rPr>
          <w:rFonts w:ascii="Times New Roman" w:hAnsi="Times New Roman" w:cs="Times New Roman"/>
          <w:sz w:val="24"/>
          <w:szCs w:val="24"/>
        </w:rPr>
        <w:t xml:space="preserve"> recommended to mercy because of their poverty. In 1799 Matthew Stinson was convicted of highway robbery.  He stopped the chaise carrying John Field at Barrow Lane in the parish of Hendon.</w:t>
      </w:r>
      <w:r w:rsidR="00C00721">
        <w:rPr>
          <w:rFonts w:ascii="Times New Roman" w:hAnsi="Times New Roman" w:cs="Times New Roman"/>
          <w:sz w:val="24"/>
          <w:szCs w:val="24"/>
        </w:rPr>
        <w:t xml:space="preserve"> Field reported that Stinson</w:t>
      </w:r>
      <w:r w:rsidRPr="00B305DB">
        <w:rPr>
          <w:rFonts w:ascii="Times New Roman" w:hAnsi="Times New Roman" w:cs="Times New Roman"/>
          <w:sz w:val="24"/>
          <w:szCs w:val="24"/>
        </w:rPr>
        <w:t xml:space="preserve"> </w:t>
      </w:r>
      <w:r w:rsidR="00C00721">
        <w:rPr>
          <w:rFonts w:ascii="Times New Roman" w:hAnsi="Times New Roman" w:cs="Times New Roman"/>
          <w:sz w:val="24"/>
          <w:szCs w:val="24"/>
        </w:rPr>
        <w:t xml:space="preserve">‘presented a </w:t>
      </w:r>
      <w:r w:rsidRPr="00B305DB">
        <w:rPr>
          <w:rFonts w:ascii="Times New Roman" w:hAnsi="Times New Roman" w:cs="Times New Roman"/>
          <w:sz w:val="24"/>
          <w:szCs w:val="24"/>
        </w:rPr>
        <w:t>pistol</w:t>
      </w:r>
      <w:r w:rsidR="00C00721">
        <w:rPr>
          <w:rFonts w:ascii="Times New Roman" w:hAnsi="Times New Roman" w:cs="Times New Roman"/>
          <w:sz w:val="24"/>
          <w:szCs w:val="24"/>
        </w:rPr>
        <w:t>’</w:t>
      </w:r>
      <w:r w:rsidRPr="00B305DB">
        <w:rPr>
          <w:rFonts w:ascii="Times New Roman" w:hAnsi="Times New Roman" w:cs="Times New Roman"/>
          <w:sz w:val="24"/>
          <w:szCs w:val="24"/>
        </w:rPr>
        <w:t xml:space="preserve"> at </w:t>
      </w:r>
      <w:r w:rsidR="00C00721">
        <w:rPr>
          <w:rFonts w:ascii="Times New Roman" w:hAnsi="Times New Roman" w:cs="Times New Roman"/>
          <w:sz w:val="24"/>
          <w:szCs w:val="24"/>
        </w:rPr>
        <w:t>him and told him that if he did not stop, then Stinson would shoot. Stinson</w:t>
      </w:r>
      <w:r w:rsidR="0064498D">
        <w:rPr>
          <w:rFonts w:ascii="Times New Roman" w:hAnsi="Times New Roman" w:cs="Times New Roman"/>
          <w:sz w:val="24"/>
          <w:szCs w:val="24"/>
        </w:rPr>
        <w:t xml:space="preserve"> allegedly</w:t>
      </w:r>
      <w:r w:rsidRPr="00B305DB">
        <w:rPr>
          <w:rFonts w:ascii="Times New Roman" w:hAnsi="Times New Roman" w:cs="Times New Roman"/>
          <w:sz w:val="24"/>
          <w:szCs w:val="24"/>
        </w:rPr>
        <w:t xml:space="preserve"> declared </w:t>
      </w:r>
      <w:r w:rsidR="0064498D">
        <w:rPr>
          <w:rFonts w:ascii="Times New Roman" w:hAnsi="Times New Roman" w:cs="Times New Roman"/>
          <w:sz w:val="24"/>
          <w:szCs w:val="24"/>
        </w:rPr>
        <w:t xml:space="preserve">to Field </w:t>
      </w:r>
      <w:r w:rsidR="00C00721">
        <w:rPr>
          <w:rFonts w:ascii="Times New Roman" w:hAnsi="Times New Roman" w:cs="Times New Roman"/>
          <w:sz w:val="24"/>
          <w:szCs w:val="24"/>
        </w:rPr>
        <w:t xml:space="preserve">that </w:t>
      </w:r>
      <w:r w:rsidRPr="00B305DB">
        <w:rPr>
          <w:rFonts w:ascii="Times New Roman" w:hAnsi="Times New Roman" w:cs="Times New Roman"/>
          <w:sz w:val="24"/>
          <w:szCs w:val="24"/>
        </w:rPr>
        <w:t xml:space="preserve">he had a </w:t>
      </w:r>
      <w:r w:rsidR="00C00721">
        <w:rPr>
          <w:rFonts w:ascii="Times New Roman" w:hAnsi="Times New Roman" w:cs="Times New Roman"/>
          <w:sz w:val="24"/>
          <w:szCs w:val="24"/>
        </w:rPr>
        <w:t>‘</w:t>
      </w:r>
      <w:r w:rsidRPr="00B305DB">
        <w:rPr>
          <w:rFonts w:ascii="Times New Roman" w:hAnsi="Times New Roman" w:cs="Times New Roman"/>
          <w:sz w:val="24"/>
          <w:szCs w:val="24"/>
        </w:rPr>
        <w:t xml:space="preserve">wife and two children </w:t>
      </w:r>
      <w:r w:rsidRPr="00B305DB">
        <w:rPr>
          <w:rFonts w:ascii="Times New Roman" w:hAnsi="Times New Roman" w:cs="Times New Roman"/>
          <w:sz w:val="24"/>
          <w:szCs w:val="24"/>
        </w:rPr>
        <w:lastRenderedPageBreak/>
        <w:t xml:space="preserve">in </w:t>
      </w:r>
      <w:r w:rsidR="00C00721">
        <w:rPr>
          <w:rFonts w:ascii="Times New Roman" w:hAnsi="Times New Roman" w:cs="Times New Roman"/>
          <w:sz w:val="24"/>
          <w:szCs w:val="24"/>
        </w:rPr>
        <w:t xml:space="preserve">much </w:t>
      </w:r>
      <w:r w:rsidRPr="00B305DB">
        <w:rPr>
          <w:rFonts w:ascii="Times New Roman" w:hAnsi="Times New Roman" w:cs="Times New Roman"/>
          <w:sz w:val="24"/>
          <w:szCs w:val="24"/>
        </w:rPr>
        <w:t>distress</w:t>
      </w:r>
      <w:r w:rsidR="00C00721">
        <w:rPr>
          <w:rFonts w:ascii="Times New Roman" w:hAnsi="Times New Roman" w:cs="Times New Roman"/>
          <w:sz w:val="24"/>
          <w:szCs w:val="24"/>
        </w:rPr>
        <w:t>’</w:t>
      </w:r>
      <w:r w:rsidRPr="00B305DB">
        <w:rPr>
          <w:rFonts w:ascii="Times New Roman" w:hAnsi="Times New Roman" w:cs="Times New Roman"/>
          <w:sz w:val="24"/>
          <w:szCs w:val="24"/>
        </w:rPr>
        <w:t xml:space="preserve"> and </w:t>
      </w:r>
      <w:r w:rsidR="00C00721">
        <w:rPr>
          <w:rFonts w:ascii="Times New Roman" w:hAnsi="Times New Roman" w:cs="Times New Roman"/>
          <w:sz w:val="24"/>
          <w:szCs w:val="24"/>
        </w:rPr>
        <w:t>‘</w:t>
      </w:r>
      <w:r w:rsidRPr="00B305DB">
        <w:rPr>
          <w:rFonts w:ascii="Times New Roman" w:hAnsi="Times New Roman" w:cs="Times New Roman"/>
          <w:sz w:val="24"/>
          <w:szCs w:val="24"/>
        </w:rPr>
        <w:t xml:space="preserve">swore </w:t>
      </w:r>
      <w:r w:rsidR="00C00721">
        <w:rPr>
          <w:rFonts w:ascii="Times New Roman" w:hAnsi="Times New Roman" w:cs="Times New Roman"/>
          <w:sz w:val="24"/>
          <w:szCs w:val="24"/>
        </w:rPr>
        <w:t>by</w:t>
      </w:r>
      <w:r w:rsidRPr="00B305DB">
        <w:rPr>
          <w:rFonts w:ascii="Times New Roman" w:hAnsi="Times New Roman" w:cs="Times New Roman"/>
          <w:sz w:val="24"/>
          <w:szCs w:val="24"/>
        </w:rPr>
        <w:t xml:space="preserve"> God he would shoot </w:t>
      </w:r>
      <w:r w:rsidR="00C00721">
        <w:rPr>
          <w:rFonts w:ascii="Times New Roman" w:hAnsi="Times New Roman" w:cs="Times New Roman"/>
          <w:sz w:val="24"/>
          <w:szCs w:val="24"/>
        </w:rPr>
        <w:t>me</w:t>
      </w:r>
      <w:r w:rsidRPr="00B305DB">
        <w:rPr>
          <w:rFonts w:ascii="Times New Roman" w:hAnsi="Times New Roman" w:cs="Times New Roman"/>
          <w:sz w:val="24"/>
          <w:szCs w:val="24"/>
        </w:rPr>
        <w:t xml:space="preserve"> if </w:t>
      </w:r>
      <w:r w:rsidR="00C00721">
        <w:rPr>
          <w:rFonts w:ascii="Times New Roman" w:hAnsi="Times New Roman" w:cs="Times New Roman"/>
          <w:sz w:val="24"/>
          <w:szCs w:val="24"/>
        </w:rPr>
        <w:t>I</w:t>
      </w:r>
      <w:r w:rsidRPr="00B305DB">
        <w:rPr>
          <w:rFonts w:ascii="Times New Roman" w:hAnsi="Times New Roman" w:cs="Times New Roman"/>
          <w:sz w:val="24"/>
          <w:szCs w:val="24"/>
        </w:rPr>
        <w:t xml:space="preserve"> did not </w:t>
      </w:r>
      <w:r w:rsidR="00C00721">
        <w:rPr>
          <w:rFonts w:ascii="Times New Roman" w:hAnsi="Times New Roman" w:cs="Times New Roman"/>
          <w:sz w:val="24"/>
          <w:szCs w:val="24"/>
        </w:rPr>
        <w:t>immediately deliver my</w:t>
      </w:r>
      <w:r w:rsidRPr="00B305DB">
        <w:rPr>
          <w:rFonts w:ascii="Times New Roman" w:hAnsi="Times New Roman" w:cs="Times New Roman"/>
          <w:sz w:val="24"/>
          <w:szCs w:val="24"/>
        </w:rPr>
        <w:t xml:space="preserve"> money</w:t>
      </w:r>
      <w:r w:rsidR="00C00721">
        <w:rPr>
          <w:rFonts w:ascii="Times New Roman" w:hAnsi="Times New Roman" w:cs="Times New Roman"/>
          <w:sz w:val="24"/>
          <w:szCs w:val="24"/>
        </w:rPr>
        <w:t>’</w:t>
      </w:r>
      <w:r w:rsidRPr="00B305DB">
        <w:rPr>
          <w:rFonts w:ascii="Times New Roman" w:hAnsi="Times New Roman" w:cs="Times New Roman"/>
          <w:sz w:val="24"/>
          <w:szCs w:val="24"/>
        </w:rPr>
        <w:t>.  Shortly afterwards Stinson was apprehended and bought to the White Bear Inn at Hendon for Field to identify him. There, he returned the bank note and the gold half guinea (Field told him he could keep the silver shillings</w:t>
      </w:r>
      <w:r w:rsidR="0064498D">
        <w:rPr>
          <w:rFonts w:ascii="Times New Roman" w:hAnsi="Times New Roman" w:cs="Times New Roman"/>
          <w:sz w:val="24"/>
          <w:szCs w:val="24"/>
        </w:rPr>
        <w:t>, although he did not say why</w:t>
      </w:r>
      <w:r w:rsidRPr="00B305DB">
        <w:rPr>
          <w:rFonts w:ascii="Times New Roman" w:hAnsi="Times New Roman" w:cs="Times New Roman"/>
          <w:sz w:val="24"/>
          <w:szCs w:val="24"/>
        </w:rPr>
        <w:t>). During the trial witnesses were called for Stinson who verified his and his family’s distress. John Hudson had known Stinson since he was a child and testified that he was ‘out of employment’ at the time of his offence. So too did John White, a victualler who had known Stinson for nearly a decade. Further, White also claimed that Stinson was unable to work as he had been ill for two months.</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208"/>
      </w:r>
      <w:r w:rsidRPr="00B305DB">
        <w:rPr>
          <w:rFonts w:ascii="Times New Roman" w:hAnsi="Times New Roman" w:cs="Times New Roman"/>
          <w:sz w:val="24"/>
          <w:szCs w:val="24"/>
        </w:rPr>
        <w:t xml:space="preserve"> Whether these witness testimonies are true or not, we are unlikely to ever know. However, we do know that while </w:t>
      </w:r>
      <w:r w:rsidR="00582391">
        <w:rPr>
          <w:rFonts w:ascii="Times New Roman" w:hAnsi="Times New Roman" w:cs="Times New Roman"/>
          <w:sz w:val="24"/>
          <w:szCs w:val="24"/>
        </w:rPr>
        <w:t>Stinson was sentenced to death -</w:t>
      </w:r>
      <w:r w:rsidRPr="00B305DB">
        <w:rPr>
          <w:rFonts w:ascii="Times New Roman" w:hAnsi="Times New Roman" w:cs="Times New Roman"/>
          <w:sz w:val="24"/>
          <w:szCs w:val="24"/>
        </w:rPr>
        <w:t xml:space="preserve"> highway robbery almost al</w:t>
      </w:r>
      <w:r w:rsidR="00582391">
        <w:rPr>
          <w:rFonts w:ascii="Times New Roman" w:hAnsi="Times New Roman" w:cs="Times New Roman"/>
          <w:sz w:val="24"/>
          <w:szCs w:val="24"/>
        </w:rPr>
        <w:t xml:space="preserve">ways carried a death sentence - </w:t>
      </w:r>
      <w:r w:rsidRPr="00B305DB">
        <w:rPr>
          <w:rFonts w:ascii="Times New Roman" w:hAnsi="Times New Roman" w:cs="Times New Roman"/>
          <w:sz w:val="24"/>
          <w:szCs w:val="24"/>
        </w:rPr>
        <w:t>the prosecutor and</w:t>
      </w:r>
      <w:r w:rsidRPr="00B305DB">
        <w:rPr>
          <w:rFonts w:ascii="Times New Roman" w:hAnsi="Times New Roman" w:cs="Times New Roman"/>
          <w:i/>
          <w:sz w:val="24"/>
          <w:szCs w:val="24"/>
        </w:rPr>
        <w:t xml:space="preserve"> </w:t>
      </w:r>
      <w:r w:rsidRPr="00B305DB">
        <w:rPr>
          <w:rFonts w:ascii="Times New Roman" w:hAnsi="Times New Roman" w:cs="Times New Roman"/>
          <w:sz w:val="24"/>
          <w:szCs w:val="24"/>
        </w:rPr>
        <w:t>the jury recommended him to mercy because of his previous good character and ‘on account of his being in distress’.  Instead of hanging, Stinson was transported for life to New South Wales, aboard the Earl Cornwallis.</w:t>
      </w:r>
      <w:r w:rsidRPr="00B305DB">
        <w:rPr>
          <w:rFonts w:ascii="Times New Roman" w:hAnsi="Times New Roman" w:cs="Times New Roman"/>
          <w:sz w:val="24"/>
          <w:szCs w:val="24"/>
          <w:vertAlign w:val="superscript"/>
        </w:rPr>
        <w:footnoteReference w:id="209"/>
      </w:r>
    </w:p>
    <w:p w14:paraId="4A06CB62" w14:textId="3A5C736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defendants did plead poverty when they were tried for grand larceny, it was not a particularly effective strategy in terms of securing an acquittal, though it was more effective for women than it was for men (verdicts and genders will be discussed later in this chapter). That it was not effective means that either people attempted it in desperation (as some people did benefit from pleading poverty as illustrated by the cases of Bowditch and Stinson, it might have been hoped that it would work for them too), or the social knowledge surrounding defence strategies was not as accurate or as widespread as it could have been.  </w:t>
      </w:r>
      <w:r w:rsidR="0064777E">
        <w:rPr>
          <w:rFonts w:ascii="Times New Roman" w:hAnsi="Times New Roman" w:cs="Times New Roman"/>
          <w:sz w:val="24"/>
          <w:szCs w:val="24"/>
        </w:rPr>
        <w:t>K</w:t>
      </w:r>
      <w:r w:rsidRPr="00B305DB">
        <w:rPr>
          <w:rFonts w:ascii="Times New Roman" w:hAnsi="Times New Roman" w:cs="Times New Roman"/>
          <w:sz w:val="24"/>
          <w:szCs w:val="24"/>
        </w:rPr>
        <w:t>nowledge about pleading poverty does seem to have existed. In 1765 Frederick Young stole a woollen coat from Samuel Hardey. He pleaded guilty but asked the court ‘I hope you will take it into consideration; it was for real want that I took it’</w:t>
      </w:r>
      <w:r w:rsidR="00A32A97">
        <w:rPr>
          <w:rFonts w:ascii="Times New Roman" w:hAnsi="Times New Roman" w:cs="Times New Roman"/>
          <w:sz w:val="24"/>
          <w:szCs w:val="24"/>
        </w:rPr>
        <w:t xml:space="preserve">, suggesting that </w:t>
      </w:r>
      <w:r w:rsidR="0090462D">
        <w:rPr>
          <w:rFonts w:ascii="Times New Roman" w:hAnsi="Times New Roman" w:cs="Times New Roman"/>
          <w:sz w:val="24"/>
          <w:szCs w:val="24"/>
        </w:rPr>
        <w:t xml:space="preserve">perhaps Young was aware that sometimes poverty </w:t>
      </w:r>
      <w:r w:rsidR="0090462D" w:rsidRPr="0090462D">
        <w:rPr>
          <w:rFonts w:ascii="Times New Roman" w:hAnsi="Times New Roman" w:cs="Times New Roman"/>
          <w:i/>
          <w:sz w:val="24"/>
          <w:szCs w:val="24"/>
        </w:rPr>
        <w:t>was</w:t>
      </w:r>
      <w:r w:rsidR="0090462D">
        <w:rPr>
          <w:rFonts w:ascii="Times New Roman" w:hAnsi="Times New Roman" w:cs="Times New Roman"/>
          <w:sz w:val="24"/>
          <w:szCs w:val="24"/>
        </w:rPr>
        <w:t xml:space="preserve"> taken into consideration</w:t>
      </w:r>
      <w:r w:rsidRPr="00B305DB">
        <w:rPr>
          <w:rFonts w:ascii="Times New Roman" w:hAnsi="Times New Roman" w:cs="Times New Roman"/>
          <w:sz w:val="24"/>
          <w:szCs w:val="24"/>
        </w:rPr>
        <w:t>. The court did downgrade the charge from grand larceny to petty larceny but sentenced Young to transportation anyway.</w:t>
      </w:r>
      <w:r w:rsidRPr="00B305DB">
        <w:rPr>
          <w:rFonts w:ascii="Times New Roman" w:hAnsi="Times New Roman" w:cs="Times New Roman"/>
          <w:sz w:val="24"/>
          <w:szCs w:val="24"/>
          <w:vertAlign w:val="superscript"/>
        </w:rPr>
        <w:footnoteReference w:id="210"/>
      </w:r>
      <w:r w:rsidRPr="00B305DB">
        <w:rPr>
          <w:rFonts w:ascii="Times New Roman" w:hAnsi="Times New Roman" w:cs="Times New Roman"/>
          <w:sz w:val="24"/>
          <w:szCs w:val="24"/>
        </w:rPr>
        <w:t xml:space="preserve">  </w:t>
      </w:r>
      <w:r w:rsidR="0090462D">
        <w:rPr>
          <w:rFonts w:ascii="Times New Roman" w:hAnsi="Times New Roman" w:cs="Times New Roman"/>
          <w:sz w:val="24"/>
          <w:szCs w:val="24"/>
        </w:rPr>
        <w:t>That people did use poverty as a defence</w:t>
      </w:r>
      <w:r w:rsidRPr="00B305DB">
        <w:rPr>
          <w:rFonts w:ascii="Times New Roman" w:hAnsi="Times New Roman" w:cs="Times New Roman"/>
          <w:sz w:val="24"/>
          <w:szCs w:val="24"/>
        </w:rPr>
        <w:t xml:space="preserve"> might mean that</w:t>
      </w:r>
      <w:r w:rsidR="0090462D">
        <w:rPr>
          <w:rFonts w:ascii="Times New Roman" w:hAnsi="Times New Roman" w:cs="Times New Roman"/>
          <w:sz w:val="24"/>
          <w:szCs w:val="24"/>
        </w:rPr>
        <w:t>,</w:t>
      </w:r>
      <w:r w:rsidRPr="00B305DB">
        <w:rPr>
          <w:rFonts w:ascii="Times New Roman" w:hAnsi="Times New Roman" w:cs="Times New Roman"/>
          <w:sz w:val="24"/>
          <w:szCs w:val="24"/>
        </w:rPr>
        <w:t xml:space="preserve"> despite it being a</w:t>
      </w:r>
      <w:r w:rsidR="00FD356B">
        <w:rPr>
          <w:rFonts w:ascii="Times New Roman" w:hAnsi="Times New Roman" w:cs="Times New Roman"/>
          <w:sz w:val="24"/>
          <w:szCs w:val="24"/>
        </w:rPr>
        <w:t xml:space="preserve"> risky </w:t>
      </w:r>
      <w:r w:rsidRPr="00B305DB">
        <w:rPr>
          <w:rFonts w:ascii="Times New Roman" w:hAnsi="Times New Roman" w:cs="Times New Roman"/>
          <w:sz w:val="24"/>
          <w:szCs w:val="24"/>
        </w:rPr>
        <w:t xml:space="preserve">strategy, people were prepared to try it anyway in </w:t>
      </w:r>
      <w:r w:rsidRPr="00B305DB">
        <w:rPr>
          <w:rFonts w:ascii="Times New Roman" w:hAnsi="Times New Roman" w:cs="Times New Roman"/>
          <w:sz w:val="24"/>
          <w:szCs w:val="24"/>
        </w:rPr>
        <w:lastRenderedPageBreak/>
        <w:t>their desperation</w:t>
      </w:r>
      <w:r w:rsidR="0090462D">
        <w:rPr>
          <w:rFonts w:ascii="Times New Roman" w:hAnsi="Times New Roman" w:cs="Times New Roman"/>
          <w:sz w:val="24"/>
          <w:szCs w:val="24"/>
        </w:rPr>
        <w:t>, or that because the evidence was enough to convict them they had no choice but to offer a plausible mitigating circumstance</w:t>
      </w:r>
      <w:r w:rsidRPr="00B305DB">
        <w:rPr>
          <w:rFonts w:ascii="Times New Roman" w:hAnsi="Times New Roman" w:cs="Times New Roman"/>
          <w:sz w:val="24"/>
          <w:szCs w:val="24"/>
        </w:rPr>
        <w:t>.</w:t>
      </w:r>
      <w:r w:rsidR="00630DBE">
        <w:rPr>
          <w:rFonts w:ascii="Times New Roman" w:hAnsi="Times New Roman" w:cs="Times New Roman"/>
          <w:sz w:val="24"/>
          <w:szCs w:val="24"/>
        </w:rPr>
        <w:t xml:space="preserve">  I</w:t>
      </w:r>
      <w:r w:rsidRPr="00B305DB">
        <w:rPr>
          <w:rFonts w:ascii="Times New Roman" w:hAnsi="Times New Roman" w:cs="Times New Roman"/>
          <w:sz w:val="24"/>
          <w:szCs w:val="24"/>
        </w:rPr>
        <w:t>t might actually</w:t>
      </w:r>
      <w:r w:rsidR="00630DBE">
        <w:rPr>
          <w:rFonts w:ascii="Times New Roman" w:hAnsi="Times New Roman" w:cs="Times New Roman"/>
          <w:sz w:val="24"/>
          <w:szCs w:val="24"/>
        </w:rPr>
        <w:t xml:space="preserve"> also</w:t>
      </w:r>
      <w:r w:rsidRPr="00B305DB">
        <w:rPr>
          <w:rFonts w:ascii="Times New Roman" w:hAnsi="Times New Roman" w:cs="Times New Roman"/>
          <w:sz w:val="24"/>
          <w:szCs w:val="24"/>
        </w:rPr>
        <w:t xml:space="preserve"> mean that these defences were true and that the crime was authentically motivated by need and necessity.</w:t>
      </w:r>
      <w:r w:rsidR="00630DBE">
        <w:rPr>
          <w:rFonts w:ascii="Times New Roman" w:hAnsi="Times New Roman" w:cs="Times New Roman"/>
          <w:sz w:val="24"/>
          <w:szCs w:val="24"/>
        </w:rPr>
        <w:t xml:space="preserve">  I</w:t>
      </w:r>
      <w:r w:rsidRPr="00B305DB">
        <w:rPr>
          <w:rFonts w:ascii="Times New Roman" w:hAnsi="Times New Roman" w:cs="Times New Roman"/>
          <w:sz w:val="24"/>
          <w:szCs w:val="24"/>
        </w:rPr>
        <w:t>n some cases, the jury believed this</w:t>
      </w:r>
      <w:r w:rsidR="00630DBE">
        <w:rPr>
          <w:rFonts w:ascii="Times New Roman" w:hAnsi="Times New Roman" w:cs="Times New Roman"/>
          <w:sz w:val="24"/>
          <w:szCs w:val="24"/>
        </w:rPr>
        <w:t xml:space="preserve"> to be the case</w:t>
      </w:r>
      <w:r w:rsidRPr="00B305DB">
        <w:rPr>
          <w:rFonts w:ascii="Times New Roman" w:hAnsi="Times New Roman" w:cs="Times New Roman"/>
          <w:sz w:val="24"/>
          <w:szCs w:val="24"/>
        </w:rPr>
        <w:t>.</w:t>
      </w:r>
    </w:p>
    <w:p w14:paraId="01B546DF" w14:textId="279993E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looking at language usage by all parties in the court room, the language of poverty was used equally as a defence (either by defendants or about the defendants), or as general information about the circumstances of the defendant.  The high instances of the language of poverty being used as general information illustrates much about the social and spatial worlds of Old Bailey defendants. In many cases there was a social relationship between prosecutor and defendant; these individuals often knew each other. There are also other types of relationships highlighted. Some prosecutors claimed that the defendant stole from them after they had helped them in some way, such as </w:t>
      </w:r>
      <w:r w:rsidR="0064777E">
        <w:rPr>
          <w:rFonts w:ascii="Times New Roman" w:hAnsi="Times New Roman" w:cs="Times New Roman"/>
          <w:sz w:val="24"/>
          <w:szCs w:val="24"/>
        </w:rPr>
        <w:t xml:space="preserve">by </w:t>
      </w:r>
      <w:r w:rsidRPr="00B305DB">
        <w:rPr>
          <w:rFonts w:ascii="Times New Roman" w:hAnsi="Times New Roman" w:cs="Times New Roman"/>
          <w:sz w:val="24"/>
          <w:szCs w:val="24"/>
        </w:rPr>
        <w:t>providing food or shelter.</w:t>
      </w:r>
      <w:r w:rsidR="00630DBE">
        <w:rPr>
          <w:rFonts w:ascii="Times New Roman" w:hAnsi="Times New Roman" w:cs="Times New Roman"/>
          <w:sz w:val="24"/>
          <w:szCs w:val="24"/>
        </w:rPr>
        <w:t xml:space="preserve">  </w:t>
      </w:r>
      <w:r w:rsidRPr="00B305DB">
        <w:rPr>
          <w:rFonts w:ascii="Times New Roman" w:hAnsi="Times New Roman" w:cs="Times New Roman"/>
          <w:sz w:val="24"/>
          <w:szCs w:val="24"/>
        </w:rPr>
        <w:t>In January 1764, David Scott’s wife, Susannah ‘took in’ Eleanor Williams, a ‘poor creature’ who had come to the house with Susannah’s sister. The family took her in through ‘charity’ yet the following day she allegedly stole a bundle of items from the home and pawned them. She was found guilty and sentenced to be transported.</w:t>
      </w:r>
      <w:r w:rsidRPr="00B305DB">
        <w:rPr>
          <w:rFonts w:ascii="Times New Roman" w:hAnsi="Times New Roman" w:cs="Times New Roman"/>
          <w:sz w:val="24"/>
          <w:szCs w:val="24"/>
          <w:vertAlign w:val="superscript"/>
        </w:rPr>
        <w:footnoteReference w:id="211"/>
      </w:r>
      <w:r w:rsidR="00630DBE">
        <w:rPr>
          <w:rFonts w:ascii="Times New Roman" w:hAnsi="Times New Roman" w:cs="Times New Roman"/>
          <w:sz w:val="24"/>
          <w:szCs w:val="24"/>
        </w:rPr>
        <w:t xml:space="preserve">  </w:t>
      </w:r>
      <w:r w:rsidRPr="00B305DB">
        <w:rPr>
          <w:rFonts w:ascii="Times New Roman" w:hAnsi="Times New Roman" w:cs="Times New Roman"/>
          <w:sz w:val="24"/>
          <w:szCs w:val="24"/>
        </w:rPr>
        <w:t>This trial, and others like it, also provides evidence that despite the contemporary rhetoric about idle and feckless paupers, sympathy and compassion for the poor did exist on the streets, and in the homes of Londoners. Indeed, as Tim Hitchcock writes ‘casual charity’ was often considered to be a mark of ‘good citizenship, hospitality, and Christianity’.</w:t>
      </w:r>
      <w:r w:rsidRPr="00B305DB">
        <w:rPr>
          <w:rFonts w:ascii="Times New Roman" w:hAnsi="Times New Roman" w:cs="Times New Roman"/>
          <w:sz w:val="24"/>
          <w:szCs w:val="24"/>
          <w:vertAlign w:val="superscript"/>
        </w:rPr>
        <w:footnoteReference w:id="212"/>
      </w:r>
      <w:r w:rsidRPr="00B305DB">
        <w:rPr>
          <w:rFonts w:ascii="Times New Roman" w:hAnsi="Times New Roman" w:cs="Times New Roman"/>
          <w:sz w:val="24"/>
          <w:szCs w:val="24"/>
        </w:rPr>
        <w:t xml:space="preserve">    The relationships between prosecutors and defendants will be scrutinised in closer detail in </w:t>
      </w:r>
      <w:r w:rsidR="00630DBE">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630DBE">
        <w:rPr>
          <w:rFonts w:ascii="Times New Roman" w:hAnsi="Times New Roman" w:cs="Times New Roman"/>
          <w:sz w:val="24"/>
          <w:szCs w:val="24"/>
        </w:rPr>
        <w:t>T</w:t>
      </w:r>
      <w:r w:rsidRPr="00B305DB">
        <w:rPr>
          <w:rFonts w:ascii="Times New Roman" w:hAnsi="Times New Roman" w:cs="Times New Roman"/>
          <w:sz w:val="24"/>
          <w:szCs w:val="24"/>
        </w:rPr>
        <w:t xml:space="preserve">hree.  </w:t>
      </w:r>
    </w:p>
    <w:p w14:paraId="226C8B71" w14:textId="462C64D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high incidences of relevant speech events by the prosecution is particularly striking. </w:t>
      </w:r>
      <w:r w:rsidR="00630DBE">
        <w:rPr>
          <w:rFonts w:ascii="Times New Roman" w:hAnsi="Times New Roman" w:cs="Times New Roman"/>
          <w:sz w:val="24"/>
          <w:szCs w:val="24"/>
        </w:rPr>
        <w:t>21 per cent</w:t>
      </w:r>
      <w:r w:rsidRPr="00B305DB">
        <w:rPr>
          <w:rFonts w:ascii="Times New Roman" w:hAnsi="Times New Roman" w:cs="Times New Roman"/>
          <w:sz w:val="24"/>
          <w:szCs w:val="24"/>
        </w:rPr>
        <w:t xml:space="preserve"> of keyword instances were uttered by prosecution witnesses, and </w:t>
      </w:r>
      <w:r w:rsidR="00630DBE">
        <w:rPr>
          <w:rFonts w:ascii="Times New Roman" w:hAnsi="Times New Roman" w:cs="Times New Roman"/>
          <w:sz w:val="24"/>
          <w:szCs w:val="24"/>
        </w:rPr>
        <w:t>17 per cent</w:t>
      </w:r>
      <w:r w:rsidRPr="00B305DB">
        <w:rPr>
          <w:rFonts w:ascii="Times New Roman" w:hAnsi="Times New Roman" w:cs="Times New Roman"/>
          <w:sz w:val="24"/>
          <w:szCs w:val="24"/>
        </w:rPr>
        <w:t xml:space="preserve"> by prosecutors. Although prosecutors and prosecution witnesses did offer general information about the poverty of defendants, </w:t>
      </w:r>
      <w:r w:rsidR="003D6AD6">
        <w:rPr>
          <w:rFonts w:ascii="Times New Roman" w:hAnsi="Times New Roman" w:cs="Times New Roman"/>
          <w:sz w:val="24"/>
          <w:szCs w:val="24"/>
        </w:rPr>
        <w:t>11 per cent</w:t>
      </w:r>
      <w:r w:rsidRPr="00B305DB">
        <w:rPr>
          <w:rFonts w:ascii="Times New Roman" w:hAnsi="Times New Roman" w:cs="Times New Roman"/>
          <w:sz w:val="24"/>
          <w:szCs w:val="24"/>
        </w:rPr>
        <w:t xml:space="preserve"> of the time the prosecutor or prosecution witness </w:t>
      </w:r>
      <w:r w:rsidR="0064777E">
        <w:rPr>
          <w:rFonts w:ascii="Times New Roman" w:hAnsi="Times New Roman" w:cs="Times New Roman"/>
          <w:sz w:val="24"/>
          <w:szCs w:val="24"/>
        </w:rPr>
        <w:t>testified</w:t>
      </w:r>
      <w:r w:rsidRPr="00B305DB">
        <w:rPr>
          <w:rFonts w:ascii="Times New Roman" w:hAnsi="Times New Roman" w:cs="Times New Roman"/>
          <w:sz w:val="24"/>
          <w:szCs w:val="24"/>
        </w:rPr>
        <w:t xml:space="preserve"> that the defendant had told them that they committed the crime out of necessity when they were first apprehended. </w:t>
      </w:r>
      <w:r w:rsidR="002F23CA">
        <w:rPr>
          <w:rFonts w:ascii="Times New Roman" w:hAnsi="Times New Roman" w:cs="Times New Roman"/>
          <w:sz w:val="24"/>
          <w:szCs w:val="24"/>
        </w:rPr>
        <w:t>14-</w:t>
      </w:r>
      <w:r w:rsidRPr="00B305DB">
        <w:rPr>
          <w:rFonts w:ascii="Times New Roman" w:hAnsi="Times New Roman" w:cs="Times New Roman"/>
          <w:sz w:val="24"/>
          <w:szCs w:val="24"/>
        </w:rPr>
        <w:t xml:space="preserve">year-old John Clarke stood trial in 1799 for stealing a pair of pistols from John Richards. He was caught taking the pistols in the shop by the gun-maker’s foreman, John Dust. </w:t>
      </w:r>
      <w:r w:rsidRPr="00B305DB">
        <w:rPr>
          <w:rFonts w:ascii="Times New Roman" w:hAnsi="Times New Roman" w:cs="Times New Roman"/>
          <w:sz w:val="24"/>
          <w:szCs w:val="24"/>
        </w:rPr>
        <w:lastRenderedPageBreak/>
        <w:t>When Dust demanded Clarke turn out his pockets, he did so and begged for forgiveness, claiming distress had driven him to commit the crime.</w:t>
      </w:r>
      <w:r w:rsidRPr="00B305DB">
        <w:rPr>
          <w:rFonts w:ascii="Times New Roman" w:hAnsi="Times New Roman" w:cs="Times New Roman"/>
          <w:sz w:val="24"/>
          <w:szCs w:val="24"/>
          <w:vertAlign w:val="superscript"/>
        </w:rPr>
        <w:footnoteReference w:id="213"/>
      </w:r>
      <w:r w:rsidRPr="00B305DB">
        <w:rPr>
          <w:rFonts w:ascii="Times New Roman" w:hAnsi="Times New Roman" w:cs="Times New Roman"/>
          <w:sz w:val="24"/>
          <w:szCs w:val="24"/>
        </w:rPr>
        <w:t xml:space="preserve">   </w:t>
      </w:r>
    </w:p>
    <w:p w14:paraId="392E2AE5" w14:textId="5104455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This appears to be a relatively common strategy utilised by defendants reportedly apprehended at the scene, but before the trial, so there must have been some expectation on the part of the defendant that a tale of poverty might elicit sympathy from the prosecutor, or the person who apprehended them.  It is likely that people pleaded poverty when apprehended for a crime because it may have actually worked. </w:t>
      </w:r>
      <w:r w:rsidR="003D6AD6">
        <w:rPr>
          <w:rFonts w:ascii="Times New Roman" w:hAnsi="Times New Roman" w:cs="Times New Roman"/>
          <w:sz w:val="24"/>
          <w:szCs w:val="24"/>
        </w:rPr>
        <w:t>Victims</w:t>
      </w:r>
      <w:r w:rsidRPr="00B305DB">
        <w:rPr>
          <w:rFonts w:ascii="Times New Roman" w:hAnsi="Times New Roman" w:cs="Times New Roman"/>
          <w:sz w:val="24"/>
          <w:szCs w:val="24"/>
        </w:rPr>
        <w:t xml:space="preserve"> may have been disinclined to </w:t>
      </w:r>
      <w:r w:rsidR="003D6AD6">
        <w:rPr>
          <w:rFonts w:ascii="Times New Roman" w:hAnsi="Times New Roman" w:cs="Times New Roman"/>
          <w:sz w:val="24"/>
          <w:szCs w:val="24"/>
        </w:rPr>
        <w:t>prosecute</w:t>
      </w:r>
      <w:r w:rsidRPr="00B305DB">
        <w:rPr>
          <w:rFonts w:ascii="Times New Roman" w:hAnsi="Times New Roman" w:cs="Times New Roman"/>
          <w:sz w:val="24"/>
          <w:szCs w:val="24"/>
        </w:rPr>
        <w:t xml:space="preserve"> if </w:t>
      </w:r>
      <w:r w:rsidR="003D6AD6">
        <w:rPr>
          <w:rFonts w:ascii="Times New Roman" w:hAnsi="Times New Roman" w:cs="Times New Roman"/>
          <w:sz w:val="24"/>
          <w:szCs w:val="24"/>
        </w:rPr>
        <w:t>a thief</w:t>
      </w:r>
      <w:r w:rsidRPr="00B305DB">
        <w:rPr>
          <w:rFonts w:ascii="Times New Roman" w:hAnsi="Times New Roman" w:cs="Times New Roman"/>
          <w:sz w:val="24"/>
          <w:szCs w:val="24"/>
        </w:rPr>
        <w:t xml:space="preserve"> could successfully convince them that they were only stealing from them through poverty.</w:t>
      </w:r>
      <w:r w:rsidR="003D6AD6">
        <w:rPr>
          <w:rFonts w:ascii="Times New Roman" w:hAnsi="Times New Roman" w:cs="Times New Roman"/>
          <w:sz w:val="24"/>
          <w:szCs w:val="24"/>
        </w:rPr>
        <w:t xml:space="preserve">  </w:t>
      </w:r>
      <w:r w:rsidRPr="00B305DB">
        <w:rPr>
          <w:rFonts w:ascii="Times New Roman" w:hAnsi="Times New Roman" w:cs="Times New Roman"/>
          <w:sz w:val="24"/>
          <w:szCs w:val="24"/>
        </w:rPr>
        <w:t>John Beattie wr</w:t>
      </w:r>
      <w:r w:rsidR="003D6AD6">
        <w:rPr>
          <w:rFonts w:ascii="Times New Roman" w:hAnsi="Times New Roman" w:cs="Times New Roman"/>
          <w:sz w:val="24"/>
          <w:szCs w:val="24"/>
        </w:rPr>
        <w:t>ote</w:t>
      </w:r>
      <w:r w:rsidRPr="00B305DB">
        <w:rPr>
          <w:rFonts w:ascii="Times New Roman" w:hAnsi="Times New Roman" w:cs="Times New Roman"/>
          <w:sz w:val="24"/>
          <w:szCs w:val="24"/>
        </w:rPr>
        <w:t xml:space="preserve"> that victims of larceny were reluctant to prosecute because of the severity of the law.</w:t>
      </w:r>
      <w:r w:rsidRPr="00B305DB">
        <w:rPr>
          <w:rFonts w:ascii="Times New Roman" w:hAnsi="Times New Roman" w:cs="Times New Roman"/>
          <w:sz w:val="24"/>
          <w:szCs w:val="24"/>
          <w:vertAlign w:val="superscript"/>
        </w:rPr>
        <w:footnoteReference w:id="214"/>
      </w:r>
      <w:r w:rsidRPr="00B305DB">
        <w:rPr>
          <w:rFonts w:ascii="Times New Roman" w:hAnsi="Times New Roman" w:cs="Times New Roman"/>
          <w:sz w:val="24"/>
          <w:szCs w:val="24"/>
        </w:rPr>
        <w:t xml:space="preserve"> </w:t>
      </w:r>
      <w:r w:rsidR="003D6AD6">
        <w:rPr>
          <w:rFonts w:ascii="Times New Roman" w:hAnsi="Times New Roman" w:cs="Times New Roman"/>
          <w:sz w:val="24"/>
          <w:szCs w:val="24"/>
        </w:rPr>
        <w:t xml:space="preserve"> </w:t>
      </w:r>
      <w:r w:rsidRPr="00B305DB">
        <w:rPr>
          <w:rFonts w:ascii="Times New Roman" w:hAnsi="Times New Roman" w:cs="Times New Roman"/>
          <w:sz w:val="24"/>
          <w:szCs w:val="24"/>
        </w:rPr>
        <w:t>They might have been even more reluctant if the perpetrator was clearly poor. As Peter King argue</w:t>
      </w:r>
      <w:r w:rsidR="003D6AD6">
        <w:rPr>
          <w:rFonts w:ascii="Times New Roman" w:hAnsi="Times New Roman" w:cs="Times New Roman"/>
          <w:sz w:val="24"/>
          <w:szCs w:val="24"/>
        </w:rPr>
        <w:t>d</w:t>
      </w:r>
      <w:r w:rsidRPr="00B305DB">
        <w:rPr>
          <w:rFonts w:ascii="Times New Roman" w:hAnsi="Times New Roman" w:cs="Times New Roman"/>
          <w:sz w:val="24"/>
          <w:szCs w:val="24"/>
        </w:rPr>
        <w:t>, people may have been less inclined to prosecute thefts during times of crisis or shortages.</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215"/>
      </w:r>
      <w:r w:rsidR="003D6AD6">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rPr>
        <w:t xml:space="preserve"> This may well have been true in ordinary times, too, if the offender persuaded the victim that they had only acted out of necessity.  </w:t>
      </w:r>
    </w:p>
    <w:p w14:paraId="3B30708D" w14:textId="07C3638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possible that a reluctance to prosecute, and the fact that poverty did indeed elicit sympathy from victims at times, was part of </w:t>
      </w:r>
      <w:r w:rsidR="004C2AEA">
        <w:rPr>
          <w:rFonts w:ascii="Times New Roman" w:hAnsi="Times New Roman" w:cs="Times New Roman"/>
          <w:sz w:val="24"/>
          <w:szCs w:val="24"/>
        </w:rPr>
        <w:t>societal knowledge</w:t>
      </w:r>
      <w:r w:rsidRPr="00B305DB">
        <w:rPr>
          <w:rFonts w:ascii="Times New Roman" w:hAnsi="Times New Roman" w:cs="Times New Roman"/>
          <w:sz w:val="24"/>
          <w:szCs w:val="24"/>
        </w:rPr>
        <w:t>. As Hitchcock, King and Sharpe remarked, for the poor, social knowledge ‘is often essential to survive’.</w:t>
      </w:r>
      <w:r w:rsidRPr="00B305DB">
        <w:rPr>
          <w:rFonts w:ascii="Times New Roman" w:hAnsi="Times New Roman" w:cs="Times New Roman"/>
          <w:sz w:val="24"/>
          <w:szCs w:val="24"/>
          <w:vertAlign w:val="superscript"/>
        </w:rPr>
        <w:footnoteReference w:id="216"/>
      </w:r>
      <w:r w:rsidRPr="00B305DB">
        <w:rPr>
          <w:rFonts w:ascii="Times New Roman" w:hAnsi="Times New Roman" w:cs="Times New Roman"/>
          <w:sz w:val="24"/>
          <w:szCs w:val="24"/>
        </w:rPr>
        <w:t xml:space="preserve">  It seems likely that</w:t>
      </w:r>
      <w:r w:rsidR="00BD6D0D">
        <w:rPr>
          <w:rFonts w:ascii="Times New Roman" w:hAnsi="Times New Roman" w:cs="Times New Roman"/>
          <w:sz w:val="24"/>
          <w:szCs w:val="24"/>
        </w:rPr>
        <w:t xml:space="preserve">, </w:t>
      </w:r>
      <w:r w:rsidRPr="00B305DB">
        <w:rPr>
          <w:rFonts w:ascii="Times New Roman" w:hAnsi="Times New Roman" w:cs="Times New Roman"/>
          <w:sz w:val="24"/>
          <w:szCs w:val="24"/>
        </w:rPr>
        <w:t>knowing that some victims would take pity on a crime of necessity</w:t>
      </w:r>
      <w:r w:rsidR="00BD6D0D">
        <w:rPr>
          <w:rFonts w:ascii="Times New Roman" w:hAnsi="Times New Roman" w:cs="Times New Roman"/>
          <w:sz w:val="24"/>
          <w:szCs w:val="24"/>
        </w:rPr>
        <w:t>, some thieves pleaded poverty when they were caught in the hopes that the victim would decline to prosecute out of compassion</w:t>
      </w:r>
      <w:r w:rsidRPr="00B305DB">
        <w:rPr>
          <w:rFonts w:ascii="Times New Roman" w:hAnsi="Times New Roman" w:cs="Times New Roman"/>
          <w:sz w:val="24"/>
          <w:szCs w:val="24"/>
        </w:rPr>
        <w:t>.</w:t>
      </w:r>
      <w:r w:rsidR="00BD6D0D">
        <w:rPr>
          <w:rFonts w:ascii="Times New Roman" w:hAnsi="Times New Roman" w:cs="Times New Roman"/>
          <w:sz w:val="24"/>
          <w:szCs w:val="24"/>
        </w:rPr>
        <w:t xml:space="preserve">  </w:t>
      </w:r>
      <w:r w:rsidRPr="00B305DB">
        <w:rPr>
          <w:rFonts w:ascii="Times New Roman" w:hAnsi="Times New Roman" w:cs="Times New Roman"/>
          <w:sz w:val="24"/>
          <w:szCs w:val="24"/>
        </w:rPr>
        <w:t>Many victims might agree to a private settlement (which may just require the return of the items), or decide the theft was too insignificant to prosecute.</w:t>
      </w:r>
      <w:r w:rsidRPr="00B305DB">
        <w:rPr>
          <w:rFonts w:ascii="Times New Roman" w:hAnsi="Times New Roman" w:cs="Times New Roman"/>
          <w:sz w:val="24"/>
          <w:szCs w:val="24"/>
          <w:vertAlign w:val="superscript"/>
        </w:rPr>
        <w:footnoteReference w:id="217"/>
      </w:r>
      <w:r w:rsidRPr="00B305DB">
        <w:rPr>
          <w:rFonts w:ascii="Times New Roman" w:hAnsi="Times New Roman" w:cs="Times New Roman"/>
          <w:sz w:val="24"/>
          <w:szCs w:val="24"/>
        </w:rPr>
        <w:t xml:space="preserve"> As the burden of pursuing a prosecution</w:t>
      </w:r>
      <w:r w:rsidR="004C2AEA">
        <w:rPr>
          <w:rFonts w:ascii="Times New Roman" w:hAnsi="Times New Roman" w:cs="Times New Roman"/>
          <w:sz w:val="24"/>
          <w:szCs w:val="24"/>
        </w:rPr>
        <w:t xml:space="preserve"> (and the cost)</w:t>
      </w:r>
      <w:r w:rsidRPr="00B305DB">
        <w:rPr>
          <w:rFonts w:ascii="Times New Roman" w:hAnsi="Times New Roman" w:cs="Times New Roman"/>
          <w:sz w:val="24"/>
          <w:szCs w:val="24"/>
        </w:rPr>
        <w:t xml:space="preserve"> fell upon the victim of the crime in the eighteenth century it is highly likely that many incidences of p</w:t>
      </w:r>
      <w:r w:rsidR="004C2AEA">
        <w:rPr>
          <w:rFonts w:ascii="Times New Roman" w:hAnsi="Times New Roman" w:cs="Times New Roman"/>
          <w:sz w:val="24"/>
          <w:szCs w:val="24"/>
        </w:rPr>
        <w:t>roperty</w:t>
      </w:r>
      <w:r w:rsidRPr="00B305DB">
        <w:rPr>
          <w:rFonts w:ascii="Times New Roman" w:hAnsi="Times New Roman" w:cs="Times New Roman"/>
          <w:sz w:val="24"/>
          <w:szCs w:val="24"/>
        </w:rPr>
        <w:t xml:space="preserve"> crimes, where poverty was articulated to the </w:t>
      </w:r>
      <w:r w:rsidR="004C2AEA">
        <w:rPr>
          <w:rFonts w:ascii="Times New Roman" w:hAnsi="Times New Roman" w:cs="Times New Roman"/>
          <w:sz w:val="24"/>
          <w:szCs w:val="24"/>
        </w:rPr>
        <w:t>victim</w:t>
      </w:r>
      <w:r w:rsidRPr="00B305DB">
        <w:rPr>
          <w:rFonts w:ascii="Times New Roman" w:hAnsi="Times New Roman" w:cs="Times New Roman"/>
          <w:sz w:val="24"/>
          <w:szCs w:val="24"/>
        </w:rPr>
        <w:t xml:space="preserve">, simply never reached the courts. Many prosecutors might have felt benevolence towards the offender and declined to prosecute. Others may not have been able to afford the cost of a prosecution. Peter King wrote, often </w:t>
      </w:r>
      <w:r w:rsidRPr="00B305DB">
        <w:rPr>
          <w:rFonts w:ascii="Times New Roman" w:hAnsi="Times New Roman" w:cs="Times New Roman"/>
          <w:sz w:val="24"/>
          <w:szCs w:val="24"/>
        </w:rPr>
        <w:lastRenderedPageBreak/>
        <w:t>prosecutors were mostly concerned with re-appropriating their stolen goods. If the thief returned them, then prosecution may not have occurred.</w:t>
      </w:r>
      <w:r w:rsidRPr="00B305DB">
        <w:rPr>
          <w:rFonts w:ascii="Times New Roman" w:hAnsi="Times New Roman" w:cs="Times New Roman"/>
          <w:sz w:val="24"/>
          <w:szCs w:val="24"/>
          <w:vertAlign w:val="superscript"/>
        </w:rPr>
        <w:footnoteReference w:id="218"/>
      </w:r>
      <w:r w:rsidRPr="00B305DB">
        <w:rPr>
          <w:rFonts w:ascii="Times New Roman" w:hAnsi="Times New Roman" w:cs="Times New Roman"/>
          <w:sz w:val="24"/>
          <w:szCs w:val="24"/>
        </w:rPr>
        <w:t xml:space="preserve">  </w:t>
      </w:r>
    </w:p>
    <w:p w14:paraId="4C5AB780" w14:textId="0417A27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That some prosecutors in this population were inclined to forgive offenders because they were poor suggests that the crimes which were prosecuted, and for which poverty was blamed, were small portion of those that took place. </w:t>
      </w:r>
      <w:r w:rsidR="004C2AEA">
        <w:rPr>
          <w:rFonts w:ascii="Times New Roman" w:hAnsi="Times New Roman" w:cs="Times New Roman"/>
          <w:sz w:val="24"/>
          <w:szCs w:val="24"/>
        </w:rPr>
        <w:t>Indeed, analysis of this ‘language’ dataset shows that</w:t>
      </w:r>
      <w:r w:rsidRPr="00B305DB">
        <w:rPr>
          <w:rFonts w:ascii="Times New Roman" w:hAnsi="Times New Roman" w:cs="Times New Roman"/>
          <w:sz w:val="24"/>
          <w:szCs w:val="24"/>
        </w:rPr>
        <w:t xml:space="preserve"> </w:t>
      </w:r>
      <w:r w:rsidR="004C2AEA">
        <w:rPr>
          <w:rFonts w:ascii="Times New Roman" w:hAnsi="Times New Roman" w:cs="Times New Roman"/>
          <w:sz w:val="24"/>
          <w:szCs w:val="24"/>
        </w:rPr>
        <w:t>s</w:t>
      </w:r>
      <w:r w:rsidRPr="00B305DB">
        <w:rPr>
          <w:rFonts w:ascii="Times New Roman" w:hAnsi="Times New Roman" w:cs="Times New Roman"/>
          <w:sz w:val="24"/>
          <w:szCs w:val="24"/>
        </w:rPr>
        <w:t>ome prosecutors, or witnesses who apprehended defendants, were initially inclined to forgive those who stole if they were driven to it by poverty.  In May 1767 Michael Cormick stood trial for stealing paintbrushes from a widow, Margaret Grant. He was suspected of the theft by William Welbank after Cormick approached him offering to sell him some cheap paintbrushes. Although Cormick did not claim that he was poor, nor did he admit to stealing the brushes, Welbank recognised him as a ‘poor boy’ and ‘out of compassion’ Welbank did not ‘take him up’. However, Welbank made his own enquiries and when he discovered that the brushes were definitely stolen, and from wh</w:t>
      </w:r>
      <w:r w:rsidR="00582391">
        <w:rPr>
          <w:rFonts w:ascii="Times New Roman" w:hAnsi="Times New Roman" w:cs="Times New Roman"/>
          <w:sz w:val="24"/>
          <w:szCs w:val="24"/>
        </w:rPr>
        <w:t>o</w:t>
      </w:r>
      <w:r w:rsidRPr="00B305DB">
        <w:rPr>
          <w:rFonts w:ascii="Times New Roman" w:hAnsi="Times New Roman" w:cs="Times New Roman"/>
          <w:sz w:val="24"/>
          <w:szCs w:val="24"/>
        </w:rPr>
        <w:t xml:space="preserve">, his sense of duty </w:t>
      </w:r>
      <w:r w:rsidR="004C2AEA" w:rsidRPr="00B305DB">
        <w:rPr>
          <w:rFonts w:ascii="Times New Roman" w:hAnsi="Times New Roman" w:cs="Times New Roman"/>
          <w:sz w:val="24"/>
          <w:szCs w:val="24"/>
        </w:rPr>
        <w:t>prevailed,</w:t>
      </w:r>
      <w:r w:rsidRPr="00B305DB">
        <w:rPr>
          <w:rFonts w:ascii="Times New Roman" w:hAnsi="Times New Roman" w:cs="Times New Roman"/>
          <w:sz w:val="24"/>
          <w:szCs w:val="24"/>
        </w:rPr>
        <w:t xml:space="preserve"> and he reported the theft after all.</w:t>
      </w:r>
      <w:r w:rsidRPr="00B305DB">
        <w:rPr>
          <w:rFonts w:ascii="Times New Roman" w:hAnsi="Times New Roman" w:cs="Times New Roman"/>
          <w:sz w:val="24"/>
          <w:szCs w:val="24"/>
          <w:vertAlign w:val="superscript"/>
        </w:rPr>
        <w:footnoteReference w:id="219"/>
      </w:r>
      <w:r w:rsidRPr="00B305DB">
        <w:rPr>
          <w:rFonts w:ascii="Times New Roman" w:hAnsi="Times New Roman" w:cs="Times New Roman"/>
          <w:sz w:val="24"/>
          <w:szCs w:val="24"/>
        </w:rPr>
        <w:t xml:space="preserve">   </w:t>
      </w:r>
    </w:p>
    <w:p w14:paraId="4F3E8104" w14:textId="3AF04CC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Other prosecutors were not so civic minded as Welbank. John Hall was a post chaise driver. In 1774 he went out for a ‘few pots’ with a fellow servant</w:t>
      </w:r>
      <w:r w:rsidR="004C2AEA">
        <w:rPr>
          <w:rFonts w:ascii="Times New Roman" w:hAnsi="Times New Roman" w:cs="Times New Roman"/>
          <w:sz w:val="24"/>
          <w:szCs w:val="24"/>
        </w:rPr>
        <w:t xml:space="preserve"> but w</w:t>
      </w:r>
      <w:r w:rsidRPr="00B305DB">
        <w:rPr>
          <w:rFonts w:ascii="Times New Roman" w:hAnsi="Times New Roman" w:cs="Times New Roman"/>
          <w:sz w:val="24"/>
          <w:szCs w:val="24"/>
        </w:rPr>
        <w:t>hen they returned home at eleven o’clock they found themselves locked out. As Hall was expecting a coach to return to the house, he sat down on a bench to wait but, perhaps due to staying out too late and having more pots than w</w:t>
      </w:r>
      <w:r w:rsidR="009149F1">
        <w:rPr>
          <w:rFonts w:ascii="Times New Roman" w:hAnsi="Times New Roman" w:cs="Times New Roman"/>
          <w:sz w:val="24"/>
          <w:szCs w:val="24"/>
        </w:rPr>
        <w:t>as</w:t>
      </w:r>
      <w:r w:rsidRPr="00B305DB">
        <w:rPr>
          <w:rFonts w:ascii="Times New Roman" w:hAnsi="Times New Roman" w:cs="Times New Roman"/>
          <w:sz w:val="24"/>
          <w:szCs w:val="24"/>
        </w:rPr>
        <w:t xml:space="preserve"> sensible, he fell asleep on the bench with his watch chain in his hand and a handkerchief around his neck.  At around two</w:t>
      </w:r>
      <w:r w:rsidR="009149F1">
        <w:rPr>
          <w:rFonts w:ascii="Times New Roman" w:hAnsi="Times New Roman" w:cs="Times New Roman"/>
          <w:sz w:val="24"/>
          <w:szCs w:val="24"/>
        </w:rPr>
        <w:t xml:space="preserve"> o’clock</w:t>
      </w:r>
      <w:r w:rsidRPr="00B305DB">
        <w:rPr>
          <w:rFonts w:ascii="Times New Roman" w:hAnsi="Times New Roman" w:cs="Times New Roman"/>
          <w:sz w:val="24"/>
          <w:szCs w:val="24"/>
        </w:rPr>
        <w:t xml:space="preserve"> in the morning </w:t>
      </w:r>
      <w:r w:rsidR="009149F1">
        <w:rPr>
          <w:rFonts w:ascii="Times New Roman" w:hAnsi="Times New Roman" w:cs="Times New Roman"/>
          <w:sz w:val="24"/>
          <w:szCs w:val="24"/>
        </w:rPr>
        <w:t>Hall</w:t>
      </w:r>
      <w:r w:rsidRPr="00B305DB">
        <w:rPr>
          <w:rFonts w:ascii="Times New Roman" w:hAnsi="Times New Roman" w:cs="Times New Roman"/>
          <w:sz w:val="24"/>
          <w:szCs w:val="24"/>
        </w:rPr>
        <w:t xml:space="preserve"> awoke to his watch being pulled from his pocket. He scuffled with the thief, crying out for the watchmen as they wrestled in the dark. After a struggle</w:t>
      </w:r>
      <w:r w:rsidR="009149F1">
        <w:rPr>
          <w:rFonts w:ascii="Times New Roman" w:hAnsi="Times New Roman" w:cs="Times New Roman"/>
          <w:sz w:val="24"/>
          <w:szCs w:val="24"/>
        </w:rPr>
        <w:t>,</w:t>
      </w:r>
      <w:r w:rsidRPr="00B305DB">
        <w:rPr>
          <w:rFonts w:ascii="Times New Roman" w:hAnsi="Times New Roman" w:cs="Times New Roman"/>
          <w:sz w:val="24"/>
          <w:szCs w:val="24"/>
        </w:rPr>
        <w:t xml:space="preserve"> where both assailant and victim ended up l</w:t>
      </w:r>
      <w:r w:rsidR="0064777E">
        <w:rPr>
          <w:rFonts w:ascii="Times New Roman" w:hAnsi="Times New Roman" w:cs="Times New Roman"/>
          <w:sz w:val="24"/>
          <w:szCs w:val="24"/>
        </w:rPr>
        <w:t>ying</w:t>
      </w:r>
      <w:r w:rsidRPr="00B305DB">
        <w:rPr>
          <w:rFonts w:ascii="Times New Roman" w:hAnsi="Times New Roman" w:cs="Times New Roman"/>
          <w:sz w:val="24"/>
          <w:szCs w:val="24"/>
        </w:rPr>
        <w:t xml:space="preserve"> in a kennel, the watchman heard Hall’s cries and appeared. Whilst Charles Vernon, the watchman, was making his way to the commotion, the assailant – John Harris – threw the watch over his shoulder and discarded Hall’s handkerchief which </w:t>
      </w:r>
      <w:r w:rsidR="0064777E">
        <w:rPr>
          <w:rFonts w:ascii="Times New Roman" w:hAnsi="Times New Roman" w:cs="Times New Roman"/>
          <w:sz w:val="24"/>
          <w:szCs w:val="24"/>
        </w:rPr>
        <w:t>he had grabbed</w:t>
      </w:r>
      <w:r w:rsidRPr="00B305DB">
        <w:rPr>
          <w:rFonts w:ascii="Times New Roman" w:hAnsi="Times New Roman" w:cs="Times New Roman"/>
          <w:sz w:val="24"/>
          <w:szCs w:val="24"/>
        </w:rPr>
        <w:t xml:space="preserve"> during the struggle.  A second watchman, James Archer soon arrived on the scene and finding his colleague Vernon, </w:t>
      </w:r>
      <w:r w:rsidR="009149F1">
        <w:rPr>
          <w:rFonts w:ascii="Times New Roman" w:hAnsi="Times New Roman" w:cs="Times New Roman"/>
          <w:sz w:val="24"/>
          <w:szCs w:val="24"/>
        </w:rPr>
        <w:t xml:space="preserve">and </w:t>
      </w:r>
      <w:r w:rsidRPr="00B305DB">
        <w:rPr>
          <w:rFonts w:ascii="Times New Roman" w:hAnsi="Times New Roman" w:cs="Times New Roman"/>
          <w:sz w:val="24"/>
          <w:szCs w:val="24"/>
        </w:rPr>
        <w:t>Hall</w:t>
      </w:r>
      <w:r w:rsidR="009149F1">
        <w:rPr>
          <w:rFonts w:ascii="Times New Roman" w:hAnsi="Times New Roman" w:cs="Times New Roman"/>
          <w:sz w:val="24"/>
          <w:szCs w:val="24"/>
        </w:rPr>
        <w:t xml:space="preserve"> </w:t>
      </w:r>
      <w:r w:rsidRPr="00B305DB">
        <w:rPr>
          <w:rFonts w:ascii="Times New Roman" w:hAnsi="Times New Roman" w:cs="Times New Roman"/>
          <w:sz w:val="24"/>
          <w:szCs w:val="24"/>
        </w:rPr>
        <w:t>and Harris together, Archer decided to take Hall to the watch house to examine him. Upon arrival John Hall found that Harris was a ‘poor fellow’</w:t>
      </w:r>
      <w:r w:rsidR="0064777E">
        <w:rPr>
          <w:rFonts w:ascii="Times New Roman" w:hAnsi="Times New Roman" w:cs="Times New Roman"/>
          <w:sz w:val="24"/>
          <w:szCs w:val="24"/>
        </w:rPr>
        <w:t>. Hall</w:t>
      </w:r>
      <w:r w:rsidRPr="00B305DB">
        <w:rPr>
          <w:rFonts w:ascii="Times New Roman" w:hAnsi="Times New Roman" w:cs="Times New Roman"/>
          <w:sz w:val="24"/>
          <w:szCs w:val="24"/>
        </w:rPr>
        <w:t xml:space="preserve"> offered the watchmen half a crown for a </w:t>
      </w:r>
      <w:r w:rsidRPr="00B305DB">
        <w:rPr>
          <w:rFonts w:ascii="Times New Roman" w:hAnsi="Times New Roman" w:cs="Times New Roman"/>
          <w:sz w:val="24"/>
          <w:szCs w:val="24"/>
        </w:rPr>
        <w:lastRenderedPageBreak/>
        <w:t>drink, as he had his watch and handkerchief returned to him,</w:t>
      </w:r>
      <w:r w:rsidR="0064777E">
        <w:rPr>
          <w:rFonts w:ascii="Times New Roman" w:hAnsi="Times New Roman" w:cs="Times New Roman"/>
          <w:sz w:val="24"/>
          <w:szCs w:val="24"/>
        </w:rPr>
        <w:t xml:space="preserve"> so</w:t>
      </w:r>
      <w:r w:rsidRPr="00B305DB">
        <w:rPr>
          <w:rFonts w:ascii="Times New Roman" w:hAnsi="Times New Roman" w:cs="Times New Roman"/>
          <w:sz w:val="24"/>
          <w:szCs w:val="24"/>
        </w:rPr>
        <w:t xml:space="preserve"> he was happy to let the matter rest and give himself ‘no further trouble about it’. James Archer, the Silver Street watchman said that Hall was to do no such thing as Harris had committed a capital offence and it must be prosecuted. And so, despite Hall wishing otherwise, Harris was tried, found guilty, and sentenced to transportation.</w:t>
      </w:r>
      <w:r w:rsidRPr="00B305DB">
        <w:rPr>
          <w:rFonts w:ascii="Times New Roman" w:hAnsi="Times New Roman" w:cs="Times New Roman"/>
          <w:sz w:val="24"/>
          <w:szCs w:val="24"/>
          <w:vertAlign w:val="superscript"/>
        </w:rPr>
        <w:footnoteReference w:id="220"/>
      </w:r>
    </w:p>
    <w:p w14:paraId="43B25C7E" w14:textId="615458D7" w:rsidR="00BD6D0D"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Pleas of poverty given to a prosecutor or prosecution witness were not always believed. Sarah Compton was found guilty of stealing shoes from a shoemaker, John Hale, who claimed he had been an ‘intimate acquaintance’ of hers for ten years (highlighting the social relationship between the pair). When he found she had shoplifted the shoes, he reported that she claimed to him that she was driven to it by distress. However, Hale told the court that he disputed this at the time, claiming that Compton was a ‘woman of property’.</w:t>
      </w:r>
      <w:r w:rsidRPr="00B305DB">
        <w:rPr>
          <w:rFonts w:ascii="Times New Roman" w:hAnsi="Times New Roman" w:cs="Times New Roman"/>
          <w:sz w:val="24"/>
          <w:szCs w:val="24"/>
          <w:vertAlign w:val="superscript"/>
        </w:rPr>
        <w:footnoteReference w:id="221"/>
      </w:r>
      <w:r w:rsidRPr="00B305DB">
        <w:rPr>
          <w:rFonts w:ascii="Times New Roman" w:hAnsi="Times New Roman" w:cs="Times New Roman"/>
          <w:sz w:val="24"/>
          <w:szCs w:val="24"/>
        </w:rPr>
        <w:t xml:space="preserve"> </w:t>
      </w:r>
      <w:r w:rsidR="00281616">
        <w:rPr>
          <w:rFonts w:ascii="Times New Roman" w:hAnsi="Times New Roman" w:cs="Times New Roman"/>
          <w:sz w:val="24"/>
          <w:szCs w:val="24"/>
        </w:rPr>
        <w:t xml:space="preserve"> </w:t>
      </w:r>
      <w:r w:rsidRPr="00B305DB">
        <w:rPr>
          <w:rFonts w:ascii="Times New Roman" w:hAnsi="Times New Roman" w:cs="Times New Roman"/>
          <w:sz w:val="24"/>
          <w:szCs w:val="24"/>
        </w:rPr>
        <w:t>Prosecutors also sometimes conducted their own investigations into the claimed circumstances of defendants.  In 1759 Elizabeth Rosdell (who also went by the name Elizabeth Wills) was indicted for stealing six yards of black silk lace from the shop of Harden Elderton in Bishopsgate street.  After he had initiated a prosecution for the theft, he made enquiries into Rosdell’s circumstances and found that necessity had driven her to steal from him and that she had previously behaved well. He claimed that he was very sorry for her and appeared</w:t>
      </w:r>
      <w:r w:rsidR="00281616">
        <w:rPr>
          <w:rFonts w:ascii="Times New Roman" w:hAnsi="Times New Roman" w:cs="Times New Roman"/>
          <w:sz w:val="24"/>
          <w:szCs w:val="24"/>
        </w:rPr>
        <w:t xml:space="preserve"> </w:t>
      </w:r>
      <w:r w:rsidRPr="00B305DB">
        <w:rPr>
          <w:rFonts w:ascii="Times New Roman" w:hAnsi="Times New Roman" w:cs="Times New Roman"/>
          <w:sz w:val="24"/>
          <w:szCs w:val="24"/>
        </w:rPr>
        <w:t>to regret the prosecution.</w:t>
      </w:r>
      <w:r w:rsidRPr="00B305DB">
        <w:rPr>
          <w:rFonts w:ascii="Times New Roman" w:hAnsi="Times New Roman" w:cs="Times New Roman"/>
          <w:sz w:val="24"/>
          <w:szCs w:val="24"/>
          <w:vertAlign w:val="superscript"/>
        </w:rPr>
        <w:footnoteReference w:id="222"/>
      </w:r>
      <w:r w:rsidRPr="00B305DB">
        <w:rPr>
          <w:rFonts w:ascii="Times New Roman" w:hAnsi="Times New Roman" w:cs="Times New Roman"/>
          <w:sz w:val="24"/>
          <w:szCs w:val="24"/>
        </w:rPr>
        <w:t xml:space="preserve">   </w:t>
      </w:r>
    </w:p>
    <w:p w14:paraId="2BE8564A" w14:textId="1EBD5AF9" w:rsidR="00B305DB" w:rsidRPr="00B305DB" w:rsidRDefault="00141B6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Even if defendants were believed</w:t>
      </w:r>
      <w:r w:rsidR="00BD6D0D">
        <w:rPr>
          <w:rFonts w:ascii="Times New Roman" w:hAnsi="Times New Roman" w:cs="Times New Roman"/>
          <w:sz w:val="24"/>
          <w:szCs w:val="24"/>
        </w:rPr>
        <w:t xml:space="preserve"> to be poor by their victims</w:t>
      </w:r>
      <w:r w:rsidR="00B305DB" w:rsidRPr="00B305DB">
        <w:rPr>
          <w:rFonts w:ascii="Times New Roman" w:hAnsi="Times New Roman" w:cs="Times New Roman"/>
          <w:sz w:val="24"/>
          <w:szCs w:val="24"/>
        </w:rPr>
        <w:t>,</w:t>
      </w:r>
      <w:r w:rsidR="00BD6D0D">
        <w:rPr>
          <w:rFonts w:ascii="Times New Roman" w:hAnsi="Times New Roman" w:cs="Times New Roman"/>
          <w:sz w:val="24"/>
          <w:szCs w:val="24"/>
        </w:rPr>
        <w:t xml:space="preserve"> those</w:t>
      </w:r>
      <w:r w:rsidR="00B305DB" w:rsidRPr="00B305DB">
        <w:rPr>
          <w:rFonts w:ascii="Times New Roman" w:hAnsi="Times New Roman" w:cs="Times New Roman"/>
          <w:sz w:val="24"/>
          <w:szCs w:val="24"/>
        </w:rPr>
        <w:t xml:space="preserve"> </w:t>
      </w:r>
      <w:r w:rsidR="00BD6D0D">
        <w:rPr>
          <w:rFonts w:ascii="Times New Roman" w:hAnsi="Times New Roman" w:cs="Times New Roman"/>
          <w:sz w:val="24"/>
          <w:szCs w:val="24"/>
        </w:rPr>
        <w:t>victims</w:t>
      </w:r>
      <w:r w:rsidR="00B305DB" w:rsidRPr="00B305DB">
        <w:rPr>
          <w:rFonts w:ascii="Times New Roman" w:hAnsi="Times New Roman" w:cs="Times New Roman"/>
          <w:sz w:val="24"/>
          <w:szCs w:val="24"/>
        </w:rPr>
        <w:t xml:space="preserve"> might have been </w:t>
      </w:r>
      <w:r w:rsidR="00BD6D0D">
        <w:rPr>
          <w:rFonts w:ascii="Times New Roman" w:hAnsi="Times New Roman" w:cs="Times New Roman"/>
          <w:sz w:val="24"/>
          <w:szCs w:val="24"/>
        </w:rPr>
        <w:t>indifferent to their poverty and disinclined to forgive them, or accept reparations</w:t>
      </w:r>
      <w:r w:rsidR="00B305DB" w:rsidRPr="00B305DB">
        <w:rPr>
          <w:rFonts w:ascii="Times New Roman" w:hAnsi="Times New Roman" w:cs="Times New Roman"/>
          <w:sz w:val="24"/>
          <w:szCs w:val="24"/>
        </w:rPr>
        <w:t>, in any case. In 1783 Frederick Ealias was indicted for stealing multiple items from his employer. Ealias was the second footman to Thomas Newnham Esquire. Newnham apprehended Ealias for the theft of his items and Ealias told him that it was through distress that he had taken the items to pawn.  This made little difference to Newnham. He relayed to the court that he admonished his footman, telling him, ‘poverty I pitied, roguery I detested’.</w:t>
      </w:r>
      <w:r w:rsidR="00B305DB" w:rsidRPr="00B305DB">
        <w:rPr>
          <w:rFonts w:ascii="Times New Roman" w:hAnsi="Times New Roman" w:cs="Times New Roman"/>
          <w:sz w:val="24"/>
          <w:szCs w:val="24"/>
          <w:vertAlign w:val="superscript"/>
        </w:rPr>
        <w:footnoteReference w:id="223"/>
      </w:r>
    </w:p>
    <w:p w14:paraId="0B431493" w14:textId="1D0E862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must also be remembered that the testimony offered by the prosecutor may not have been true. It is possible that some prosecutors testified that the defendant had admitted the crime and pleaded poverty in order to demonstrate their guilt and secure </w:t>
      </w:r>
      <w:r w:rsidRPr="00B305DB">
        <w:rPr>
          <w:rFonts w:ascii="Times New Roman" w:hAnsi="Times New Roman" w:cs="Times New Roman"/>
          <w:sz w:val="24"/>
          <w:szCs w:val="24"/>
        </w:rPr>
        <w:lastRenderedPageBreak/>
        <w:t>a conviction.</w:t>
      </w:r>
      <w:r w:rsidRPr="00B305DB">
        <w:rPr>
          <w:rFonts w:ascii="Times New Roman" w:hAnsi="Times New Roman" w:cs="Times New Roman"/>
          <w:sz w:val="24"/>
          <w:szCs w:val="24"/>
          <w:vertAlign w:val="superscript"/>
        </w:rPr>
        <w:footnoteReference w:id="224"/>
      </w:r>
      <w:r w:rsidRPr="00B305DB">
        <w:rPr>
          <w:rFonts w:ascii="Times New Roman" w:hAnsi="Times New Roman" w:cs="Times New Roman"/>
          <w:sz w:val="24"/>
          <w:szCs w:val="24"/>
        </w:rPr>
        <w:t xml:space="preserve">  Phebe Horn was temporarily employed by Peter Addison and his wife </w:t>
      </w:r>
      <w:r w:rsidR="000435A9">
        <w:rPr>
          <w:rFonts w:ascii="Times New Roman" w:hAnsi="Times New Roman" w:cs="Times New Roman"/>
          <w:sz w:val="24"/>
          <w:szCs w:val="24"/>
        </w:rPr>
        <w:t>to wash for them</w:t>
      </w:r>
      <w:r w:rsidRPr="00B305DB">
        <w:rPr>
          <w:rFonts w:ascii="Times New Roman" w:hAnsi="Times New Roman" w:cs="Times New Roman"/>
          <w:sz w:val="24"/>
          <w:szCs w:val="24"/>
        </w:rPr>
        <w:t xml:space="preserve"> in Gray’s Inn Lane.</w:t>
      </w:r>
      <w:r w:rsidR="000435A9">
        <w:rPr>
          <w:rFonts w:ascii="Times New Roman" w:hAnsi="Times New Roman" w:cs="Times New Roman"/>
          <w:sz w:val="24"/>
          <w:szCs w:val="24"/>
        </w:rPr>
        <w:t xml:space="preserve">  </w:t>
      </w:r>
      <w:r w:rsidRPr="00B305DB">
        <w:rPr>
          <w:rFonts w:ascii="Times New Roman" w:hAnsi="Times New Roman" w:cs="Times New Roman"/>
          <w:sz w:val="24"/>
          <w:szCs w:val="24"/>
        </w:rPr>
        <w:t>Following a ‘fit’ which frightened Mrs. Addison, Phebe left their employ. In due course, Mrs Addison noticed that four linen shirts were missing which were discovered in the pawnbroker’s.  The pawnbroker identified Horn as the woman who had pawned the shirts</w:t>
      </w:r>
      <w:r w:rsidR="000435A9">
        <w:rPr>
          <w:rFonts w:ascii="Times New Roman" w:hAnsi="Times New Roman" w:cs="Times New Roman"/>
          <w:sz w:val="24"/>
          <w:szCs w:val="24"/>
        </w:rPr>
        <w:t xml:space="preserve"> </w:t>
      </w:r>
      <w:r w:rsidRPr="00B305DB">
        <w:rPr>
          <w:rFonts w:ascii="Times New Roman" w:hAnsi="Times New Roman" w:cs="Times New Roman"/>
          <w:sz w:val="24"/>
          <w:szCs w:val="24"/>
        </w:rPr>
        <w:t xml:space="preserve">and Horn admitted that she did. However, she also told the court that she had had permission to do so, as she was distressed for money. When she was unable to get the shirts out in the agreed time, Mrs. Addison prosecuted her ‘from spite’, </w:t>
      </w:r>
      <w:r w:rsidR="000435A9">
        <w:rPr>
          <w:rFonts w:ascii="Times New Roman" w:hAnsi="Times New Roman" w:cs="Times New Roman"/>
          <w:sz w:val="24"/>
          <w:szCs w:val="24"/>
        </w:rPr>
        <w:t>Horn</w:t>
      </w:r>
      <w:r w:rsidRPr="00B305DB">
        <w:rPr>
          <w:rFonts w:ascii="Times New Roman" w:hAnsi="Times New Roman" w:cs="Times New Roman"/>
          <w:sz w:val="24"/>
          <w:szCs w:val="24"/>
        </w:rPr>
        <w:t xml:space="preserve"> claimed.</w:t>
      </w:r>
      <w:r w:rsidRPr="00B305DB">
        <w:rPr>
          <w:rFonts w:ascii="Times New Roman" w:hAnsi="Times New Roman" w:cs="Times New Roman"/>
          <w:sz w:val="24"/>
          <w:szCs w:val="24"/>
          <w:vertAlign w:val="superscript"/>
        </w:rPr>
        <w:footnoteReference w:id="225"/>
      </w:r>
    </w:p>
    <w:p w14:paraId="27790E04" w14:textId="43190AF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also significant that forty-three (</w:t>
      </w:r>
      <w:r w:rsidR="000435A9">
        <w:rPr>
          <w:rFonts w:ascii="Times New Roman" w:hAnsi="Times New Roman" w:cs="Times New Roman"/>
          <w:sz w:val="24"/>
          <w:szCs w:val="24"/>
        </w:rPr>
        <w:t>4</w:t>
      </w:r>
      <w:r w:rsidR="00717499">
        <w:rPr>
          <w:rFonts w:ascii="Times New Roman" w:hAnsi="Times New Roman" w:cs="Times New Roman"/>
          <w:sz w:val="24"/>
          <w:szCs w:val="24"/>
        </w:rPr>
        <w:t xml:space="preserve"> </w:t>
      </w:r>
      <w:r w:rsidRPr="00B305DB">
        <w:rPr>
          <w:rFonts w:ascii="Times New Roman" w:hAnsi="Times New Roman" w:cs="Times New Roman"/>
          <w:sz w:val="24"/>
          <w:szCs w:val="24"/>
        </w:rPr>
        <w:t>per</w:t>
      </w:r>
      <w:r w:rsidR="000435A9">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w:t>
      </w:r>
      <w:r w:rsidR="00B05948">
        <w:rPr>
          <w:rFonts w:ascii="Times New Roman" w:hAnsi="Times New Roman" w:cs="Times New Roman"/>
          <w:sz w:val="24"/>
          <w:szCs w:val="24"/>
        </w:rPr>
        <w:t xml:space="preserve">the </w:t>
      </w:r>
      <w:r w:rsidRPr="00B305DB">
        <w:rPr>
          <w:rFonts w:ascii="Times New Roman" w:hAnsi="Times New Roman" w:cs="Times New Roman"/>
          <w:sz w:val="24"/>
          <w:szCs w:val="24"/>
        </w:rPr>
        <w:t xml:space="preserve">defendants in the dataset were reported within the courtroom as having used poverty as an excuse for their crime when they were bought before an official, yet they did not put this forward as a defence in the Old Bailey (or, if they did, it was unrecorded). This highlights the differences in how people engaged with various layers of the justice system. Admitting guilt in the Old Bailey, regardless of whether poverty motivated the crime or not, risked severe punishments. </w:t>
      </w:r>
      <w:r w:rsidR="006B0107">
        <w:rPr>
          <w:rFonts w:ascii="Times New Roman" w:hAnsi="Times New Roman" w:cs="Times New Roman"/>
          <w:sz w:val="24"/>
          <w:szCs w:val="24"/>
        </w:rPr>
        <w:t>T</w:t>
      </w:r>
      <w:r w:rsidRPr="00B305DB">
        <w:rPr>
          <w:rFonts w:ascii="Times New Roman" w:hAnsi="Times New Roman" w:cs="Times New Roman"/>
          <w:sz w:val="24"/>
          <w:szCs w:val="24"/>
        </w:rPr>
        <w:t>hat they were willing to divulge this information to magistrates and other officials suggests that Londoners were aware of the discretionary nature of justice.</w:t>
      </w:r>
      <w:r w:rsidRPr="00B305DB">
        <w:rPr>
          <w:rFonts w:ascii="Times New Roman" w:hAnsi="Times New Roman" w:cs="Times New Roman"/>
          <w:sz w:val="24"/>
          <w:szCs w:val="24"/>
          <w:vertAlign w:val="superscript"/>
        </w:rPr>
        <w:footnoteReference w:id="226"/>
      </w:r>
      <w:r w:rsidRPr="00B305DB">
        <w:rPr>
          <w:rFonts w:ascii="Times New Roman" w:hAnsi="Times New Roman" w:cs="Times New Roman"/>
          <w:sz w:val="24"/>
          <w:szCs w:val="24"/>
        </w:rPr>
        <w:t xml:space="preserve"> </w:t>
      </w:r>
      <w:r w:rsidR="006B0107">
        <w:rPr>
          <w:rFonts w:ascii="Times New Roman" w:hAnsi="Times New Roman" w:cs="Times New Roman"/>
          <w:sz w:val="24"/>
          <w:szCs w:val="24"/>
        </w:rPr>
        <w:t xml:space="preserve"> </w:t>
      </w:r>
      <w:r w:rsidRPr="00B305DB">
        <w:rPr>
          <w:rFonts w:ascii="Times New Roman" w:hAnsi="Times New Roman" w:cs="Times New Roman"/>
          <w:sz w:val="24"/>
          <w:szCs w:val="24"/>
        </w:rPr>
        <w:t>They were perhaps aware that aldermen, night watchmen and constables, all of whom would have been members of the communities that they served, may well have been persuaded not to prosecute, or to deal with the matter in the lesser courts.</w:t>
      </w:r>
      <w:r w:rsidRPr="00B305DB">
        <w:rPr>
          <w:rFonts w:ascii="Times New Roman" w:hAnsi="Times New Roman" w:cs="Times New Roman"/>
          <w:sz w:val="24"/>
          <w:szCs w:val="24"/>
          <w:vertAlign w:val="superscript"/>
        </w:rPr>
        <w:footnoteReference w:id="227"/>
      </w:r>
      <w:r w:rsidRPr="00B305DB">
        <w:rPr>
          <w:rFonts w:ascii="Times New Roman" w:hAnsi="Times New Roman" w:cs="Times New Roman"/>
          <w:sz w:val="24"/>
          <w:szCs w:val="24"/>
        </w:rPr>
        <w:t xml:space="preserve">     </w:t>
      </w:r>
    </w:p>
    <w:p w14:paraId="3A6F5673" w14:textId="4DAAE8A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 officials were sympathetic on occasion. John Henley, a night watchman, was patrolling Dyot Street in 1761 when an agitated man, William Hastings, a chocolate maker from Carnaby Market charged him to take a prisoner. He vehemently insisted that Mary Smith, who he had recently met and was walking the street with, had stolen his silver buckles. Henley asked Mary to give him the buckles which she did. Henley then advised Hastings to ‘make it easy with the poor creature’ as it would cost a great deal to prosecute her. Hastings refused his advice and the matter was passed to the night constable.  At the trial, Mary Smith insisted that Hastings had given her the buckles in lieu of money (presumably as payment for sex) </w:t>
      </w:r>
      <w:r w:rsidRPr="00B305DB">
        <w:rPr>
          <w:rFonts w:ascii="Times New Roman" w:hAnsi="Times New Roman" w:cs="Times New Roman"/>
          <w:sz w:val="24"/>
          <w:szCs w:val="24"/>
        </w:rPr>
        <w:lastRenderedPageBreak/>
        <w:t>and she was acquitted.</w:t>
      </w:r>
      <w:r w:rsidRPr="00B305DB">
        <w:rPr>
          <w:rFonts w:ascii="Times New Roman" w:hAnsi="Times New Roman" w:cs="Times New Roman"/>
          <w:sz w:val="24"/>
          <w:szCs w:val="24"/>
          <w:vertAlign w:val="superscript"/>
        </w:rPr>
        <w:footnoteReference w:id="228"/>
      </w:r>
      <w:r w:rsidRPr="00B305DB">
        <w:rPr>
          <w:rFonts w:ascii="Times New Roman" w:hAnsi="Times New Roman" w:cs="Times New Roman"/>
          <w:sz w:val="24"/>
          <w:szCs w:val="24"/>
        </w:rPr>
        <w:t xml:space="preserve">  This case illustrates that sometimes authority figures, including watchmen and constables, were themselves willing to turn a blind eye to crimes allegedly caused by poverty.  </w:t>
      </w:r>
      <w:r w:rsidRPr="00C81593">
        <w:rPr>
          <w:rFonts w:ascii="Times New Roman" w:hAnsi="Times New Roman" w:cs="Times New Roman"/>
          <w:sz w:val="24"/>
          <w:szCs w:val="24"/>
        </w:rPr>
        <w:t>This is also true of justices of the peace. Robert</w:t>
      </w:r>
      <w:r w:rsidRPr="00B305DB">
        <w:rPr>
          <w:rFonts w:ascii="Times New Roman" w:hAnsi="Times New Roman" w:cs="Times New Roman"/>
          <w:sz w:val="24"/>
          <w:szCs w:val="24"/>
        </w:rPr>
        <w:t xml:space="preserve"> Shoemaker</w:t>
      </w:r>
      <w:r w:rsidR="006B0107">
        <w:rPr>
          <w:rFonts w:ascii="Times New Roman" w:hAnsi="Times New Roman" w:cs="Times New Roman"/>
          <w:sz w:val="24"/>
          <w:szCs w:val="24"/>
        </w:rPr>
        <w:t>’s</w:t>
      </w:r>
      <w:r w:rsidRPr="00B305DB">
        <w:rPr>
          <w:rFonts w:ascii="Times New Roman" w:hAnsi="Times New Roman" w:cs="Times New Roman"/>
          <w:sz w:val="24"/>
          <w:szCs w:val="24"/>
        </w:rPr>
        <w:t xml:space="preserve"> analysis of the few justice’s notebooks which survive from the first half of the eighteenth century reveals that justices could and did settle many cases informally. Henry Norris, a </w:t>
      </w:r>
      <w:r w:rsidR="00162AB1">
        <w:rPr>
          <w:rFonts w:ascii="Times New Roman" w:hAnsi="Times New Roman" w:cs="Times New Roman"/>
          <w:sz w:val="24"/>
          <w:szCs w:val="24"/>
        </w:rPr>
        <w:t>j</w:t>
      </w:r>
      <w:r w:rsidRPr="00B305DB">
        <w:rPr>
          <w:rFonts w:ascii="Times New Roman" w:hAnsi="Times New Roman" w:cs="Times New Roman"/>
          <w:sz w:val="24"/>
          <w:szCs w:val="24"/>
        </w:rPr>
        <w:t xml:space="preserve">ustice of the </w:t>
      </w:r>
      <w:r w:rsidR="00162AB1">
        <w:rPr>
          <w:rFonts w:ascii="Times New Roman" w:hAnsi="Times New Roman" w:cs="Times New Roman"/>
          <w:sz w:val="24"/>
          <w:szCs w:val="24"/>
        </w:rPr>
        <w:t>p</w:t>
      </w:r>
      <w:r w:rsidRPr="00B305DB">
        <w:rPr>
          <w:rFonts w:ascii="Times New Roman" w:hAnsi="Times New Roman" w:cs="Times New Roman"/>
          <w:sz w:val="24"/>
          <w:szCs w:val="24"/>
        </w:rPr>
        <w:t xml:space="preserve">eace for Middlesex, settled </w:t>
      </w:r>
      <w:r w:rsidR="001C3830">
        <w:rPr>
          <w:rFonts w:ascii="Times New Roman" w:hAnsi="Times New Roman" w:cs="Times New Roman"/>
          <w:sz w:val="24"/>
          <w:szCs w:val="24"/>
        </w:rPr>
        <w:t>38</w:t>
      </w:r>
      <w:r w:rsidRPr="00B305DB">
        <w:rPr>
          <w:rFonts w:ascii="Times New Roman" w:hAnsi="Times New Roman" w:cs="Times New Roman"/>
          <w:sz w:val="24"/>
          <w:szCs w:val="24"/>
        </w:rPr>
        <w:t xml:space="preserve"> per</w:t>
      </w:r>
      <w:r w:rsidR="001C3830">
        <w:rPr>
          <w:rFonts w:ascii="Times New Roman" w:hAnsi="Times New Roman" w:cs="Times New Roman"/>
          <w:sz w:val="24"/>
          <w:szCs w:val="24"/>
        </w:rPr>
        <w:t xml:space="preserve"> </w:t>
      </w:r>
      <w:r w:rsidRPr="00B305DB">
        <w:rPr>
          <w:rFonts w:ascii="Times New Roman" w:hAnsi="Times New Roman" w:cs="Times New Roman"/>
          <w:sz w:val="24"/>
          <w:szCs w:val="24"/>
        </w:rPr>
        <w:t>cent of cases informally (and was likely to have settled more as he did not always record the disposition of the cases which came before him).</w:t>
      </w:r>
      <w:r w:rsidRPr="00B305DB">
        <w:rPr>
          <w:rFonts w:ascii="Times New Roman" w:hAnsi="Times New Roman" w:cs="Times New Roman"/>
          <w:sz w:val="24"/>
          <w:szCs w:val="24"/>
          <w:vertAlign w:val="superscript"/>
        </w:rPr>
        <w:footnoteReference w:id="229"/>
      </w:r>
      <w:r w:rsidRPr="00B305DB">
        <w:rPr>
          <w:rFonts w:ascii="Times New Roman" w:hAnsi="Times New Roman" w:cs="Times New Roman"/>
          <w:sz w:val="24"/>
          <w:szCs w:val="24"/>
        </w:rPr>
        <w:t xml:space="preserve"> </w:t>
      </w:r>
      <w:r w:rsidR="006B0107">
        <w:rPr>
          <w:rFonts w:ascii="Times New Roman" w:hAnsi="Times New Roman" w:cs="Times New Roman"/>
          <w:sz w:val="24"/>
          <w:szCs w:val="24"/>
        </w:rPr>
        <w:t xml:space="preserve"> </w:t>
      </w:r>
      <w:r w:rsidRPr="00B305DB">
        <w:rPr>
          <w:rFonts w:ascii="Times New Roman" w:hAnsi="Times New Roman" w:cs="Times New Roman"/>
          <w:sz w:val="24"/>
          <w:szCs w:val="24"/>
        </w:rPr>
        <w:t xml:space="preserve">This included cases of </w:t>
      </w:r>
      <w:r w:rsidR="00C81593">
        <w:rPr>
          <w:rFonts w:ascii="Times New Roman" w:hAnsi="Times New Roman" w:cs="Times New Roman"/>
          <w:sz w:val="24"/>
          <w:szCs w:val="24"/>
        </w:rPr>
        <w:t xml:space="preserve">felonious </w:t>
      </w:r>
      <w:r w:rsidRPr="00B305DB">
        <w:rPr>
          <w:rFonts w:ascii="Times New Roman" w:hAnsi="Times New Roman" w:cs="Times New Roman"/>
          <w:sz w:val="24"/>
          <w:szCs w:val="24"/>
        </w:rPr>
        <w:t>theft.</w:t>
      </w:r>
      <w:r w:rsidR="006B0107">
        <w:rPr>
          <w:rFonts w:ascii="Times New Roman" w:hAnsi="Times New Roman" w:cs="Times New Roman"/>
          <w:sz w:val="24"/>
          <w:szCs w:val="24"/>
        </w:rPr>
        <w:t xml:space="preserve">  </w:t>
      </w:r>
      <w:r w:rsidR="00383654">
        <w:rPr>
          <w:rFonts w:ascii="Times New Roman" w:hAnsi="Times New Roman" w:cs="Times New Roman"/>
          <w:sz w:val="24"/>
          <w:szCs w:val="24"/>
        </w:rPr>
        <w:t xml:space="preserve">In </w:t>
      </w:r>
      <w:r w:rsidR="00C81593">
        <w:rPr>
          <w:rFonts w:ascii="Times New Roman" w:hAnsi="Times New Roman" w:cs="Times New Roman"/>
          <w:sz w:val="24"/>
          <w:szCs w:val="24"/>
        </w:rPr>
        <w:t>October 1738 Samuel Johnson charged Sarah Thompson with picking his pocket of a purse containing over nine shillings. Two witnesses swore that they had seen this happen and Sarah was taken into custody. Sarah was taken before Norris, but, with the consent of Samuel Johnson, Sarah was discharged.</w:t>
      </w:r>
      <w:r w:rsidR="00C81593">
        <w:rPr>
          <w:rStyle w:val="FootnoteReference"/>
          <w:rFonts w:ascii="Times New Roman" w:hAnsi="Times New Roman" w:cs="Times New Roman"/>
          <w:sz w:val="24"/>
          <w:szCs w:val="24"/>
        </w:rPr>
        <w:footnoteReference w:id="230"/>
      </w:r>
      <w:r w:rsidR="00C81593">
        <w:rPr>
          <w:rFonts w:ascii="Times New Roman" w:hAnsi="Times New Roman" w:cs="Times New Roman"/>
          <w:sz w:val="24"/>
          <w:szCs w:val="24"/>
        </w:rPr>
        <w:t xml:space="preserve"> </w:t>
      </w:r>
      <w:r w:rsidRPr="00B305DB">
        <w:rPr>
          <w:rFonts w:ascii="Times New Roman" w:hAnsi="Times New Roman" w:cs="Times New Roman"/>
          <w:sz w:val="24"/>
          <w:szCs w:val="24"/>
        </w:rPr>
        <w:t xml:space="preserve">That we know that prosecutors did not always prosecute, and even when they did </w:t>
      </w:r>
      <w:r w:rsidR="00162AB1">
        <w:rPr>
          <w:rFonts w:ascii="Times New Roman" w:hAnsi="Times New Roman" w:cs="Times New Roman"/>
          <w:sz w:val="24"/>
          <w:szCs w:val="24"/>
        </w:rPr>
        <w:t>j</w:t>
      </w:r>
      <w:r w:rsidRPr="00B305DB">
        <w:rPr>
          <w:rFonts w:ascii="Times New Roman" w:hAnsi="Times New Roman" w:cs="Times New Roman"/>
          <w:sz w:val="24"/>
          <w:szCs w:val="24"/>
        </w:rPr>
        <w:t xml:space="preserve">ustices of the </w:t>
      </w:r>
      <w:r w:rsidR="00162AB1">
        <w:rPr>
          <w:rFonts w:ascii="Times New Roman" w:hAnsi="Times New Roman" w:cs="Times New Roman"/>
          <w:sz w:val="24"/>
          <w:szCs w:val="24"/>
        </w:rPr>
        <w:t>p</w:t>
      </w:r>
      <w:r w:rsidRPr="00B305DB">
        <w:rPr>
          <w:rFonts w:ascii="Times New Roman" w:hAnsi="Times New Roman" w:cs="Times New Roman"/>
          <w:sz w:val="24"/>
          <w:szCs w:val="24"/>
        </w:rPr>
        <w:t xml:space="preserve">eace might informally dispense with the case indicates that the crimes which appear in the Old Bailey which were perceived to be caused by poverty are only the tip of the iceberg. There were likely to have been many other cases which were caused by poverty which remained unprosecuted, or, were dealt with informally by magistrates. </w:t>
      </w:r>
    </w:p>
    <w:p w14:paraId="5C5446F4" w14:textId="0337375A" w:rsidR="00B305DB" w:rsidRPr="00B305DB" w:rsidRDefault="00141B6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4777E">
        <w:rPr>
          <w:rFonts w:ascii="Times New Roman" w:hAnsi="Times New Roman" w:cs="Times New Roman"/>
          <w:sz w:val="24"/>
          <w:szCs w:val="24"/>
        </w:rPr>
        <w:t>T</w:t>
      </w:r>
      <w:r w:rsidR="00B305DB" w:rsidRPr="00B305DB">
        <w:rPr>
          <w:rFonts w:ascii="Times New Roman" w:hAnsi="Times New Roman" w:cs="Times New Roman"/>
          <w:sz w:val="24"/>
          <w:szCs w:val="24"/>
        </w:rPr>
        <w:t>hese factors begin to show that crime was a response to poverty for some plebeian Londoners</w:t>
      </w:r>
      <w:r w:rsidR="0064777E">
        <w:rPr>
          <w:rFonts w:ascii="Times New Roman" w:hAnsi="Times New Roman" w:cs="Times New Roman"/>
          <w:sz w:val="24"/>
          <w:szCs w:val="24"/>
        </w:rPr>
        <w:t>.</w:t>
      </w:r>
      <w:r w:rsidR="00B305DB" w:rsidRPr="00B305DB">
        <w:rPr>
          <w:rFonts w:ascii="Times New Roman" w:hAnsi="Times New Roman" w:cs="Times New Roman"/>
          <w:sz w:val="24"/>
          <w:szCs w:val="24"/>
        </w:rPr>
        <w:t xml:space="preserve"> </w:t>
      </w:r>
      <w:r w:rsidR="0064777E">
        <w:rPr>
          <w:rFonts w:ascii="Times New Roman" w:hAnsi="Times New Roman" w:cs="Times New Roman"/>
          <w:sz w:val="24"/>
          <w:szCs w:val="24"/>
        </w:rPr>
        <w:t>W</w:t>
      </w:r>
      <w:r w:rsidR="00B305DB" w:rsidRPr="00B305DB">
        <w:rPr>
          <w:rFonts w:ascii="Times New Roman" w:hAnsi="Times New Roman" w:cs="Times New Roman"/>
          <w:sz w:val="24"/>
          <w:szCs w:val="24"/>
        </w:rPr>
        <w:t>hat is clear from the analysis of actors and agents in the court is that eighteenth-century Londoners believed crime to be part of a makeshift economy for the poor.  Moreover</w:t>
      </w:r>
      <w:r w:rsidR="0046772A">
        <w:rPr>
          <w:rFonts w:ascii="Times New Roman" w:hAnsi="Times New Roman" w:cs="Times New Roman"/>
          <w:sz w:val="24"/>
          <w:szCs w:val="24"/>
        </w:rPr>
        <w:t xml:space="preserve">, </w:t>
      </w:r>
      <w:r w:rsidR="00B305DB" w:rsidRPr="00B305DB">
        <w:rPr>
          <w:rFonts w:ascii="Times New Roman" w:hAnsi="Times New Roman" w:cs="Times New Roman"/>
          <w:sz w:val="24"/>
          <w:szCs w:val="24"/>
        </w:rPr>
        <w:t>the behaviour and speech events of defendants, prosecutors, and officials</w:t>
      </w:r>
      <w:r w:rsidR="0064777E">
        <w:rPr>
          <w:rFonts w:ascii="Times New Roman" w:hAnsi="Times New Roman" w:cs="Times New Roman"/>
          <w:sz w:val="24"/>
          <w:szCs w:val="24"/>
        </w:rPr>
        <w:t xml:space="preserve"> suggests</w:t>
      </w:r>
      <w:r w:rsidR="00B305DB" w:rsidRPr="00B305DB">
        <w:rPr>
          <w:rFonts w:ascii="Times New Roman" w:hAnsi="Times New Roman" w:cs="Times New Roman"/>
          <w:sz w:val="24"/>
          <w:szCs w:val="24"/>
        </w:rPr>
        <w:t xml:space="preserve"> that those crimes which we can see were potentially caused by necessity were only a small portion of the crimes motivated by poverty which actually took place between 1750 and </w:t>
      </w:r>
      <w:r w:rsidR="00432783">
        <w:rPr>
          <w:rFonts w:ascii="Times New Roman" w:hAnsi="Times New Roman" w:cs="Times New Roman"/>
          <w:sz w:val="24"/>
          <w:szCs w:val="24"/>
        </w:rPr>
        <w:t>1799</w:t>
      </w:r>
      <w:r w:rsidR="00B305DB" w:rsidRPr="00B305DB">
        <w:rPr>
          <w:rFonts w:ascii="Times New Roman" w:hAnsi="Times New Roman" w:cs="Times New Roman"/>
          <w:sz w:val="24"/>
          <w:szCs w:val="24"/>
        </w:rPr>
        <w:t>.   But what were those crimes?</w:t>
      </w:r>
      <w:r w:rsidR="0064777E">
        <w:rPr>
          <w:rFonts w:ascii="Times New Roman" w:hAnsi="Times New Roman" w:cs="Times New Roman"/>
          <w:sz w:val="24"/>
          <w:szCs w:val="24"/>
        </w:rPr>
        <w:t xml:space="preserve"> W</w:t>
      </w:r>
      <w:r w:rsidR="00B305DB" w:rsidRPr="00B305DB">
        <w:rPr>
          <w:rFonts w:ascii="Times New Roman" w:hAnsi="Times New Roman" w:cs="Times New Roman"/>
          <w:sz w:val="24"/>
          <w:szCs w:val="24"/>
        </w:rPr>
        <w:t>e</w:t>
      </w:r>
      <w:r w:rsidR="002A3FA0">
        <w:rPr>
          <w:rFonts w:ascii="Times New Roman" w:hAnsi="Times New Roman" w:cs="Times New Roman"/>
          <w:sz w:val="24"/>
          <w:szCs w:val="24"/>
        </w:rPr>
        <w:t xml:space="preserve"> now</w:t>
      </w:r>
      <w:r w:rsidR="00B305DB" w:rsidRPr="00B305DB">
        <w:rPr>
          <w:rFonts w:ascii="Times New Roman" w:hAnsi="Times New Roman" w:cs="Times New Roman"/>
          <w:sz w:val="24"/>
          <w:szCs w:val="24"/>
        </w:rPr>
        <w:t xml:space="preserve"> turn our attention to an analysis of the types of economic crimes that these defendants were tried for.</w:t>
      </w:r>
    </w:p>
    <w:p w14:paraId="2832DBEE" w14:textId="25B56315" w:rsidR="00B305DB" w:rsidRDefault="00B305DB" w:rsidP="006F0E66">
      <w:pPr>
        <w:spacing w:after="0" w:line="360" w:lineRule="auto"/>
        <w:rPr>
          <w:rFonts w:ascii="Times New Roman" w:hAnsi="Times New Roman" w:cs="Times New Roman"/>
          <w:sz w:val="24"/>
          <w:szCs w:val="24"/>
        </w:rPr>
      </w:pPr>
    </w:p>
    <w:p w14:paraId="2B44364C" w14:textId="77777777" w:rsidR="00141B6A" w:rsidRDefault="00141B6A" w:rsidP="006F0E66">
      <w:pPr>
        <w:spacing w:after="0" w:line="360" w:lineRule="auto"/>
        <w:rPr>
          <w:rFonts w:ascii="Times New Roman" w:hAnsi="Times New Roman" w:cs="Times New Roman"/>
          <w:b/>
          <w:sz w:val="24"/>
          <w:szCs w:val="24"/>
        </w:rPr>
      </w:pPr>
    </w:p>
    <w:p w14:paraId="2695486C" w14:textId="77777777" w:rsidR="00141B6A" w:rsidRDefault="00141B6A" w:rsidP="006F0E66">
      <w:pPr>
        <w:spacing w:after="0" w:line="360" w:lineRule="auto"/>
        <w:rPr>
          <w:rFonts w:ascii="Times New Roman" w:hAnsi="Times New Roman" w:cs="Times New Roman"/>
          <w:b/>
          <w:sz w:val="24"/>
          <w:szCs w:val="24"/>
        </w:rPr>
      </w:pPr>
    </w:p>
    <w:p w14:paraId="09FB8C87" w14:textId="72E3C1F8" w:rsidR="00B305DB" w:rsidRPr="00141B6A" w:rsidRDefault="00B305DB" w:rsidP="006F0E66">
      <w:pPr>
        <w:spacing w:after="0" w:line="360" w:lineRule="auto"/>
        <w:rPr>
          <w:rFonts w:ascii="Times New Roman" w:hAnsi="Times New Roman" w:cs="Times New Roman"/>
          <w:b/>
          <w:sz w:val="24"/>
          <w:szCs w:val="24"/>
        </w:rPr>
      </w:pPr>
      <w:r w:rsidRPr="00141B6A">
        <w:rPr>
          <w:rFonts w:ascii="Times New Roman" w:hAnsi="Times New Roman" w:cs="Times New Roman"/>
          <w:b/>
          <w:sz w:val="24"/>
          <w:szCs w:val="24"/>
        </w:rPr>
        <w:lastRenderedPageBreak/>
        <w:t>Types of Crime</w:t>
      </w:r>
    </w:p>
    <w:p w14:paraId="6040C2EE" w14:textId="2F831E39" w:rsidR="00B305DB" w:rsidRDefault="00B305DB" w:rsidP="006F0E66">
      <w:pPr>
        <w:spacing w:after="0" w:line="360" w:lineRule="auto"/>
        <w:rPr>
          <w:rFonts w:ascii="Times New Roman" w:hAnsi="Times New Roman" w:cs="Times New Roman"/>
          <w:b/>
          <w:sz w:val="24"/>
          <w:szCs w:val="24"/>
          <w:u w:val="single"/>
        </w:rPr>
      </w:pPr>
    </w:p>
    <w:p w14:paraId="1944CFE0" w14:textId="24CECC1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As V.A.C</w:t>
      </w:r>
      <w:r w:rsidR="00B82D4F">
        <w:rPr>
          <w:rFonts w:ascii="Times New Roman" w:hAnsi="Times New Roman" w:cs="Times New Roman"/>
          <w:sz w:val="24"/>
          <w:szCs w:val="24"/>
        </w:rPr>
        <w:t>.</w:t>
      </w:r>
      <w:r w:rsidRPr="00B305DB">
        <w:rPr>
          <w:rFonts w:ascii="Times New Roman" w:hAnsi="Times New Roman" w:cs="Times New Roman"/>
          <w:sz w:val="24"/>
          <w:szCs w:val="24"/>
        </w:rPr>
        <w:t xml:space="preserve"> Gatrell reminded us, all social classes have participated in stealing, but as Beattie wrote, property crimes are those most like to be motivated by economic need.</w:t>
      </w:r>
      <w:r w:rsidRPr="00B305DB">
        <w:rPr>
          <w:rFonts w:ascii="Times New Roman" w:hAnsi="Times New Roman" w:cs="Times New Roman"/>
          <w:sz w:val="24"/>
          <w:szCs w:val="24"/>
          <w:vertAlign w:val="superscript"/>
        </w:rPr>
        <w:footnoteReference w:id="231"/>
      </w:r>
      <w:r w:rsidRPr="00B305DB">
        <w:rPr>
          <w:rFonts w:ascii="Times New Roman" w:hAnsi="Times New Roman" w:cs="Times New Roman"/>
          <w:sz w:val="24"/>
          <w:szCs w:val="24"/>
        </w:rPr>
        <w:t xml:space="preserve"> </w:t>
      </w:r>
      <w:r w:rsidR="00BB3F70">
        <w:rPr>
          <w:rFonts w:ascii="Times New Roman" w:hAnsi="Times New Roman" w:cs="Times New Roman"/>
          <w:sz w:val="24"/>
          <w:szCs w:val="24"/>
        </w:rPr>
        <w:t xml:space="preserve"> </w:t>
      </w:r>
      <w:r w:rsidRPr="00B305DB">
        <w:rPr>
          <w:rFonts w:ascii="Times New Roman" w:hAnsi="Times New Roman" w:cs="Times New Roman"/>
          <w:sz w:val="24"/>
          <w:szCs w:val="24"/>
        </w:rPr>
        <w:t>Though poverty might be more likely to cause property crimes, not all property crimes are easily attributed to poverty. Those prosecuted for theft were, as Robert Shoemaker writes, disproportionately from the lower classes, but the economic crimes included in this study range from petty larceny to coining, fraud, tax offences and even arson when it was clear that the offence was committed for financial gain.</w:t>
      </w:r>
      <w:r w:rsidRPr="00B305DB">
        <w:rPr>
          <w:rFonts w:ascii="Times New Roman" w:hAnsi="Times New Roman" w:cs="Times New Roman"/>
          <w:sz w:val="24"/>
          <w:szCs w:val="24"/>
          <w:vertAlign w:val="superscript"/>
        </w:rPr>
        <w:footnoteReference w:id="232"/>
      </w:r>
      <w:r w:rsidRPr="00B305DB">
        <w:rPr>
          <w:rFonts w:ascii="Times New Roman" w:hAnsi="Times New Roman" w:cs="Times New Roman"/>
          <w:sz w:val="24"/>
          <w:szCs w:val="24"/>
        </w:rPr>
        <w:t xml:space="preserve">    </w:t>
      </w:r>
    </w:p>
    <w:p w14:paraId="7FE779F2" w14:textId="6591480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Embezzlement and fraud are, and were in the past, considered ‘white collar’ offences (though this term is an anachronism) and ‘white collar’ offenders were considered ‘rotten apples’ rather than part of the supposed criminal class to which the feckless poor belonged.</w:t>
      </w:r>
      <w:r w:rsidRPr="00B305DB">
        <w:rPr>
          <w:rFonts w:ascii="Times New Roman" w:hAnsi="Times New Roman" w:cs="Times New Roman"/>
          <w:sz w:val="24"/>
          <w:szCs w:val="24"/>
          <w:vertAlign w:val="superscript"/>
        </w:rPr>
        <w:footnoteReference w:id="233"/>
      </w:r>
      <w:r w:rsidR="00BB3F70">
        <w:rPr>
          <w:rFonts w:ascii="Times New Roman" w:hAnsi="Times New Roman" w:cs="Times New Roman"/>
          <w:sz w:val="24"/>
          <w:szCs w:val="24"/>
        </w:rPr>
        <w:t xml:space="preserve">  S</w:t>
      </w:r>
      <w:r w:rsidRPr="00B305DB">
        <w:rPr>
          <w:rFonts w:ascii="Times New Roman" w:hAnsi="Times New Roman" w:cs="Times New Roman"/>
          <w:sz w:val="24"/>
          <w:szCs w:val="24"/>
        </w:rPr>
        <w:t xml:space="preserve">till poor people had opportunity to engage in </w:t>
      </w:r>
      <w:r w:rsidR="0064777E">
        <w:rPr>
          <w:rFonts w:ascii="Times New Roman" w:hAnsi="Times New Roman" w:cs="Times New Roman"/>
          <w:sz w:val="24"/>
          <w:szCs w:val="24"/>
        </w:rPr>
        <w:t>forging wills</w:t>
      </w:r>
      <w:r w:rsidRPr="00B305DB">
        <w:rPr>
          <w:rFonts w:ascii="Times New Roman" w:hAnsi="Times New Roman" w:cs="Times New Roman"/>
          <w:sz w:val="24"/>
          <w:szCs w:val="24"/>
        </w:rPr>
        <w:t xml:space="preserve"> or smuggling, crimes considered to be fraud and tax offences respectively (as designated by the </w:t>
      </w:r>
      <w:r w:rsidRPr="00BB3F70">
        <w:rPr>
          <w:rFonts w:ascii="Times New Roman" w:hAnsi="Times New Roman" w:cs="Times New Roman"/>
          <w:i/>
          <w:sz w:val="24"/>
          <w:szCs w:val="24"/>
        </w:rPr>
        <w:t>Old Bailey Online</w:t>
      </w:r>
      <w:r w:rsidRPr="00B305DB">
        <w:rPr>
          <w:rFonts w:ascii="Times New Roman" w:hAnsi="Times New Roman" w:cs="Times New Roman"/>
          <w:sz w:val="24"/>
          <w:szCs w:val="24"/>
        </w:rPr>
        <w:t xml:space="preserve"> project).</w:t>
      </w:r>
      <w:r w:rsidRPr="00B305DB">
        <w:rPr>
          <w:rFonts w:ascii="Times New Roman" w:hAnsi="Times New Roman" w:cs="Times New Roman"/>
          <w:sz w:val="24"/>
          <w:szCs w:val="24"/>
          <w:vertAlign w:val="superscript"/>
        </w:rPr>
        <w:footnoteReference w:id="234"/>
      </w:r>
      <w:r w:rsidRPr="00B305DB">
        <w:rPr>
          <w:rFonts w:ascii="Times New Roman" w:hAnsi="Times New Roman" w:cs="Times New Roman"/>
          <w:sz w:val="24"/>
          <w:szCs w:val="24"/>
        </w:rPr>
        <w:t xml:space="preserve">  Simple larceny, theft with no aggravating factors (it became compound larceny when aggravated by circumstances such as stealing from a person, or, from a specific location) was divided into grand larceny and petty larceny. Grand larceny was the theft of money or items </w:t>
      </w:r>
      <w:r w:rsidR="0064777E">
        <w:rPr>
          <w:rFonts w:ascii="Times New Roman" w:hAnsi="Times New Roman" w:cs="Times New Roman"/>
          <w:sz w:val="24"/>
          <w:szCs w:val="24"/>
        </w:rPr>
        <w:t xml:space="preserve">worth </w:t>
      </w:r>
      <w:r w:rsidRPr="00B305DB">
        <w:rPr>
          <w:rFonts w:ascii="Times New Roman" w:hAnsi="Times New Roman" w:cs="Times New Roman"/>
          <w:sz w:val="24"/>
          <w:szCs w:val="24"/>
        </w:rPr>
        <w:t>one shilling</w:t>
      </w:r>
      <w:r w:rsidR="0064777E">
        <w:rPr>
          <w:rFonts w:ascii="Times New Roman" w:hAnsi="Times New Roman" w:cs="Times New Roman"/>
          <w:sz w:val="24"/>
          <w:szCs w:val="24"/>
        </w:rPr>
        <w:t xml:space="preserve"> or above</w:t>
      </w:r>
      <w:r w:rsidRPr="00B305DB">
        <w:rPr>
          <w:rFonts w:ascii="Times New Roman" w:hAnsi="Times New Roman" w:cs="Times New Roman"/>
          <w:sz w:val="24"/>
          <w:szCs w:val="24"/>
        </w:rPr>
        <w:t>, petty larceny was the theft of goods below that amount.</w:t>
      </w:r>
      <w:r w:rsidRPr="00B305DB">
        <w:rPr>
          <w:rFonts w:ascii="Times New Roman" w:hAnsi="Times New Roman" w:cs="Times New Roman"/>
          <w:sz w:val="24"/>
          <w:szCs w:val="24"/>
          <w:vertAlign w:val="superscript"/>
        </w:rPr>
        <w:footnoteReference w:id="235"/>
      </w:r>
      <w:r w:rsidRPr="00B305DB">
        <w:rPr>
          <w:rFonts w:ascii="Times New Roman" w:hAnsi="Times New Roman" w:cs="Times New Roman"/>
          <w:sz w:val="24"/>
          <w:szCs w:val="24"/>
        </w:rPr>
        <w:t xml:space="preserve">  However, grand larceny could cover items and goods of large value, as well as the lowest amount of one shilling and was a felony, potentially punishable by death.  </w:t>
      </w:r>
    </w:p>
    <w:p w14:paraId="6E3E343E" w14:textId="796F60E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Though the value</w:t>
      </w:r>
      <w:r w:rsidR="0064777E">
        <w:rPr>
          <w:rFonts w:ascii="Times New Roman" w:hAnsi="Times New Roman" w:cs="Times New Roman"/>
          <w:sz w:val="24"/>
          <w:szCs w:val="24"/>
        </w:rPr>
        <w:t>s</w:t>
      </w:r>
      <w:r w:rsidRPr="00B305DB">
        <w:rPr>
          <w:rFonts w:ascii="Times New Roman" w:hAnsi="Times New Roman" w:cs="Times New Roman"/>
          <w:sz w:val="24"/>
          <w:szCs w:val="24"/>
        </w:rPr>
        <w:t xml:space="preserve"> of items were recorded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they are not the most reliable way of determining the value of </w:t>
      </w:r>
      <w:r w:rsidR="0064777E">
        <w:rPr>
          <w:rFonts w:ascii="Times New Roman" w:hAnsi="Times New Roman" w:cs="Times New Roman"/>
          <w:sz w:val="24"/>
          <w:szCs w:val="24"/>
        </w:rPr>
        <w:t xml:space="preserve">stolen </w:t>
      </w:r>
      <w:r w:rsidRPr="00B305DB">
        <w:rPr>
          <w:rFonts w:ascii="Times New Roman" w:hAnsi="Times New Roman" w:cs="Times New Roman"/>
          <w:sz w:val="24"/>
          <w:szCs w:val="24"/>
        </w:rPr>
        <w:t>goods</w:t>
      </w:r>
      <w:r w:rsidR="002A3FA0">
        <w:rPr>
          <w:rFonts w:ascii="Times New Roman" w:hAnsi="Times New Roman" w:cs="Times New Roman"/>
          <w:sz w:val="24"/>
          <w:szCs w:val="24"/>
        </w:rPr>
        <w:t xml:space="preserve"> (which was based on decisions throughout the pre-Old Bailey trial process)</w:t>
      </w:r>
      <w:r w:rsidRPr="00B305DB">
        <w:rPr>
          <w:rFonts w:ascii="Times New Roman" w:hAnsi="Times New Roman" w:cs="Times New Roman"/>
          <w:sz w:val="24"/>
          <w:szCs w:val="24"/>
        </w:rPr>
        <w:t xml:space="preserve"> </w:t>
      </w:r>
      <w:r w:rsidR="00BB3F70">
        <w:rPr>
          <w:rFonts w:ascii="Times New Roman" w:hAnsi="Times New Roman" w:cs="Times New Roman"/>
          <w:sz w:val="24"/>
          <w:szCs w:val="24"/>
        </w:rPr>
        <w:t xml:space="preserve">because </w:t>
      </w:r>
      <w:r w:rsidRPr="00B305DB">
        <w:rPr>
          <w:rFonts w:ascii="Times New Roman" w:hAnsi="Times New Roman" w:cs="Times New Roman"/>
          <w:sz w:val="24"/>
          <w:szCs w:val="24"/>
        </w:rPr>
        <w:t xml:space="preserve">there were frequently disparities between the </w:t>
      </w:r>
      <w:r w:rsidR="0064777E">
        <w:rPr>
          <w:rFonts w:ascii="Times New Roman" w:hAnsi="Times New Roman" w:cs="Times New Roman"/>
          <w:sz w:val="24"/>
          <w:szCs w:val="24"/>
        </w:rPr>
        <w:t>grand jury’s</w:t>
      </w:r>
      <w:r w:rsidRPr="00B305DB">
        <w:rPr>
          <w:rFonts w:ascii="Times New Roman" w:hAnsi="Times New Roman" w:cs="Times New Roman"/>
          <w:sz w:val="24"/>
          <w:szCs w:val="24"/>
        </w:rPr>
        <w:t xml:space="preserve"> valuation and the valuation offered by the trial jury.</w:t>
      </w:r>
      <w:r w:rsidR="00BB3F70">
        <w:rPr>
          <w:rFonts w:ascii="Times New Roman" w:hAnsi="Times New Roman" w:cs="Times New Roman"/>
          <w:sz w:val="24"/>
          <w:szCs w:val="24"/>
        </w:rPr>
        <w:t xml:space="preserve">  </w:t>
      </w:r>
      <w:r w:rsidRPr="00B305DB">
        <w:rPr>
          <w:rFonts w:ascii="Times New Roman" w:hAnsi="Times New Roman" w:cs="Times New Roman"/>
          <w:sz w:val="24"/>
          <w:szCs w:val="24"/>
        </w:rPr>
        <w:t xml:space="preserve">Linebaugh </w:t>
      </w:r>
      <w:r w:rsidR="00BB3F70">
        <w:rPr>
          <w:rFonts w:ascii="Times New Roman" w:hAnsi="Times New Roman" w:cs="Times New Roman"/>
          <w:sz w:val="24"/>
          <w:szCs w:val="24"/>
        </w:rPr>
        <w:t>wrote that</w:t>
      </w:r>
      <w:r w:rsidRPr="00B305DB">
        <w:rPr>
          <w:rFonts w:ascii="Times New Roman" w:hAnsi="Times New Roman" w:cs="Times New Roman"/>
          <w:sz w:val="24"/>
          <w:szCs w:val="24"/>
        </w:rPr>
        <w:t xml:space="preserve"> the devaluation of property by the jury in order to pass a sentence which the jury thought better reflected the crime was common practice and </w:t>
      </w:r>
      <w:r w:rsidRPr="00B305DB">
        <w:rPr>
          <w:rFonts w:ascii="Times New Roman" w:hAnsi="Times New Roman" w:cs="Times New Roman"/>
          <w:sz w:val="24"/>
          <w:szCs w:val="24"/>
        </w:rPr>
        <w:lastRenderedPageBreak/>
        <w:t>known as ‘down-charging’, ‘under-charging’, or ‘pious perjury’.</w:t>
      </w:r>
      <w:r w:rsidRPr="00B305DB">
        <w:rPr>
          <w:rFonts w:ascii="Times New Roman" w:hAnsi="Times New Roman" w:cs="Times New Roman"/>
          <w:sz w:val="24"/>
          <w:szCs w:val="24"/>
          <w:vertAlign w:val="superscript"/>
        </w:rPr>
        <w:footnoteReference w:id="236"/>
      </w:r>
      <w:r w:rsidR="00BB3F70">
        <w:rPr>
          <w:rFonts w:ascii="Times New Roman" w:hAnsi="Times New Roman" w:cs="Times New Roman"/>
          <w:sz w:val="24"/>
          <w:szCs w:val="24"/>
        </w:rPr>
        <w:t xml:space="preserve">  </w:t>
      </w:r>
      <w:r w:rsidRPr="00B305DB">
        <w:rPr>
          <w:rFonts w:ascii="Times New Roman" w:hAnsi="Times New Roman" w:cs="Times New Roman"/>
          <w:sz w:val="24"/>
          <w:szCs w:val="24"/>
        </w:rPr>
        <w:t>We can see the wide range of values that th</w:t>
      </w:r>
      <w:r w:rsidR="0064777E">
        <w:rPr>
          <w:rFonts w:ascii="Times New Roman" w:hAnsi="Times New Roman" w:cs="Times New Roman"/>
          <w:sz w:val="24"/>
          <w:szCs w:val="24"/>
        </w:rPr>
        <w:t>e offence of grand larceny</w:t>
      </w:r>
      <w:r w:rsidRPr="00B305DB">
        <w:rPr>
          <w:rFonts w:ascii="Times New Roman" w:hAnsi="Times New Roman" w:cs="Times New Roman"/>
          <w:sz w:val="24"/>
          <w:szCs w:val="24"/>
        </w:rPr>
        <w:t xml:space="preserve"> covered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Some defendants in this population dataset were accused of stealing items to the lowest value.   Seventy-year-old Sarah Dove was convicted of grand larceny in 1796 when she was found guilty of stealing two pewter pint pots valued at one shilling.</w:t>
      </w:r>
      <w:r w:rsidRPr="00B305DB">
        <w:rPr>
          <w:rFonts w:ascii="Times New Roman" w:hAnsi="Times New Roman" w:cs="Times New Roman"/>
          <w:sz w:val="24"/>
          <w:szCs w:val="24"/>
          <w:vertAlign w:val="superscript"/>
        </w:rPr>
        <w:footnoteReference w:id="237"/>
      </w:r>
      <w:r w:rsidRPr="00B305DB">
        <w:rPr>
          <w:rFonts w:ascii="Times New Roman" w:hAnsi="Times New Roman" w:cs="Times New Roman"/>
          <w:sz w:val="24"/>
          <w:szCs w:val="24"/>
        </w:rPr>
        <w:t xml:space="preserve">  </w:t>
      </w:r>
      <w:r w:rsidR="00845011">
        <w:rPr>
          <w:rFonts w:ascii="Times New Roman" w:hAnsi="Times New Roman" w:cs="Times New Roman"/>
          <w:sz w:val="24"/>
          <w:szCs w:val="24"/>
        </w:rPr>
        <w:t>In contrast</w:t>
      </w:r>
      <w:r w:rsidR="00BB3F70">
        <w:rPr>
          <w:rFonts w:ascii="Times New Roman" w:hAnsi="Times New Roman" w:cs="Times New Roman"/>
          <w:sz w:val="24"/>
          <w:szCs w:val="24"/>
        </w:rPr>
        <w:t>,</w:t>
      </w:r>
      <w:r w:rsidRPr="00B305DB">
        <w:rPr>
          <w:rFonts w:ascii="Times New Roman" w:hAnsi="Times New Roman" w:cs="Times New Roman"/>
          <w:sz w:val="24"/>
          <w:szCs w:val="24"/>
        </w:rPr>
        <w:t xml:space="preserve"> there are defendants in the population who stole items of far greater value but were still convicted of grand larceny.</w:t>
      </w:r>
      <w:r w:rsidR="00BB3F70">
        <w:rPr>
          <w:rFonts w:ascii="Times New Roman" w:hAnsi="Times New Roman" w:cs="Times New Roman"/>
          <w:sz w:val="24"/>
          <w:szCs w:val="24"/>
        </w:rPr>
        <w:t xml:space="preserve">  </w:t>
      </w:r>
      <w:r w:rsidRPr="00B305DB">
        <w:rPr>
          <w:rFonts w:ascii="Times New Roman" w:hAnsi="Times New Roman" w:cs="Times New Roman"/>
          <w:sz w:val="24"/>
          <w:szCs w:val="24"/>
        </w:rPr>
        <w:t>In 1786 William Wynn, a servant who also engaged in casual work round the streets of London such as portering for coach passengers, was convicted of stealing items and bonds from Captain Francis Weldon Esquire.  Captain Weldon had travelled by coach to Portman Square from a hotel in the Adelphi. Amongst his luggage he had a deal box containing various personal effects, including an ivory toothbrush and other grooming items, clothing, jewellery, and two bonds worth significant amounts. Wynn, who was ‘in distress’ and wanted a ‘trifle of money’ agreed to porter Weldon’s luggage and all but the deal box was taken to the destination. The contents of the box were valued at £391 and 10s. Though the value of this theft was incredibly large, the offence was still deemed to be grand larceny.</w:t>
      </w:r>
      <w:r w:rsidRPr="00B305DB">
        <w:rPr>
          <w:rFonts w:ascii="Times New Roman" w:hAnsi="Times New Roman" w:cs="Times New Roman"/>
          <w:sz w:val="24"/>
          <w:szCs w:val="24"/>
          <w:vertAlign w:val="superscript"/>
        </w:rPr>
        <w:footnoteReference w:id="238"/>
      </w:r>
    </w:p>
    <w:p w14:paraId="2D7B5C35" w14:textId="48081E7E" w:rsidR="0009707F"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Analysis of the types of crimes which the defendants within this population </w:t>
      </w:r>
      <w:r w:rsidR="00BB3F70">
        <w:rPr>
          <w:rFonts w:ascii="Times New Roman" w:hAnsi="Times New Roman" w:cs="Times New Roman"/>
          <w:sz w:val="24"/>
          <w:szCs w:val="24"/>
        </w:rPr>
        <w:t xml:space="preserve">dataset </w:t>
      </w:r>
      <w:r w:rsidRPr="00B305DB">
        <w:rPr>
          <w:rFonts w:ascii="Times New Roman" w:hAnsi="Times New Roman" w:cs="Times New Roman"/>
          <w:sz w:val="24"/>
          <w:szCs w:val="24"/>
        </w:rPr>
        <w:t>were accused of reveals that grand larceny and ‘theft from a specified place’ were the most frequent crimes that these defendants were tried for</w:t>
      </w:r>
      <w:r w:rsidR="0009707F">
        <w:rPr>
          <w:rFonts w:ascii="Times New Roman" w:hAnsi="Times New Roman" w:cs="Times New Roman"/>
          <w:sz w:val="24"/>
          <w:szCs w:val="24"/>
        </w:rPr>
        <w:t xml:space="preserve"> </w:t>
      </w:r>
      <w:r w:rsidR="0009707F" w:rsidRPr="00BB3F70">
        <w:rPr>
          <w:rFonts w:ascii="Times New Roman" w:hAnsi="Times New Roman" w:cs="Times New Roman"/>
          <w:sz w:val="24"/>
          <w:szCs w:val="24"/>
        </w:rPr>
        <w:t>(see Table</w:t>
      </w:r>
      <w:r w:rsidR="00BB3F70" w:rsidRPr="00BB3F70">
        <w:rPr>
          <w:rFonts w:ascii="Times New Roman" w:hAnsi="Times New Roman" w:cs="Times New Roman"/>
          <w:sz w:val="24"/>
          <w:szCs w:val="24"/>
        </w:rPr>
        <w:t xml:space="preserve"> 5</w:t>
      </w:r>
      <w:r w:rsidR="0009707F" w:rsidRPr="00BB3F70">
        <w:rPr>
          <w:rFonts w:ascii="Times New Roman" w:hAnsi="Times New Roman" w:cs="Times New Roman"/>
          <w:sz w:val="24"/>
          <w:szCs w:val="24"/>
        </w:rPr>
        <w:t>)</w:t>
      </w:r>
      <w:r w:rsidRPr="00BB3F70">
        <w:rPr>
          <w:rFonts w:ascii="Times New Roman" w:hAnsi="Times New Roman" w:cs="Times New Roman"/>
          <w:sz w:val="24"/>
          <w:szCs w:val="24"/>
        </w:rPr>
        <w:t>.</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239"/>
      </w:r>
      <w:r w:rsidRPr="00B305DB">
        <w:rPr>
          <w:rFonts w:ascii="Times New Roman" w:hAnsi="Times New Roman" w:cs="Times New Roman"/>
          <w:sz w:val="24"/>
          <w:szCs w:val="24"/>
        </w:rPr>
        <w:t xml:space="preserve">  There were only eleven cases of fraud. However, it must be remembered that a few defendants were tried for more than one crime (there are 1,082 crimes tried in the population dataset yet 1,075 defendants). </w:t>
      </w:r>
    </w:p>
    <w:p w14:paraId="7A8697A5" w14:textId="187486E9" w:rsidR="00141B6A" w:rsidRDefault="00141B6A" w:rsidP="006F0E66">
      <w:pPr>
        <w:spacing w:after="0" w:line="360" w:lineRule="auto"/>
        <w:rPr>
          <w:rFonts w:ascii="Times New Roman" w:hAnsi="Times New Roman" w:cs="Times New Roman"/>
          <w:sz w:val="24"/>
          <w:szCs w:val="24"/>
        </w:rPr>
      </w:pPr>
    </w:p>
    <w:p w14:paraId="496856C3" w14:textId="42D54092" w:rsidR="00141B6A" w:rsidRDefault="00141B6A" w:rsidP="006F0E66">
      <w:pPr>
        <w:spacing w:after="0" w:line="360" w:lineRule="auto"/>
        <w:rPr>
          <w:rFonts w:ascii="Times New Roman" w:hAnsi="Times New Roman" w:cs="Times New Roman"/>
          <w:sz w:val="24"/>
          <w:szCs w:val="24"/>
        </w:rPr>
      </w:pPr>
    </w:p>
    <w:p w14:paraId="0A1AF0B1" w14:textId="46906D00" w:rsidR="00141B6A" w:rsidRDefault="00141B6A" w:rsidP="006F0E66">
      <w:pPr>
        <w:spacing w:after="0" w:line="360" w:lineRule="auto"/>
        <w:rPr>
          <w:rFonts w:ascii="Times New Roman" w:hAnsi="Times New Roman" w:cs="Times New Roman"/>
          <w:sz w:val="24"/>
          <w:szCs w:val="24"/>
        </w:rPr>
      </w:pPr>
    </w:p>
    <w:p w14:paraId="2DB26368" w14:textId="2F9C4E6B" w:rsidR="00141B6A" w:rsidRDefault="00141B6A" w:rsidP="006F0E66">
      <w:pPr>
        <w:spacing w:after="0" w:line="360" w:lineRule="auto"/>
        <w:rPr>
          <w:rFonts w:ascii="Times New Roman" w:hAnsi="Times New Roman" w:cs="Times New Roman"/>
          <w:sz w:val="24"/>
          <w:szCs w:val="24"/>
        </w:rPr>
      </w:pPr>
    </w:p>
    <w:p w14:paraId="1A793D35" w14:textId="382DE808" w:rsidR="00141B6A" w:rsidRDefault="00141B6A" w:rsidP="006F0E66">
      <w:pPr>
        <w:spacing w:after="0" w:line="360" w:lineRule="auto"/>
        <w:rPr>
          <w:rFonts w:ascii="Times New Roman" w:hAnsi="Times New Roman" w:cs="Times New Roman"/>
          <w:sz w:val="24"/>
          <w:szCs w:val="24"/>
        </w:rPr>
      </w:pPr>
    </w:p>
    <w:p w14:paraId="542B4336" w14:textId="1ABE5353" w:rsidR="00141B6A" w:rsidRDefault="00141B6A" w:rsidP="006F0E66">
      <w:pPr>
        <w:spacing w:after="0" w:line="360" w:lineRule="auto"/>
        <w:rPr>
          <w:rFonts w:ascii="Times New Roman" w:hAnsi="Times New Roman" w:cs="Times New Roman"/>
          <w:sz w:val="24"/>
          <w:szCs w:val="24"/>
        </w:rPr>
      </w:pPr>
    </w:p>
    <w:p w14:paraId="128F4F6D" w14:textId="77777777" w:rsidR="00141B6A" w:rsidRDefault="00141B6A" w:rsidP="006F0E66">
      <w:pPr>
        <w:spacing w:after="0" w:line="360" w:lineRule="auto"/>
        <w:rPr>
          <w:rFonts w:ascii="Times New Roman" w:hAnsi="Times New Roman" w:cs="Times New Roman"/>
          <w:sz w:val="24"/>
          <w:szCs w:val="24"/>
        </w:rPr>
      </w:pPr>
    </w:p>
    <w:p w14:paraId="22860660" w14:textId="2C78E5DA" w:rsidR="003F1360" w:rsidRPr="003F1360" w:rsidRDefault="0009707F" w:rsidP="006F0E66">
      <w:pPr>
        <w:spacing w:after="0" w:line="360" w:lineRule="auto"/>
        <w:rPr>
          <w:rFonts w:ascii="Times New Roman" w:hAnsi="Times New Roman" w:cs="Times New Roman"/>
          <w:sz w:val="20"/>
          <w:szCs w:val="20"/>
        </w:rPr>
      </w:pPr>
      <w:r w:rsidRPr="00BB3F70">
        <w:rPr>
          <w:rFonts w:ascii="Times New Roman" w:hAnsi="Times New Roman" w:cs="Times New Roman"/>
          <w:b/>
          <w:sz w:val="20"/>
          <w:szCs w:val="20"/>
        </w:rPr>
        <w:lastRenderedPageBreak/>
        <w:t xml:space="preserve">Table </w:t>
      </w:r>
      <w:r w:rsidR="00BB3F70" w:rsidRPr="00BB3F70">
        <w:rPr>
          <w:rFonts w:ascii="Times New Roman" w:hAnsi="Times New Roman" w:cs="Times New Roman"/>
          <w:b/>
          <w:sz w:val="20"/>
          <w:szCs w:val="20"/>
        </w:rPr>
        <w:t>5</w:t>
      </w:r>
      <w:r w:rsidRPr="003F1360">
        <w:rPr>
          <w:rFonts w:ascii="Times New Roman" w:hAnsi="Times New Roman" w:cs="Times New Roman"/>
          <w:sz w:val="20"/>
          <w:szCs w:val="20"/>
        </w:rPr>
        <w:t xml:space="preserve">: Types of </w:t>
      </w:r>
      <w:r w:rsidR="00BB3F70">
        <w:rPr>
          <w:rFonts w:ascii="Times New Roman" w:hAnsi="Times New Roman" w:cs="Times New Roman"/>
          <w:sz w:val="20"/>
          <w:szCs w:val="20"/>
        </w:rPr>
        <w:t>p</w:t>
      </w:r>
      <w:r w:rsidRPr="003F1360">
        <w:rPr>
          <w:rFonts w:ascii="Times New Roman" w:hAnsi="Times New Roman" w:cs="Times New Roman"/>
          <w:sz w:val="20"/>
          <w:szCs w:val="20"/>
        </w:rPr>
        <w:t xml:space="preserve">roperty </w:t>
      </w:r>
      <w:r w:rsidR="00BB3F70">
        <w:rPr>
          <w:rFonts w:ascii="Times New Roman" w:hAnsi="Times New Roman" w:cs="Times New Roman"/>
          <w:sz w:val="20"/>
          <w:szCs w:val="20"/>
        </w:rPr>
        <w:t>c</w:t>
      </w:r>
      <w:r w:rsidRPr="003F1360">
        <w:rPr>
          <w:rFonts w:ascii="Times New Roman" w:hAnsi="Times New Roman" w:cs="Times New Roman"/>
          <w:sz w:val="20"/>
          <w:szCs w:val="20"/>
        </w:rPr>
        <w:t xml:space="preserve">rimes and </w:t>
      </w:r>
      <w:r w:rsidR="00BB3F70">
        <w:rPr>
          <w:rFonts w:ascii="Times New Roman" w:hAnsi="Times New Roman" w:cs="Times New Roman"/>
          <w:sz w:val="20"/>
          <w:szCs w:val="20"/>
        </w:rPr>
        <w:t>n</w:t>
      </w:r>
      <w:r w:rsidRPr="003F1360">
        <w:rPr>
          <w:rFonts w:ascii="Times New Roman" w:hAnsi="Times New Roman" w:cs="Times New Roman"/>
          <w:sz w:val="20"/>
          <w:szCs w:val="20"/>
        </w:rPr>
        <w:t xml:space="preserve">umber of </w:t>
      </w:r>
      <w:r w:rsidR="00BB3F70">
        <w:rPr>
          <w:rFonts w:ascii="Times New Roman" w:hAnsi="Times New Roman" w:cs="Times New Roman"/>
          <w:sz w:val="20"/>
          <w:szCs w:val="20"/>
        </w:rPr>
        <w:t>d</w:t>
      </w:r>
      <w:r w:rsidRPr="003F1360">
        <w:rPr>
          <w:rFonts w:ascii="Times New Roman" w:hAnsi="Times New Roman" w:cs="Times New Roman"/>
          <w:sz w:val="20"/>
          <w:szCs w:val="20"/>
        </w:rPr>
        <w:t xml:space="preserve">efendants </w:t>
      </w:r>
      <w:r w:rsidR="00BB3F70">
        <w:rPr>
          <w:rFonts w:ascii="Times New Roman" w:hAnsi="Times New Roman" w:cs="Times New Roman"/>
          <w:sz w:val="20"/>
          <w:szCs w:val="20"/>
        </w:rPr>
        <w:t>a</w:t>
      </w:r>
      <w:r w:rsidRPr="003F1360">
        <w:rPr>
          <w:rFonts w:ascii="Times New Roman" w:hAnsi="Times New Roman" w:cs="Times New Roman"/>
          <w:sz w:val="20"/>
          <w:szCs w:val="20"/>
        </w:rPr>
        <w:t>ccused of them</w:t>
      </w:r>
    </w:p>
    <w:tbl>
      <w:tblPr>
        <w:tblStyle w:val="TableGrid"/>
        <w:tblW w:w="7225" w:type="dxa"/>
        <w:tblLook w:val="04A0" w:firstRow="1" w:lastRow="0" w:firstColumn="1" w:lastColumn="0" w:noHBand="0" w:noVBand="1"/>
      </w:tblPr>
      <w:tblGrid>
        <w:gridCol w:w="4533"/>
        <w:gridCol w:w="2692"/>
      </w:tblGrid>
      <w:tr w:rsidR="003F1360" w:rsidRPr="000E012D" w14:paraId="41B397FA" w14:textId="77777777" w:rsidTr="009D368F">
        <w:trPr>
          <w:trHeight w:val="241"/>
        </w:trPr>
        <w:tc>
          <w:tcPr>
            <w:tcW w:w="4533" w:type="dxa"/>
          </w:tcPr>
          <w:p w14:paraId="0AAF64F3" w14:textId="77777777" w:rsidR="003F1360" w:rsidRPr="000E012D" w:rsidRDefault="003F1360" w:rsidP="006F0E66">
            <w:pPr>
              <w:spacing w:line="360" w:lineRule="auto"/>
              <w:rPr>
                <w:rFonts w:ascii="Times New Roman" w:hAnsi="Times New Roman" w:cs="Times New Roman"/>
                <w:b/>
                <w:sz w:val="20"/>
                <w:szCs w:val="20"/>
              </w:rPr>
            </w:pPr>
            <w:r w:rsidRPr="000E012D">
              <w:rPr>
                <w:rFonts w:ascii="Times New Roman" w:hAnsi="Times New Roman" w:cs="Times New Roman"/>
                <w:b/>
                <w:sz w:val="20"/>
                <w:szCs w:val="20"/>
              </w:rPr>
              <w:t>Type of Property Crime</w:t>
            </w:r>
          </w:p>
        </w:tc>
        <w:tc>
          <w:tcPr>
            <w:tcW w:w="2692" w:type="dxa"/>
          </w:tcPr>
          <w:p w14:paraId="05C06A1D" w14:textId="77777777" w:rsidR="003F1360" w:rsidRPr="000E012D" w:rsidRDefault="003F1360" w:rsidP="006F0E66">
            <w:pPr>
              <w:spacing w:line="360" w:lineRule="auto"/>
              <w:rPr>
                <w:rFonts w:ascii="Times New Roman" w:hAnsi="Times New Roman" w:cs="Times New Roman"/>
                <w:b/>
                <w:sz w:val="20"/>
                <w:szCs w:val="20"/>
              </w:rPr>
            </w:pPr>
            <w:r w:rsidRPr="000E012D">
              <w:rPr>
                <w:rFonts w:ascii="Times New Roman" w:hAnsi="Times New Roman" w:cs="Times New Roman"/>
                <w:b/>
                <w:sz w:val="20"/>
                <w:szCs w:val="20"/>
              </w:rPr>
              <w:t>Number of Defendants</w:t>
            </w:r>
          </w:p>
        </w:tc>
      </w:tr>
      <w:tr w:rsidR="003F1360" w:rsidRPr="000E012D" w14:paraId="4CC004A0" w14:textId="77777777" w:rsidTr="009D368F">
        <w:trPr>
          <w:trHeight w:val="241"/>
        </w:trPr>
        <w:tc>
          <w:tcPr>
            <w:tcW w:w="4533" w:type="dxa"/>
          </w:tcPr>
          <w:p w14:paraId="21DA2990" w14:textId="77777777" w:rsidR="003F1360" w:rsidRPr="000E012D" w:rsidRDefault="003F1360" w:rsidP="006F0E66">
            <w:pPr>
              <w:spacing w:line="360" w:lineRule="auto"/>
              <w:rPr>
                <w:rFonts w:ascii="Times New Roman" w:hAnsi="Times New Roman" w:cs="Times New Roman"/>
                <w:sz w:val="20"/>
                <w:szCs w:val="20"/>
              </w:rPr>
            </w:pPr>
          </w:p>
        </w:tc>
        <w:tc>
          <w:tcPr>
            <w:tcW w:w="2692" w:type="dxa"/>
          </w:tcPr>
          <w:p w14:paraId="497947B0" w14:textId="77777777" w:rsidR="003F1360" w:rsidRPr="000E012D" w:rsidRDefault="003F1360" w:rsidP="006F0E66">
            <w:pPr>
              <w:spacing w:line="360" w:lineRule="auto"/>
              <w:rPr>
                <w:rFonts w:ascii="Times New Roman" w:hAnsi="Times New Roman" w:cs="Times New Roman"/>
                <w:sz w:val="20"/>
                <w:szCs w:val="20"/>
              </w:rPr>
            </w:pPr>
          </w:p>
        </w:tc>
      </w:tr>
      <w:tr w:rsidR="003F1360" w:rsidRPr="000E012D" w14:paraId="17152B29" w14:textId="77777777" w:rsidTr="009D368F">
        <w:trPr>
          <w:trHeight w:val="228"/>
        </w:trPr>
        <w:tc>
          <w:tcPr>
            <w:tcW w:w="4533" w:type="dxa"/>
          </w:tcPr>
          <w:p w14:paraId="7D7E5838" w14:textId="7705DB96"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Animal </w:t>
            </w:r>
            <w:r w:rsidR="00C12B12">
              <w:rPr>
                <w:rFonts w:ascii="Times New Roman" w:hAnsi="Times New Roman" w:cs="Times New Roman"/>
                <w:sz w:val="20"/>
                <w:szCs w:val="20"/>
              </w:rPr>
              <w:t>t</w:t>
            </w:r>
            <w:r w:rsidRPr="000E012D">
              <w:rPr>
                <w:rFonts w:ascii="Times New Roman" w:hAnsi="Times New Roman" w:cs="Times New Roman"/>
                <w:sz w:val="20"/>
                <w:szCs w:val="20"/>
              </w:rPr>
              <w:t>heft</w:t>
            </w:r>
          </w:p>
        </w:tc>
        <w:tc>
          <w:tcPr>
            <w:tcW w:w="2692" w:type="dxa"/>
          </w:tcPr>
          <w:p w14:paraId="730B6456"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21</w:t>
            </w:r>
          </w:p>
        </w:tc>
      </w:tr>
      <w:tr w:rsidR="003F1360" w:rsidRPr="000E012D" w14:paraId="39416977" w14:textId="77777777" w:rsidTr="009D368F">
        <w:trPr>
          <w:trHeight w:val="228"/>
        </w:trPr>
        <w:tc>
          <w:tcPr>
            <w:tcW w:w="4533" w:type="dxa"/>
          </w:tcPr>
          <w:p w14:paraId="2225775F"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Burglary</w:t>
            </w:r>
          </w:p>
        </w:tc>
        <w:tc>
          <w:tcPr>
            <w:tcW w:w="2692" w:type="dxa"/>
          </w:tcPr>
          <w:p w14:paraId="12614930"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55</w:t>
            </w:r>
          </w:p>
        </w:tc>
      </w:tr>
      <w:tr w:rsidR="003F1360" w:rsidRPr="000E012D" w14:paraId="3F473BF4" w14:textId="77777777" w:rsidTr="009D368F">
        <w:trPr>
          <w:trHeight w:val="241"/>
        </w:trPr>
        <w:tc>
          <w:tcPr>
            <w:tcW w:w="4533" w:type="dxa"/>
          </w:tcPr>
          <w:p w14:paraId="1D77C875" w14:textId="64833973"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Coining </w:t>
            </w:r>
            <w:r w:rsidR="00C12B12">
              <w:rPr>
                <w:rFonts w:ascii="Times New Roman" w:hAnsi="Times New Roman" w:cs="Times New Roman"/>
                <w:sz w:val="20"/>
                <w:szCs w:val="20"/>
              </w:rPr>
              <w:t>o</w:t>
            </w:r>
            <w:r w:rsidRPr="000E012D">
              <w:rPr>
                <w:rFonts w:ascii="Times New Roman" w:hAnsi="Times New Roman" w:cs="Times New Roman"/>
                <w:sz w:val="20"/>
                <w:szCs w:val="20"/>
              </w:rPr>
              <w:t>ffences</w:t>
            </w:r>
          </w:p>
        </w:tc>
        <w:tc>
          <w:tcPr>
            <w:tcW w:w="2692" w:type="dxa"/>
          </w:tcPr>
          <w:p w14:paraId="1751FC42"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10</w:t>
            </w:r>
          </w:p>
        </w:tc>
      </w:tr>
      <w:tr w:rsidR="003F1360" w:rsidRPr="000E012D" w14:paraId="0559FF2D" w14:textId="77777777" w:rsidTr="009D368F">
        <w:trPr>
          <w:trHeight w:val="228"/>
        </w:trPr>
        <w:tc>
          <w:tcPr>
            <w:tcW w:w="4533" w:type="dxa"/>
          </w:tcPr>
          <w:p w14:paraId="2AD3E086"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Extortion</w:t>
            </w:r>
          </w:p>
        </w:tc>
        <w:tc>
          <w:tcPr>
            <w:tcW w:w="2692" w:type="dxa"/>
          </w:tcPr>
          <w:p w14:paraId="1D594934"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4</w:t>
            </w:r>
          </w:p>
        </w:tc>
      </w:tr>
      <w:tr w:rsidR="003F1360" w:rsidRPr="000E012D" w14:paraId="39593115" w14:textId="77777777" w:rsidTr="009D368F">
        <w:trPr>
          <w:trHeight w:val="241"/>
        </w:trPr>
        <w:tc>
          <w:tcPr>
            <w:tcW w:w="4533" w:type="dxa"/>
          </w:tcPr>
          <w:p w14:paraId="689F060F"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Forgery</w:t>
            </w:r>
          </w:p>
        </w:tc>
        <w:tc>
          <w:tcPr>
            <w:tcW w:w="2692" w:type="dxa"/>
          </w:tcPr>
          <w:p w14:paraId="37B86DCD"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13</w:t>
            </w:r>
          </w:p>
        </w:tc>
      </w:tr>
      <w:tr w:rsidR="003F1360" w:rsidRPr="000E012D" w14:paraId="0FA5B3C7" w14:textId="77777777" w:rsidTr="009D368F">
        <w:trPr>
          <w:trHeight w:val="241"/>
        </w:trPr>
        <w:tc>
          <w:tcPr>
            <w:tcW w:w="4533" w:type="dxa"/>
          </w:tcPr>
          <w:p w14:paraId="2DBCC3C7"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Fraud</w:t>
            </w:r>
          </w:p>
        </w:tc>
        <w:tc>
          <w:tcPr>
            <w:tcW w:w="2692" w:type="dxa"/>
          </w:tcPr>
          <w:p w14:paraId="3DAF7845"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11</w:t>
            </w:r>
          </w:p>
        </w:tc>
      </w:tr>
      <w:tr w:rsidR="003F1360" w:rsidRPr="000E012D" w14:paraId="7E870EF3" w14:textId="77777777" w:rsidTr="009D368F">
        <w:trPr>
          <w:trHeight w:val="228"/>
        </w:trPr>
        <w:tc>
          <w:tcPr>
            <w:tcW w:w="4533" w:type="dxa"/>
          </w:tcPr>
          <w:p w14:paraId="62EEA26C" w14:textId="415AE96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Grand </w:t>
            </w:r>
            <w:r w:rsidR="00C12B12">
              <w:rPr>
                <w:rFonts w:ascii="Times New Roman" w:hAnsi="Times New Roman" w:cs="Times New Roman"/>
                <w:sz w:val="20"/>
                <w:szCs w:val="20"/>
              </w:rPr>
              <w:t>l</w:t>
            </w:r>
            <w:r w:rsidRPr="000E012D">
              <w:rPr>
                <w:rFonts w:ascii="Times New Roman" w:hAnsi="Times New Roman" w:cs="Times New Roman"/>
                <w:sz w:val="20"/>
                <w:szCs w:val="20"/>
              </w:rPr>
              <w:t>arceny</w:t>
            </w:r>
          </w:p>
        </w:tc>
        <w:tc>
          <w:tcPr>
            <w:tcW w:w="2692" w:type="dxa"/>
          </w:tcPr>
          <w:p w14:paraId="77D9EDDC"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607</w:t>
            </w:r>
          </w:p>
        </w:tc>
      </w:tr>
      <w:tr w:rsidR="003F1360" w:rsidRPr="000E012D" w14:paraId="6E7C2EFF" w14:textId="77777777" w:rsidTr="009D368F">
        <w:trPr>
          <w:trHeight w:val="241"/>
        </w:trPr>
        <w:tc>
          <w:tcPr>
            <w:tcW w:w="4533" w:type="dxa"/>
          </w:tcPr>
          <w:p w14:paraId="1E556E33" w14:textId="6E7EF5CA"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Highway </w:t>
            </w:r>
            <w:r w:rsidR="00C12B12">
              <w:rPr>
                <w:rFonts w:ascii="Times New Roman" w:hAnsi="Times New Roman" w:cs="Times New Roman"/>
                <w:sz w:val="20"/>
                <w:szCs w:val="20"/>
              </w:rPr>
              <w:t>r</w:t>
            </w:r>
            <w:r w:rsidRPr="000E012D">
              <w:rPr>
                <w:rFonts w:ascii="Times New Roman" w:hAnsi="Times New Roman" w:cs="Times New Roman"/>
                <w:sz w:val="20"/>
                <w:szCs w:val="20"/>
              </w:rPr>
              <w:t>obbery</w:t>
            </w:r>
          </w:p>
        </w:tc>
        <w:tc>
          <w:tcPr>
            <w:tcW w:w="2692" w:type="dxa"/>
          </w:tcPr>
          <w:p w14:paraId="4E715FFC" w14:textId="77777777" w:rsidR="003F1360" w:rsidRPr="000E012D" w:rsidRDefault="003F1360" w:rsidP="006F0E66">
            <w:pPr>
              <w:tabs>
                <w:tab w:val="center" w:pos="1019"/>
              </w:tabs>
              <w:spacing w:line="360" w:lineRule="auto"/>
              <w:rPr>
                <w:rFonts w:ascii="Times New Roman" w:hAnsi="Times New Roman" w:cs="Times New Roman"/>
                <w:sz w:val="20"/>
                <w:szCs w:val="20"/>
              </w:rPr>
            </w:pPr>
            <w:r w:rsidRPr="000E012D">
              <w:rPr>
                <w:rFonts w:ascii="Times New Roman" w:hAnsi="Times New Roman" w:cs="Times New Roman"/>
                <w:sz w:val="20"/>
                <w:szCs w:val="20"/>
              </w:rPr>
              <w:t>56</w:t>
            </w:r>
          </w:p>
        </w:tc>
      </w:tr>
      <w:tr w:rsidR="003F1360" w:rsidRPr="000E012D" w14:paraId="50A42CF1" w14:textId="77777777" w:rsidTr="009D368F">
        <w:trPr>
          <w:trHeight w:val="228"/>
        </w:trPr>
        <w:tc>
          <w:tcPr>
            <w:tcW w:w="4533" w:type="dxa"/>
          </w:tcPr>
          <w:p w14:paraId="2D23CE6B" w14:textId="2CB4654F"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House </w:t>
            </w:r>
            <w:r w:rsidR="00C12B12">
              <w:rPr>
                <w:rFonts w:ascii="Times New Roman" w:hAnsi="Times New Roman" w:cs="Times New Roman"/>
                <w:sz w:val="20"/>
                <w:szCs w:val="20"/>
              </w:rPr>
              <w:t>b</w:t>
            </w:r>
            <w:r w:rsidRPr="000E012D">
              <w:rPr>
                <w:rFonts w:ascii="Times New Roman" w:hAnsi="Times New Roman" w:cs="Times New Roman"/>
                <w:sz w:val="20"/>
                <w:szCs w:val="20"/>
              </w:rPr>
              <w:t>reaking</w:t>
            </w:r>
          </w:p>
        </w:tc>
        <w:tc>
          <w:tcPr>
            <w:tcW w:w="2692" w:type="dxa"/>
          </w:tcPr>
          <w:p w14:paraId="51B2BA5C"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8</w:t>
            </w:r>
          </w:p>
        </w:tc>
      </w:tr>
      <w:tr w:rsidR="003F1360" w:rsidRPr="000E012D" w14:paraId="4F20D767" w14:textId="77777777" w:rsidTr="009D368F">
        <w:trPr>
          <w:trHeight w:val="241"/>
        </w:trPr>
        <w:tc>
          <w:tcPr>
            <w:tcW w:w="4533" w:type="dxa"/>
          </w:tcPr>
          <w:p w14:paraId="455D0B5E" w14:textId="47F1B954" w:rsidR="003F1360" w:rsidRPr="000E012D" w:rsidRDefault="001C7FB6" w:rsidP="006F0E66">
            <w:pPr>
              <w:spacing w:line="360" w:lineRule="auto"/>
              <w:rPr>
                <w:rFonts w:ascii="Times New Roman" w:hAnsi="Times New Roman" w:cs="Times New Roman"/>
                <w:sz w:val="20"/>
                <w:szCs w:val="20"/>
              </w:rPr>
            </w:pPr>
            <w:r>
              <w:rPr>
                <w:rFonts w:ascii="Times New Roman" w:hAnsi="Times New Roman" w:cs="Times New Roman"/>
                <w:sz w:val="20"/>
                <w:szCs w:val="20"/>
              </w:rPr>
              <w:t xml:space="preserve">Miscellaneous </w:t>
            </w:r>
          </w:p>
        </w:tc>
        <w:tc>
          <w:tcPr>
            <w:tcW w:w="2692" w:type="dxa"/>
          </w:tcPr>
          <w:p w14:paraId="1D89EB9E"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14</w:t>
            </w:r>
          </w:p>
        </w:tc>
      </w:tr>
      <w:tr w:rsidR="003F1360" w:rsidRPr="000E012D" w14:paraId="28F25AA5" w14:textId="77777777" w:rsidTr="009D368F">
        <w:trPr>
          <w:trHeight w:val="228"/>
        </w:trPr>
        <w:tc>
          <w:tcPr>
            <w:tcW w:w="4533" w:type="dxa"/>
          </w:tcPr>
          <w:p w14:paraId="39F45D70" w14:textId="3D73FF14"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Petty </w:t>
            </w:r>
            <w:r w:rsidR="00C12B12">
              <w:rPr>
                <w:rFonts w:ascii="Times New Roman" w:hAnsi="Times New Roman" w:cs="Times New Roman"/>
                <w:sz w:val="20"/>
                <w:szCs w:val="20"/>
              </w:rPr>
              <w:t>l</w:t>
            </w:r>
            <w:r w:rsidRPr="000E012D">
              <w:rPr>
                <w:rFonts w:ascii="Times New Roman" w:hAnsi="Times New Roman" w:cs="Times New Roman"/>
                <w:sz w:val="20"/>
                <w:szCs w:val="20"/>
              </w:rPr>
              <w:t>ar</w:t>
            </w:r>
            <w:r>
              <w:rPr>
                <w:rFonts w:ascii="Times New Roman" w:hAnsi="Times New Roman" w:cs="Times New Roman"/>
                <w:sz w:val="20"/>
                <w:szCs w:val="20"/>
              </w:rPr>
              <w:t>c</w:t>
            </w:r>
            <w:r w:rsidRPr="000E012D">
              <w:rPr>
                <w:rFonts w:ascii="Times New Roman" w:hAnsi="Times New Roman" w:cs="Times New Roman"/>
                <w:sz w:val="20"/>
                <w:szCs w:val="20"/>
              </w:rPr>
              <w:t>eny</w:t>
            </w:r>
          </w:p>
        </w:tc>
        <w:tc>
          <w:tcPr>
            <w:tcW w:w="2692" w:type="dxa"/>
          </w:tcPr>
          <w:p w14:paraId="6EB1756A"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15</w:t>
            </w:r>
          </w:p>
        </w:tc>
      </w:tr>
      <w:tr w:rsidR="003F1360" w:rsidRPr="000E012D" w14:paraId="054C498E" w14:textId="77777777" w:rsidTr="009D368F">
        <w:trPr>
          <w:trHeight w:val="241"/>
        </w:trPr>
        <w:tc>
          <w:tcPr>
            <w:tcW w:w="4533" w:type="dxa"/>
          </w:tcPr>
          <w:p w14:paraId="748C3E96" w14:textId="6B3CED8F"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Pocket</w:t>
            </w:r>
            <w:r>
              <w:rPr>
                <w:rFonts w:ascii="Times New Roman" w:hAnsi="Times New Roman" w:cs="Times New Roman"/>
                <w:sz w:val="20"/>
                <w:szCs w:val="20"/>
              </w:rPr>
              <w:t xml:space="preserve"> </w:t>
            </w:r>
            <w:r w:rsidR="00C12B12">
              <w:rPr>
                <w:rFonts w:ascii="Times New Roman" w:hAnsi="Times New Roman" w:cs="Times New Roman"/>
                <w:sz w:val="20"/>
                <w:szCs w:val="20"/>
              </w:rPr>
              <w:t>p</w:t>
            </w:r>
            <w:r w:rsidRPr="000E012D">
              <w:rPr>
                <w:rFonts w:ascii="Times New Roman" w:hAnsi="Times New Roman" w:cs="Times New Roman"/>
                <w:sz w:val="20"/>
                <w:szCs w:val="20"/>
              </w:rPr>
              <w:t>icking</w:t>
            </w:r>
          </w:p>
        </w:tc>
        <w:tc>
          <w:tcPr>
            <w:tcW w:w="2692" w:type="dxa"/>
          </w:tcPr>
          <w:p w14:paraId="4349E7BE"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17</w:t>
            </w:r>
          </w:p>
        </w:tc>
      </w:tr>
      <w:tr w:rsidR="003F1360" w:rsidRPr="000E012D" w14:paraId="5CA6F88C" w14:textId="77777777" w:rsidTr="009D368F">
        <w:trPr>
          <w:trHeight w:val="241"/>
        </w:trPr>
        <w:tc>
          <w:tcPr>
            <w:tcW w:w="4533" w:type="dxa"/>
          </w:tcPr>
          <w:p w14:paraId="5AAE84C8"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Receiving </w:t>
            </w:r>
          </w:p>
        </w:tc>
        <w:tc>
          <w:tcPr>
            <w:tcW w:w="2692" w:type="dxa"/>
          </w:tcPr>
          <w:p w14:paraId="7428CF55"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20</w:t>
            </w:r>
          </w:p>
        </w:tc>
      </w:tr>
      <w:tr w:rsidR="003F1360" w:rsidRPr="000E012D" w14:paraId="62FEBAEC" w14:textId="77777777" w:rsidTr="009D368F">
        <w:trPr>
          <w:trHeight w:val="228"/>
        </w:trPr>
        <w:tc>
          <w:tcPr>
            <w:tcW w:w="4533" w:type="dxa"/>
          </w:tcPr>
          <w:p w14:paraId="0C99F8B1"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Robbery</w:t>
            </w:r>
          </w:p>
        </w:tc>
        <w:tc>
          <w:tcPr>
            <w:tcW w:w="2692" w:type="dxa"/>
          </w:tcPr>
          <w:p w14:paraId="09E64C03"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10</w:t>
            </w:r>
          </w:p>
        </w:tc>
      </w:tr>
      <w:tr w:rsidR="003F1360" w:rsidRPr="000E012D" w14:paraId="26435BC0" w14:textId="77777777" w:rsidTr="009D368F">
        <w:trPr>
          <w:trHeight w:val="228"/>
        </w:trPr>
        <w:tc>
          <w:tcPr>
            <w:tcW w:w="4533" w:type="dxa"/>
          </w:tcPr>
          <w:p w14:paraId="6155D38A"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Shoplifting</w:t>
            </w:r>
          </w:p>
        </w:tc>
        <w:tc>
          <w:tcPr>
            <w:tcW w:w="2692" w:type="dxa"/>
          </w:tcPr>
          <w:p w14:paraId="34A12CE0"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26</w:t>
            </w:r>
          </w:p>
        </w:tc>
      </w:tr>
      <w:tr w:rsidR="003F1360" w:rsidRPr="000E012D" w14:paraId="6BDA48A6" w14:textId="77777777" w:rsidTr="009D368F">
        <w:trPr>
          <w:trHeight w:val="241"/>
        </w:trPr>
        <w:tc>
          <w:tcPr>
            <w:tcW w:w="4533" w:type="dxa"/>
          </w:tcPr>
          <w:p w14:paraId="0123AE71" w14:textId="137B57B5"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Tax </w:t>
            </w:r>
            <w:r w:rsidR="00C12B12">
              <w:rPr>
                <w:rFonts w:ascii="Times New Roman" w:hAnsi="Times New Roman" w:cs="Times New Roman"/>
                <w:sz w:val="20"/>
                <w:szCs w:val="20"/>
              </w:rPr>
              <w:t>o</w:t>
            </w:r>
            <w:r w:rsidRPr="000E012D">
              <w:rPr>
                <w:rFonts w:ascii="Times New Roman" w:hAnsi="Times New Roman" w:cs="Times New Roman"/>
                <w:sz w:val="20"/>
                <w:szCs w:val="20"/>
              </w:rPr>
              <w:t xml:space="preserve">ffences </w:t>
            </w:r>
          </w:p>
        </w:tc>
        <w:tc>
          <w:tcPr>
            <w:tcW w:w="2692" w:type="dxa"/>
          </w:tcPr>
          <w:p w14:paraId="50E7E8C9"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5</w:t>
            </w:r>
          </w:p>
        </w:tc>
      </w:tr>
      <w:tr w:rsidR="003F1360" w:rsidRPr="000E012D" w14:paraId="78891E20" w14:textId="77777777" w:rsidTr="009D368F">
        <w:trPr>
          <w:trHeight w:val="228"/>
        </w:trPr>
        <w:tc>
          <w:tcPr>
            <w:tcW w:w="4533" w:type="dxa"/>
          </w:tcPr>
          <w:p w14:paraId="3022079C" w14:textId="296F96E3"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 xml:space="preserve">Theft from a specified </w:t>
            </w:r>
            <w:r w:rsidR="00C12B12">
              <w:rPr>
                <w:rFonts w:ascii="Times New Roman" w:hAnsi="Times New Roman" w:cs="Times New Roman"/>
                <w:sz w:val="20"/>
                <w:szCs w:val="20"/>
              </w:rPr>
              <w:t>p</w:t>
            </w:r>
            <w:r w:rsidRPr="000E012D">
              <w:rPr>
                <w:rFonts w:ascii="Times New Roman" w:hAnsi="Times New Roman" w:cs="Times New Roman"/>
                <w:sz w:val="20"/>
                <w:szCs w:val="20"/>
              </w:rPr>
              <w:t>lace</w:t>
            </w:r>
          </w:p>
        </w:tc>
        <w:tc>
          <w:tcPr>
            <w:tcW w:w="2692" w:type="dxa"/>
          </w:tcPr>
          <w:p w14:paraId="248AB687"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190</w:t>
            </w:r>
          </w:p>
        </w:tc>
      </w:tr>
      <w:tr w:rsidR="00C12B12" w:rsidRPr="000E012D" w14:paraId="5E3C111B" w14:textId="77777777" w:rsidTr="009D368F">
        <w:trPr>
          <w:trHeight w:val="228"/>
        </w:trPr>
        <w:tc>
          <w:tcPr>
            <w:tcW w:w="4533" w:type="dxa"/>
          </w:tcPr>
          <w:p w14:paraId="78EF50FD" w14:textId="77777777" w:rsidR="00C12B12" w:rsidRPr="000E012D" w:rsidRDefault="00C12B12" w:rsidP="006F0E66">
            <w:pPr>
              <w:spacing w:line="360" w:lineRule="auto"/>
              <w:rPr>
                <w:rFonts w:ascii="Times New Roman" w:hAnsi="Times New Roman" w:cs="Times New Roman"/>
                <w:sz w:val="20"/>
                <w:szCs w:val="20"/>
              </w:rPr>
            </w:pPr>
          </w:p>
        </w:tc>
        <w:tc>
          <w:tcPr>
            <w:tcW w:w="2692" w:type="dxa"/>
          </w:tcPr>
          <w:p w14:paraId="100300A2" w14:textId="77777777" w:rsidR="00C12B12" w:rsidRPr="000E012D" w:rsidRDefault="00C12B12" w:rsidP="006F0E66">
            <w:pPr>
              <w:spacing w:line="360" w:lineRule="auto"/>
              <w:rPr>
                <w:rFonts w:ascii="Times New Roman" w:hAnsi="Times New Roman" w:cs="Times New Roman"/>
                <w:sz w:val="20"/>
                <w:szCs w:val="20"/>
              </w:rPr>
            </w:pPr>
          </w:p>
        </w:tc>
      </w:tr>
      <w:tr w:rsidR="003F1360" w:rsidRPr="000E012D" w14:paraId="5751E1B8" w14:textId="77777777" w:rsidTr="009D368F">
        <w:trPr>
          <w:trHeight w:val="56"/>
        </w:trPr>
        <w:tc>
          <w:tcPr>
            <w:tcW w:w="4533" w:type="dxa"/>
          </w:tcPr>
          <w:p w14:paraId="3F559D99"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Total</w:t>
            </w:r>
          </w:p>
        </w:tc>
        <w:tc>
          <w:tcPr>
            <w:tcW w:w="2692" w:type="dxa"/>
          </w:tcPr>
          <w:p w14:paraId="528BC6AE" w14:textId="77777777" w:rsidR="003F1360" w:rsidRPr="000E012D" w:rsidRDefault="003F1360" w:rsidP="006F0E66">
            <w:pPr>
              <w:spacing w:line="360" w:lineRule="auto"/>
              <w:rPr>
                <w:rFonts w:ascii="Times New Roman" w:hAnsi="Times New Roman" w:cs="Times New Roman"/>
                <w:sz w:val="20"/>
                <w:szCs w:val="20"/>
              </w:rPr>
            </w:pPr>
            <w:r w:rsidRPr="000E012D">
              <w:rPr>
                <w:rFonts w:ascii="Times New Roman" w:hAnsi="Times New Roman" w:cs="Times New Roman"/>
                <w:sz w:val="20"/>
                <w:szCs w:val="20"/>
              </w:rPr>
              <w:t>1082</w:t>
            </w:r>
          </w:p>
        </w:tc>
      </w:tr>
    </w:tbl>
    <w:p w14:paraId="7B4D27E2" w14:textId="77777777" w:rsidR="003F1360" w:rsidRPr="000E012D" w:rsidRDefault="003F1360" w:rsidP="006F0E66">
      <w:pPr>
        <w:spacing w:line="360" w:lineRule="auto"/>
        <w:rPr>
          <w:rFonts w:ascii="Times New Roman" w:hAnsi="Times New Roman" w:cs="Times New Roman"/>
          <w:sz w:val="20"/>
          <w:szCs w:val="20"/>
        </w:rPr>
      </w:pPr>
    </w:p>
    <w:p w14:paraId="79CBA40A" w14:textId="67B72460" w:rsidR="0009707F" w:rsidRDefault="0009707F" w:rsidP="006F0E66">
      <w:pPr>
        <w:spacing w:after="0" w:line="360" w:lineRule="auto"/>
        <w:rPr>
          <w:rFonts w:ascii="Times New Roman" w:hAnsi="Times New Roman" w:cs="Times New Roman"/>
          <w:sz w:val="24"/>
          <w:szCs w:val="24"/>
        </w:rPr>
      </w:pPr>
    </w:p>
    <w:p w14:paraId="63672E20" w14:textId="6BC86CCD"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People who identified as poor (using all </w:t>
      </w:r>
      <w:r w:rsidR="00BB3F70">
        <w:rPr>
          <w:rFonts w:ascii="Times New Roman" w:hAnsi="Times New Roman" w:cs="Times New Roman"/>
          <w:sz w:val="24"/>
          <w:szCs w:val="24"/>
        </w:rPr>
        <w:t>speech events</w:t>
      </w:r>
      <w:r w:rsidRPr="00B305DB">
        <w:rPr>
          <w:rFonts w:ascii="Times New Roman" w:hAnsi="Times New Roman" w:cs="Times New Roman"/>
          <w:sz w:val="24"/>
          <w:szCs w:val="24"/>
        </w:rPr>
        <w:t xml:space="preserve"> as a whole), or who were identified as such by other speakers in the court, were overwhelmingly tried for grand larceny.</w:t>
      </w:r>
      <w:r w:rsidR="00BB3F70">
        <w:rPr>
          <w:rFonts w:ascii="Times New Roman" w:hAnsi="Times New Roman" w:cs="Times New Roman"/>
          <w:sz w:val="24"/>
          <w:szCs w:val="24"/>
        </w:rPr>
        <w:t xml:space="preserve"> 56 per cent</w:t>
      </w:r>
      <w:r w:rsidRPr="00B305DB">
        <w:rPr>
          <w:rFonts w:ascii="Times New Roman" w:hAnsi="Times New Roman" w:cs="Times New Roman"/>
          <w:sz w:val="24"/>
          <w:szCs w:val="24"/>
        </w:rPr>
        <w:t xml:space="preserve"> of defendants within this population were accused of grand larceny.  It is unsurprising that those who were described as poor by others, or who self-identified as such were accused of this crime, but, what is significant is that the figures for grand larceny defences in this population differ from the overall Old Bailey population. Between 1750 and 1799, </w:t>
      </w:r>
      <w:r w:rsidR="00CE6B6E">
        <w:rPr>
          <w:rFonts w:ascii="Times New Roman" w:hAnsi="Times New Roman" w:cs="Times New Roman"/>
          <w:sz w:val="24"/>
          <w:szCs w:val="24"/>
        </w:rPr>
        <w:t>44</w:t>
      </w:r>
      <w:r w:rsidRPr="00B305DB">
        <w:rPr>
          <w:rFonts w:ascii="Times New Roman" w:hAnsi="Times New Roman" w:cs="Times New Roman"/>
          <w:sz w:val="24"/>
          <w:szCs w:val="24"/>
        </w:rPr>
        <w:t xml:space="preserve"> per</w:t>
      </w:r>
      <w:r w:rsidR="00CE6B6E">
        <w:rPr>
          <w:rFonts w:ascii="Times New Roman" w:hAnsi="Times New Roman" w:cs="Times New Roman"/>
          <w:sz w:val="24"/>
          <w:szCs w:val="24"/>
        </w:rPr>
        <w:t xml:space="preserve"> </w:t>
      </w:r>
      <w:r w:rsidRPr="00B305DB">
        <w:rPr>
          <w:rFonts w:ascii="Times New Roman" w:hAnsi="Times New Roman" w:cs="Times New Roman"/>
          <w:sz w:val="24"/>
          <w:szCs w:val="24"/>
        </w:rPr>
        <w:t>cent of all defendants in the Old Bailey were tried for grand larceny.</w:t>
      </w:r>
      <w:r w:rsidRPr="00B305DB">
        <w:rPr>
          <w:rFonts w:ascii="Times New Roman" w:hAnsi="Times New Roman" w:cs="Times New Roman"/>
          <w:sz w:val="24"/>
          <w:szCs w:val="24"/>
          <w:vertAlign w:val="superscript"/>
        </w:rPr>
        <w:footnoteReference w:id="240"/>
      </w:r>
      <w:r w:rsidRPr="00B305DB">
        <w:rPr>
          <w:rFonts w:ascii="Times New Roman" w:hAnsi="Times New Roman" w:cs="Times New Roman"/>
          <w:sz w:val="24"/>
          <w:szCs w:val="24"/>
        </w:rPr>
        <w:t xml:space="preserve">  That differential of </w:t>
      </w:r>
      <w:r w:rsidR="001C3830">
        <w:rPr>
          <w:rFonts w:ascii="Times New Roman" w:hAnsi="Times New Roman" w:cs="Times New Roman"/>
          <w:sz w:val="24"/>
          <w:szCs w:val="24"/>
        </w:rPr>
        <w:t>12</w:t>
      </w:r>
      <w:r w:rsidRPr="00B305DB">
        <w:rPr>
          <w:rFonts w:ascii="Times New Roman" w:hAnsi="Times New Roman" w:cs="Times New Roman"/>
          <w:sz w:val="24"/>
          <w:szCs w:val="24"/>
        </w:rPr>
        <w:t xml:space="preserve"> per</w:t>
      </w:r>
      <w:r w:rsidR="001C3830">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shows that this defendant population were somewhat disproportionately accused of grand </w:t>
      </w:r>
      <w:r w:rsidRPr="00B305DB">
        <w:rPr>
          <w:rFonts w:ascii="Times New Roman" w:hAnsi="Times New Roman" w:cs="Times New Roman"/>
          <w:sz w:val="24"/>
          <w:szCs w:val="24"/>
        </w:rPr>
        <w:lastRenderedPageBreak/>
        <w:t xml:space="preserve">larceny. This could be because those who were poor were disproportionately committing these offences </w:t>
      </w:r>
      <w:r w:rsidR="00BB3F70">
        <w:rPr>
          <w:rFonts w:ascii="Times New Roman" w:hAnsi="Times New Roman" w:cs="Times New Roman"/>
          <w:sz w:val="24"/>
          <w:szCs w:val="24"/>
        </w:rPr>
        <w:t xml:space="preserve">and </w:t>
      </w:r>
      <w:r w:rsidRPr="00B305DB">
        <w:rPr>
          <w:rFonts w:ascii="Times New Roman" w:hAnsi="Times New Roman" w:cs="Times New Roman"/>
          <w:sz w:val="24"/>
          <w:szCs w:val="24"/>
        </w:rPr>
        <w:t xml:space="preserve">were perhaps doing so </w:t>
      </w:r>
      <w:r w:rsidRPr="00B305DB">
        <w:rPr>
          <w:rFonts w:ascii="Times New Roman" w:hAnsi="Times New Roman" w:cs="Times New Roman"/>
          <w:i/>
          <w:sz w:val="24"/>
          <w:szCs w:val="24"/>
        </w:rPr>
        <w:t xml:space="preserve">because </w:t>
      </w:r>
      <w:r w:rsidRPr="00B305DB">
        <w:rPr>
          <w:rFonts w:ascii="Times New Roman" w:hAnsi="Times New Roman" w:cs="Times New Roman"/>
          <w:sz w:val="24"/>
          <w:szCs w:val="24"/>
        </w:rPr>
        <w:t xml:space="preserve">they were poor.   </w:t>
      </w:r>
    </w:p>
    <w:p w14:paraId="251D24B0" w14:textId="6CC5411E" w:rsidR="00A526D7" w:rsidRPr="00A526D7" w:rsidRDefault="00A526D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F1360" w:rsidRPr="003F1360">
        <w:rPr>
          <w:rFonts w:ascii="Times New Roman" w:hAnsi="Times New Roman" w:cs="Times New Roman"/>
          <w:sz w:val="24"/>
          <w:szCs w:val="24"/>
        </w:rPr>
        <w:t xml:space="preserve">     </w:t>
      </w:r>
      <w:r w:rsidRPr="00A526D7">
        <w:rPr>
          <w:rFonts w:ascii="Times New Roman" w:hAnsi="Times New Roman" w:cs="Times New Roman"/>
          <w:sz w:val="24"/>
          <w:szCs w:val="24"/>
        </w:rPr>
        <w:t>Petty larceny is perhaps an even more typical crime which might be motivated by poverty</w:t>
      </w:r>
      <w:r w:rsidR="00BB3F70">
        <w:rPr>
          <w:rFonts w:ascii="Times New Roman" w:hAnsi="Times New Roman" w:cs="Times New Roman"/>
          <w:sz w:val="24"/>
          <w:szCs w:val="24"/>
        </w:rPr>
        <w:t xml:space="preserve"> because many small items of food were worth less that one shilling</w:t>
      </w:r>
      <w:r w:rsidRPr="00A526D7">
        <w:rPr>
          <w:rFonts w:ascii="Times New Roman" w:hAnsi="Times New Roman" w:cs="Times New Roman"/>
          <w:sz w:val="24"/>
          <w:szCs w:val="24"/>
        </w:rPr>
        <w:t xml:space="preserve">, but few petty larceny trials are found within this population of defendants. Petty larceny was not always regarded as a felonious offence and so was not typically tried in the Old Bailey. Instead, it was often dealt with at </w:t>
      </w:r>
      <w:r w:rsidR="00162AB1">
        <w:rPr>
          <w:rFonts w:ascii="Times New Roman" w:hAnsi="Times New Roman" w:cs="Times New Roman"/>
          <w:sz w:val="24"/>
          <w:szCs w:val="24"/>
        </w:rPr>
        <w:t>q</w:t>
      </w:r>
      <w:r w:rsidRPr="00A526D7">
        <w:rPr>
          <w:rFonts w:ascii="Times New Roman" w:hAnsi="Times New Roman" w:cs="Times New Roman"/>
          <w:sz w:val="24"/>
          <w:szCs w:val="24"/>
        </w:rPr>
        <w:t xml:space="preserve">uarter </w:t>
      </w:r>
      <w:r w:rsidR="00162AB1">
        <w:rPr>
          <w:rFonts w:ascii="Times New Roman" w:hAnsi="Times New Roman" w:cs="Times New Roman"/>
          <w:sz w:val="24"/>
          <w:szCs w:val="24"/>
        </w:rPr>
        <w:t>s</w:t>
      </w:r>
      <w:r w:rsidRPr="00A526D7">
        <w:rPr>
          <w:rFonts w:ascii="Times New Roman" w:hAnsi="Times New Roman" w:cs="Times New Roman"/>
          <w:sz w:val="24"/>
          <w:szCs w:val="24"/>
        </w:rPr>
        <w:t xml:space="preserve">essions, or defendants were committed to houses of correction by </w:t>
      </w:r>
      <w:r w:rsidR="00162AB1">
        <w:rPr>
          <w:rFonts w:ascii="Times New Roman" w:hAnsi="Times New Roman" w:cs="Times New Roman"/>
          <w:sz w:val="24"/>
          <w:szCs w:val="24"/>
        </w:rPr>
        <w:t>j</w:t>
      </w:r>
      <w:r w:rsidRPr="00A526D7">
        <w:rPr>
          <w:rFonts w:ascii="Times New Roman" w:hAnsi="Times New Roman" w:cs="Times New Roman"/>
          <w:sz w:val="24"/>
          <w:szCs w:val="24"/>
        </w:rPr>
        <w:t>ustices.</w:t>
      </w:r>
      <w:r w:rsidRPr="00A526D7">
        <w:rPr>
          <w:rFonts w:ascii="Times New Roman" w:hAnsi="Times New Roman" w:cs="Times New Roman"/>
          <w:sz w:val="24"/>
          <w:szCs w:val="24"/>
          <w:vertAlign w:val="superscript"/>
        </w:rPr>
        <w:footnoteReference w:id="241"/>
      </w:r>
      <w:r w:rsidRPr="00A526D7">
        <w:rPr>
          <w:rFonts w:ascii="Times New Roman" w:hAnsi="Times New Roman" w:cs="Times New Roman"/>
          <w:sz w:val="24"/>
          <w:szCs w:val="24"/>
        </w:rPr>
        <w:t xml:space="preserve"> There are only 7</w:t>
      </w:r>
      <w:r w:rsidR="009D368F">
        <w:rPr>
          <w:rFonts w:ascii="Times New Roman" w:hAnsi="Times New Roman" w:cs="Times New Roman"/>
          <w:sz w:val="24"/>
          <w:szCs w:val="24"/>
        </w:rPr>
        <w:t>69</w:t>
      </w:r>
      <w:r w:rsidRPr="00A526D7">
        <w:rPr>
          <w:rFonts w:ascii="Times New Roman" w:hAnsi="Times New Roman" w:cs="Times New Roman"/>
          <w:sz w:val="24"/>
          <w:szCs w:val="24"/>
        </w:rPr>
        <w:t xml:space="preserve"> petty larceny</w:t>
      </w:r>
      <w:r w:rsidR="009D368F">
        <w:rPr>
          <w:rFonts w:ascii="Times New Roman" w:hAnsi="Times New Roman" w:cs="Times New Roman"/>
          <w:sz w:val="24"/>
          <w:szCs w:val="24"/>
        </w:rPr>
        <w:t xml:space="preserve"> cases</w:t>
      </w:r>
      <w:r w:rsidRPr="00A526D7">
        <w:rPr>
          <w:rFonts w:ascii="Times New Roman" w:hAnsi="Times New Roman" w:cs="Times New Roman"/>
          <w:sz w:val="24"/>
          <w:szCs w:val="24"/>
        </w:rPr>
        <w:t xml:space="preserve"> in the Old Bailey between 1750 and </w:t>
      </w:r>
      <w:r w:rsidR="00432783">
        <w:rPr>
          <w:rFonts w:ascii="Times New Roman" w:hAnsi="Times New Roman" w:cs="Times New Roman"/>
          <w:sz w:val="24"/>
          <w:szCs w:val="24"/>
        </w:rPr>
        <w:t>1799</w:t>
      </w:r>
      <w:r w:rsidRPr="00A526D7">
        <w:rPr>
          <w:rFonts w:ascii="Times New Roman" w:hAnsi="Times New Roman" w:cs="Times New Roman"/>
          <w:sz w:val="24"/>
          <w:szCs w:val="24"/>
        </w:rPr>
        <w:t>.</w:t>
      </w:r>
      <w:r w:rsidRPr="00A526D7">
        <w:rPr>
          <w:rFonts w:ascii="Times New Roman" w:hAnsi="Times New Roman" w:cs="Times New Roman"/>
          <w:sz w:val="24"/>
          <w:szCs w:val="24"/>
          <w:vertAlign w:val="superscript"/>
        </w:rPr>
        <w:footnoteReference w:id="242"/>
      </w:r>
      <w:r w:rsidRPr="00A526D7">
        <w:rPr>
          <w:rFonts w:ascii="Times New Roman" w:hAnsi="Times New Roman" w:cs="Times New Roman"/>
          <w:sz w:val="24"/>
          <w:szCs w:val="24"/>
        </w:rPr>
        <w:t xml:space="preserve"> This is reflected in the relatively few petty larceny trials found in this population. However, given that petty larceny was the theft of items worth less than one shilling, it would have been a more typical subsistence crime than grand larceny.  Many petty larcenies motivated by theft are not revealed by this population analysis.  This suggests that those crimes which </w:t>
      </w:r>
      <w:r w:rsidRPr="00A526D7">
        <w:rPr>
          <w:rFonts w:ascii="Times New Roman" w:hAnsi="Times New Roman" w:cs="Times New Roman"/>
          <w:i/>
          <w:sz w:val="24"/>
          <w:szCs w:val="24"/>
        </w:rPr>
        <w:t xml:space="preserve">are </w:t>
      </w:r>
      <w:r w:rsidRPr="00A526D7">
        <w:rPr>
          <w:rFonts w:ascii="Times New Roman" w:hAnsi="Times New Roman" w:cs="Times New Roman"/>
          <w:sz w:val="24"/>
          <w:szCs w:val="24"/>
        </w:rPr>
        <w:t>revealed in this database are only a small portion of those crimes which may have taken place because the offender was motivated by need and necessity.</w:t>
      </w:r>
    </w:p>
    <w:p w14:paraId="0861685B" w14:textId="3E49E59B" w:rsidR="00B305DB" w:rsidRPr="00B305DB" w:rsidRDefault="00141B6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w:t>
      </w:r>
      <w:r w:rsidR="00E70628">
        <w:rPr>
          <w:rFonts w:ascii="Times New Roman" w:hAnsi="Times New Roman" w:cs="Times New Roman"/>
          <w:sz w:val="24"/>
          <w:szCs w:val="24"/>
        </w:rPr>
        <w:t>T</w:t>
      </w:r>
      <w:r w:rsidR="00B305DB" w:rsidRPr="00B305DB">
        <w:rPr>
          <w:rFonts w:ascii="Times New Roman" w:hAnsi="Times New Roman" w:cs="Times New Roman"/>
          <w:sz w:val="24"/>
          <w:szCs w:val="24"/>
        </w:rPr>
        <w:t>he trials for grand larceny</w:t>
      </w:r>
      <w:r w:rsidR="00E70628">
        <w:rPr>
          <w:rFonts w:ascii="Times New Roman" w:hAnsi="Times New Roman" w:cs="Times New Roman"/>
          <w:sz w:val="24"/>
          <w:szCs w:val="24"/>
        </w:rPr>
        <w:t xml:space="preserve"> are</w:t>
      </w:r>
      <w:r w:rsidR="00B305DB" w:rsidRPr="00B305DB">
        <w:rPr>
          <w:rFonts w:ascii="Times New Roman" w:hAnsi="Times New Roman" w:cs="Times New Roman"/>
          <w:sz w:val="24"/>
          <w:szCs w:val="24"/>
        </w:rPr>
        <w:t xml:space="preserve"> higher for this population of defendants</w:t>
      </w:r>
      <w:r w:rsidR="00E70628">
        <w:rPr>
          <w:rFonts w:ascii="Times New Roman" w:hAnsi="Times New Roman" w:cs="Times New Roman"/>
          <w:sz w:val="24"/>
          <w:szCs w:val="24"/>
        </w:rPr>
        <w:t xml:space="preserve"> and </w:t>
      </w:r>
      <w:r w:rsidR="00B305DB" w:rsidRPr="00B305DB">
        <w:rPr>
          <w:rFonts w:ascii="Times New Roman" w:hAnsi="Times New Roman" w:cs="Times New Roman"/>
          <w:sz w:val="24"/>
          <w:szCs w:val="24"/>
        </w:rPr>
        <w:t xml:space="preserve">they were also found guilty of the offence more often.  </w:t>
      </w:r>
      <w:r w:rsidR="00897915">
        <w:rPr>
          <w:rFonts w:ascii="Times New Roman" w:hAnsi="Times New Roman" w:cs="Times New Roman"/>
          <w:sz w:val="24"/>
          <w:szCs w:val="24"/>
        </w:rPr>
        <w:t xml:space="preserve">68 </w:t>
      </w:r>
      <w:r w:rsidR="00B305DB" w:rsidRPr="00B305DB">
        <w:rPr>
          <w:rFonts w:ascii="Times New Roman" w:hAnsi="Times New Roman" w:cs="Times New Roman"/>
          <w:sz w:val="24"/>
          <w:szCs w:val="24"/>
        </w:rPr>
        <w:t>per</w:t>
      </w:r>
      <w:r w:rsidR="00897915">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cent of defendants who were identified as poor by themselves or by other people were </w:t>
      </w:r>
      <w:r w:rsidR="006E0DAC">
        <w:rPr>
          <w:rFonts w:ascii="Times New Roman" w:hAnsi="Times New Roman" w:cs="Times New Roman"/>
          <w:sz w:val="24"/>
          <w:szCs w:val="24"/>
        </w:rPr>
        <w:t xml:space="preserve">fully </w:t>
      </w:r>
      <w:r w:rsidR="00B305DB" w:rsidRPr="00B305DB">
        <w:rPr>
          <w:rFonts w:ascii="Times New Roman" w:hAnsi="Times New Roman" w:cs="Times New Roman"/>
          <w:sz w:val="24"/>
          <w:szCs w:val="24"/>
        </w:rPr>
        <w:t>convicted of grand larceny</w:t>
      </w:r>
      <w:r w:rsidR="006E0DAC">
        <w:rPr>
          <w:rFonts w:ascii="Times New Roman" w:hAnsi="Times New Roman" w:cs="Times New Roman"/>
          <w:sz w:val="24"/>
          <w:szCs w:val="24"/>
        </w:rPr>
        <w:t>, 14 per cent were found guilty of a lesser offence, and 18 per cent were acquitted</w:t>
      </w:r>
      <w:r w:rsidR="00B305DB" w:rsidRPr="00B305DB">
        <w:rPr>
          <w:rFonts w:ascii="Times New Roman" w:hAnsi="Times New Roman" w:cs="Times New Roman"/>
          <w:sz w:val="24"/>
          <w:szCs w:val="24"/>
        </w:rPr>
        <w:t xml:space="preserve">  In the Old Bailey </w:t>
      </w:r>
      <w:r w:rsidR="00897915">
        <w:rPr>
          <w:rFonts w:ascii="Times New Roman" w:hAnsi="Times New Roman" w:cs="Times New Roman"/>
          <w:sz w:val="24"/>
          <w:szCs w:val="24"/>
        </w:rPr>
        <w:t>overall</w:t>
      </w:r>
      <w:r w:rsidR="00D91D7A">
        <w:rPr>
          <w:rFonts w:ascii="Times New Roman" w:hAnsi="Times New Roman" w:cs="Times New Roman"/>
          <w:sz w:val="24"/>
          <w:szCs w:val="24"/>
        </w:rPr>
        <w:t>,</w:t>
      </w:r>
      <w:r w:rsidR="00B305DB" w:rsidRPr="00B305DB">
        <w:rPr>
          <w:rFonts w:ascii="Times New Roman" w:hAnsi="Times New Roman" w:cs="Times New Roman"/>
          <w:sz w:val="24"/>
          <w:szCs w:val="24"/>
        </w:rPr>
        <w:t xml:space="preserve"> </w:t>
      </w:r>
      <w:r w:rsidR="006E0DAC">
        <w:rPr>
          <w:rFonts w:ascii="Times New Roman" w:hAnsi="Times New Roman" w:cs="Times New Roman"/>
          <w:sz w:val="24"/>
          <w:szCs w:val="24"/>
        </w:rPr>
        <w:t>55</w:t>
      </w:r>
      <w:r w:rsidR="00B305DB" w:rsidRPr="00B305DB">
        <w:rPr>
          <w:rFonts w:ascii="Times New Roman" w:hAnsi="Times New Roman" w:cs="Times New Roman"/>
          <w:sz w:val="24"/>
          <w:szCs w:val="24"/>
        </w:rPr>
        <w:t xml:space="preserve"> pe</w:t>
      </w:r>
      <w:r w:rsidR="006E0DAC">
        <w:rPr>
          <w:rFonts w:ascii="Times New Roman" w:hAnsi="Times New Roman" w:cs="Times New Roman"/>
          <w:sz w:val="24"/>
          <w:szCs w:val="24"/>
        </w:rPr>
        <w:t>r c</w:t>
      </w:r>
      <w:r w:rsidR="00B305DB" w:rsidRPr="00B305DB">
        <w:rPr>
          <w:rFonts w:ascii="Times New Roman" w:hAnsi="Times New Roman" w:cs="Times New Roman"/>
          <w:sz w:val="24"/>
          <w:szCs w:val="24"/>
        </w:rPr>
        <w:t xml:space="preserve">ent of defendants were </w:t>
      </w:r>
      <w:r w:rsidR="006E0DAC">
        <w:rPr>
          <w:rFonts w:ascii="Times New Roman" w:hAnsi="Times New Roman" w:cs="Times New Roman"/>
          <w:sz w:val="24"/>
          <w:szCs w:val="24"/>
        </w:rPr>
        <w:t xml:space="preserve">fully </w:t>
      </w:r>
      <w:r w:rsidR="00B305DB" w:rsidRPr="00B305DB">
        <w:rPr>
          <w:rFonts w:ascii="Times New Roman" w:hAnsi="Times New Roman" w:cs="Times New Roman"/>
          <w:sz w:val="24"/>
          <w:szCs w:val="24"/>
        </w:rPr>
        <w:t>convicted</w:t>
      </w:r>
      <w:r w:rsidR="006E0DAC">
        <w:rPr>
          <w:rFonts w:ascii="Times New Roman" w:hAnsi="Times New Roman" w:cs="Times New Roman"/>
          <w:sz w:val="24"/>
          <w:szCs w:val="24"/>
        </w:rPr>
        <w:t xml:space="preserve">, 9 per cent were found partially guilty so convicted of a lesser offence and </w:t>
      </w:r>
      <w:r w:rsidR="002234B3">
        <w:rPr>
          <w:rFonts w:ascii="Times New Roman" w:hAnsi="Times New Roman" w:cs="Times New Roman"/>
          <w:sz w:val="24"/>
          <w:szCs w:val="24"/>
        </w:rPr>
        <w:t>3</w:t>
      </w:r>
      <w:r w:rsidR="006E0DAC">
        <w:rPr>
          <w:rFonts w:ascii="Times New Roman" w:hAnsi="Times New Roman" w:cs="Times New Roman"/>
          <w:sz w:val="24"/>
          <w:szCs w:val="24"/>
        </w:rPr>
        <w:t>6 per cent were acquitted.</w:t>
      </w:r>
      <w:r w:rsidR="00B305DB" w:rsidRPr="00B305DB">
        <w:rPr>
          <w:rFonts w:ascii="Times New Roman" w:hAnsi="Times New Roman" w:cs="Times New Roman"/>
          <w:sz w:val="24"/>
          <w:szCs w:val="24"/>
          <w:vertAlign w:val="superscript"/>
        </w:rPr>
        <w:footnoteReference w:id="243"/>
      </w:r>
      <w:r w:rsidR="00897915">
        <w:rPr>
          <w:rFonts w:ascii="Times New Roman" w:hAnsi="Times New Roman" w:cs="Times New Roman"/>
          <w:sz w:val="24"/>
          <w:szCs w:val="24"/>
        </w:rPr>
        <w:t xml:space="preserve">  </w:t>
      </w:r>
      <w:r w:rsidR="00B305DB" w:rsidRPr="00B305DB">
        <w:rPr>
          <w:rFonts w:ascii="Times New Roman" w:hAnsi="Times New Roman" w:cs="Times New Roman"/>
          <w:sz w:val="24"/>
          <w:szCs w:val="24"/>
        </w:rPr>
        <w:t>This might be because a significant p</w:t>
      </w:r>
      <w:r w:rsidR="00E70628">
        <w:rPr>
          <w:rFonts w:ascii="Times New Roman" w:hAnsi="Times New Roman" w:cs="Times New Roman"/>
          <w:sz w:val="24"/>
          <w:szCs w:val="24"/>
        </w:rPr>
        <w:t>roportion</w:t>
      </w:r>
      <w:r w:rsidR="00B305DB" w:rsidRPr="00B305DB">
        <w:rPr>
          <w:rFonts w:ascii="Times New Roman" w:hAnsi="Times New Roman" w:cs="Times New Roman"/>
          <w:sz w:val="24"/>
          <w:szCs w:val="24"/>
        </w:rPr>
        <w:t xml:space="preserve"> of the defendants </w:t>
      </w:r>
      <w:r w:rsidR="00897915">
        <w:rPr>
          <w:rFonts w:ascii="Times New Roman" w:hAnsi="Times New Roman" w:cs="Times New Roman"/>
          <w:sz w:val="24"/>
          <w:szCs w:val="24"/>
        </w:rPr>
        <w:t xml:space="preserve">in this language dataset </w:t>
      </w:r>
      <w:r w:rsidR="00B305DB" w:rsidRPr="00B305DB">
        <w:rPr>
          <w:rFonts w:ascii="Times New Roman" w:hAnsi="Times New Roman" w:cs="Times New Roman"/>
          <w:sz w:val="24"/>
          <w:szCs w:val="24"/>
        </w:rPr>
        <w:t>admitted guilt and used poverty as a mitigating circumstance. At present, there is no facility to digitally statistically analyse every Old Bailey trial account for admissions of guilt or proclamations of innocence. It remains a manual task which is beyond the scope of this dissertation.</w:t>
      </w:r>
      <w:r w:rsidR="00897915">
        <w:rPr>
          <w:rFonts w:ascii="Times New Roman" w:hAnsi="Times New Roman" w:cs="Times New Roman"/>
          <w:sz w:val="24"/>
          <w:szCs w:val="24"/>
        </w:rPr>
        <w:t xml:space="preserve">  T</w:t>
      </w:r>
      <w:r w:rsidR="00B305DB" w:rsidRPr="00B305DB">
        <w:rPr>
          <w:rFonts w:ascii="Times New Roman" w:hAnsi="Times New Roman" w:cs="Times New Roman"/>
          <w:sz w:val="24"/>
          <w:szCs w:val="24"/>
        </w:rPr>
        <w:t>his would be an interesting line of enquiry and remains for future work.</w:t>
      </w:r>
      <w:r w:rsidR="00897915">
        <w:rPr>
          <w:rFonts w:ascii="Times New Roman" w:hAnsi="Times New Roman" w:cs="Times New Roman"/>
          <w:sz w:val="24"/>
          <w:szCs w:val="24"/>
        </w:rPr>
        <w:t xml:space="preserve">  </w:t>
      </w:r>
    </w:p>
    <w:p w14:paraId="1C331CBC" w14:textId="3BA65110" w:rsidR="00D84695" w:rsidRPr="001E4FCA" w:rsidRDefault="00B305DB" w:rsidP="006F0E66">
      <w:pPr>
        <w:spacing w:after="0" w:line="360" w:lineRule="auto"/>
        <w:rPr>
          <w:rFonts w:ascii="Times New Roman" w:hAnsi="Times New Roman" w:cs="Times New Roman"/>
          <w:sz w:val="24"/>
          <w:szCs w:val="24"/>
        </w:rPr>
      </w:pPr>
      <w:bookmarkStart w:id="274" w:name="_Hlk524529727"/>
      <w:r w:rsidRPr="00B305DB">
        <w:rPr>
          <w:rFonts w:ascii="Times New Roman" w:hAnsi="Times New Roman" w:cs="Times New Roman"/>
          <w:sz w:val="24"/>
          <w:szCs w:val="24"/>
        </w:rPr>
        <w:t xml:space="preserve">       Of the 607 defendants prosecuted for grand larceny from this population, 213 of them self-identified as poor and claimed that they stole because of their poverty.  In </w:t>
      </w:r>
      <w:r w:rsidR="002234B3">
        <w:rPr>
          <w:rFonts w:ascii="Times New Roman" w:hAnsi="Times New Roman" w:cs="Times New Roman"/>
          <w:sz w:val="24"/>
          <w:szCs w:val="24"/>
        </w:rPr>
        <w:lastRenderedPageBreak/>
        <w:t>88</w:t>
      </w:r>
      <w:r w:rsidRPr="00B305DB">
        <w:rPr>
          <w:rFonts w:ascii="Times New Roman" w:hAnsi="Times New Roman" w:cs="Times New Roman"/>
          <w:sz w:val="24"/>
          <w:szCs w:val="24"/>
        </w:rPr>
        <w:t xml:space="preserve"> per</w:t>
      </w:r>
      <w:r w:rsidR="002234B3">
        <w:rPr>
          <w:rFonts w:ascii="Times New Roman" w:hAnsi="Times New Roman" w:cs="Times New Roman"/>
          <w:sz w:val="24"/>
          <w:szCs w:val="24"/>
        </w:rPr>
        <w:t xml:space="preserve"> </w:t>
      </w:r>
      <w:r w:rsidRPr="00B305DB">
        <w:rPr>
          <w:rFonts w:ascii="Times New Roman" w:hAnsi="Times New Roman" w:cs="Times New Roman"/>
          <w:sz w:val="24"/>
          <w:szCs w:val="24"/>
        </w:rPr>
        <w:t>cent of those cases, the defendant was convicted</w:t>
      </w:r>
      <w:r w:rsidR="00845011">
        <w:rPr>
          <w:rFonts w:ascii="Times New Roman" w:hAnsi="Times New Roman" w:cs="Times New Roman"/>
          <w:sz w:val="24"/>
          <w:szCs w:val="24"/>
        </w:rPr>
        <w:t xml:space="preserve">, </w:t>
      </w:r>
      <w:r w:rsidR="00D84695">
        <w:rPr>
          <w:rFonts w:ascii="Times New Roman" w:hAnsi="Times New Roman" w:cs="Times New Roman"/>
          <w:sz w:val="24"/>
          <w:szCs w:val="24"/>
        </w:rPr>
        <w:t>al</w:t>
      </w:r>
      <w:r w:rsidR="00845011">
        <w:rPr>
          <w:rFonts w:ascii="Times New Roman" w:hAnsi="Times New Roman" w:cs="Times New Roman"/>
          <w:sz w:val="24"/>
          <w:szCs w:val="24"/>
        </w:rPr>
        <w:t xml:space="preserve">though </w:t>
      </w:r>
      <w:r w:rsidR="002234B3">
        <w:rPr>
          <w:rFonts w:ascii="Times New Roman" w:hAnsi="Times New Roman" w:cs="Times New Roman"/>
          <w:sz w:val="24"/>
          <w:szCs w:val="24"/>
        </w:rPr>
        <w:t>17</w:t>
      </w:r>
      <w:r w:rsidRPr="00B305DB">
        <w:rPr>
          <w:rFonts w:ascii="Times New Roman" w:hAnsi="Times New Roman" w:cs="Times New Roman"/>
          <w:sz w:val="24"/>
          <w:szCs w:val="24"/>
        </w:rPr>
        <w:t xml:space="preserve"> per</w:t>
      </w:r>
      <w:r w:rsidR="002234B3">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these defendants were convicted of a lesser offence after the jury downgraded the value of the items stolen. </w:t>
      </w:r>
      <w:r w:rsidR="00D84695" w:rsidRPr="00B305DB">
        <w:rPr>
          <w:rFonts w:ascii="Times New Roman" w:hAnsi="Times New Roman" w:cs="Times New Roman"/>
          <w:sz w:val="24"/>
          <w:szCs w:val="24"/>
        </w:rPr>
        <w:t>This high conviction rate is likely to be because pleading poverty involved an admission of guilt</w:t>
      </w:r>
      <w:r w:rsidR="00897915">
        <w:rPr>
          <w:rFonts w:ascii="Times New Roman" w:hAnsi="Times New Roman" w:cs="Times New Roman"/>
          <w:sz w:val="24"/>
          <w:szCs w:val="24"/>
        </w:rPr>
        <w:t>, as discussed</w:t>
      </w:r>
      <w:r w:rsidR="00D84695" w:rsidRPr="00B305DB">
        <w:rPr>
          <w:rFonts w:ascii="Times New Roman" w:hAnsi="Times New Roman" w:cs="Times New Roman"/>
          <w:sz w:val="24"/>
          <w:szCs w:val="24"/>
        </w:rPr>
        <w:t xml:space="preserve">. </w:t>
      </w:r>
      <w:r w:rsidR="00D84695">
        <w:rPr>
          <w:rFonts w:ascii="Times New Roman" w:hAnsi="Times New Roman" w:cs="Times New Roman"/>
          <w:sz w:val="24"/>
          <w:szCs w:val="24"/>
        </w:rPr>
        <w:t xml:space="preserve"> Moreover, this</w:t>
      </w:r>
      <w:r w:rsidRPr="00B305DB">
        <w:rPr>
          <w:rFonts w:ascii="Times New Roman" w:hAnsi="Times New Roman" w:cs="Times New Roman"/>
          <w:sz w:val="24"/>
          <w:szCs w:val="24"/>
        </w:rPr>
        <w:t xml:space="preserve"> </w:t>
      </w:r>
      <w:r w:rsidR="008779D1">
        <w:rPr>
          <w:rFonts w:ascii="Times New Roman" w:hAnsi="Times New Roman" w:cs="Times New Roman"/>
          <w:sz w:val="24"/>
          <w:szCs w:val="24"/>
        </w:rPr>
        <w:t xml:space="preserve">conviction </w:t>
      </w:r>
      <w:r w:rsidRPr="00B305DB">
        <w:rPr>
          <w:rFonts w:ascii="Times New Roman" w:hAnsi="Times New Roman" w:cs="Times New Roman"/>
          <w:sz w:val="24"/>
          <w:szCs w:val="24"/>
        </w:rPr>
        <w:t>rate suggests that, for grand larceny, a plea of poverty was not an effective strategy.</w:t>
      </w:r>
      <w:r w:rsidR="00897915">
        <w:rPr>
          <w:rFonts w:ascii="Times New Roman" w:hAnsi="Times New Roman" w:cs="Times New Roman"/>
          <w:sz w:val="24"/>
          <w:szCs w:val="24"/>
        </w:rPr>
        <w:t xml:space="preserve">  </w:t>
      </w:r>
      <w:r w:rsidR="00A26E27">
        <w:rPr>
          <w:rFonts w:ascii="Times New Roman" w:hAnsi="Times New Roman" w:cs="Times New Roman"/>
          <w:sz w:val="24"/>
          <w:szCs w:val="24"/>
        </w:rPr>
        <w:t>There were a range of punishments given to those defendants who were convicted of grand larceny (or who had their charge downgraded to a lesser offence) including death (see Figure 1).</w:t>
      </w:r>
      <w:r w:rsidR="00D84695">
        <w:rPr>
          <w:rStyle w:val="FootnoteReference"/>
          <w:rFonts w:ascii="Times New Roman" w:hAnsi="Times New Roman" w:cs="Times New Roman"/>
          <w:sz w:val="24"/>
          <w:szCs w:val="24"/>
        </w:rPr>
        <w:footnoteReference w:id="244"/>
      </w:r>
      <w:r w:rsidR="00D84695">
        <w:rPr>
          <w:rFonts w:ascii="Times New Roman" w:hAnsi="Times New Roman" w:cs="Times New Roman"/>
          <w:sz w:val="24"/>
          <w:szCs w:val="24"/>
        </w:rPr>
        <w:t xml:space="preserve"> </w:t>
      </w:r>
      <w:r w:rsidR="00897915">
        <w:rPr>
          <w:rFonts w:ascii="Times New Roman" w:hAnsi="Times New Roman" w:cs="Times New Roman"/>
          <w:sz w:val="24"/>
          <w:szCs w:val="24"/>
        </w:rPr>
        <w:t xml:space="preserve"> </w:t>
      </w:r>
      <w:r w:rsidR="00D84695">
        <w:rPr>
          <w:rFonts w:ascii="Times New Roman" w:hAnsi="Times New Roman" w:cs="Times New Roman"/>
          <w:sz w:val="24"/>
          <w:szCs w:val="24"/>
        </w:rPr>
        <w:t>However, death sentences were uncommon. Most defendants were sentenced to be transported or whipped (privately or publicly).</w:t>
      </w:r>
      <w:r w:rsidR="00107BF8">
        <w:rPr>
          <w:rFonts w:ascii="Times New Roman" w:hAnsi="Times New Roman" w:cs="Times New Roman"/>
          <w:sz w:val="24"/>
          <w:szCs w:val="24"/>
        </w:rPr>
        <w:t xml:space="preserve"> As this chapter discusses further on, these sentences might also have been changed after the trial. Sentences did not necessarily always happen.</w:t>
      </w:r>
      <w:r w:rsidR="008779D1">
        <w:rPr>
          <w:rFonts w:ascii="Times New Roman" w:hAnsi="Times New Roman" w:cs="Times New Roman"/>
          <w:sz w:val="24"/>
          <w:szCs w:val="24"/>
        </w:rPr>
        <w:t xml:space="preserve"> The punishment received might have been different to the sentence passed by the judge</w:t>
      </w:r>
      <w:r w:rsidR="001E4FCA">
        <w:rPr>
          <w:rFonts w:ascii="Times New Roman" w:hAnsi="Times New Roman" w:cs="Times New Roman"/>
          <w:sz w:val="24"/>
          <w:szCs w:val="24"/>
        </w:rPr>
        <w:t>.</w:t>
      </w:r>
    </w:p>
    <w:p w14:paraId="1A97519D" w14:textId="77777777" w:rsidR="00D84695" w:rsidRDefault="00D84695" w:rsidP="006F0E66">
      <w:pPr>
        <w:spacing w:after="0" w:line="360" w:lineRule="auto"/>
        <w:rPr>
          <w:rFonts w:ascii="Times New Roman" w:hAnsi="Times New Roman" w:cs="Times New Roman"/>
          <w:b/>
          <w:sz w:val="20"/>
          <w:szCs w:val="20"/>
        </w:rPr>
      </w:pPr>
    </w:p>
    <w:p w14:paraId="620479CE" w14:textId="77777777" w:rsidR="00D84695" w:rsidRDefault="00D84695" w:rsidP="006F0E66">
      <w:pPr>
        <w:spacing w:after="0" w:line="360" w:lineRule="auto"/>
        <w:rPr>
          <w:rFonts w:ascii="Times New Roman" w:hAnsi="Times New Roman" w:cs="Times New Roman"/>
          <w:b/>
          <w:sz w:val="20"/>
          <w:szCs w:val="20"/>
        </w:rPr>
      </w:pPr>
    </w:p>
    <w:p w14:paraId="476CC81F" w14:textId="30D9375C" w:rsidR="00A26E27" w:rsidRPr="00D84695" w:rsidRDefault="00A26E27" w:rsidP="006F0E66">
      <w:pPr>
        <w:spacing w:after="0" w:line="360" w:lineRule="auto"/>
        <w:rPr>
          <w:rFonts w:ascii="Times New Roman" w:hAnsi="Times New Roman" w:cs="Times New Roman"/>
          <w:sz w:val="20"/>
          <w:szCs w:val="20"/>
        </w:rPr>
      </w:pPr>
      <w:r w:rsidRPr="00D84695">
        <w:rPr>
          <w:rFonts w:ascii="Times New Roman" w:hAnsi="Times New Roman" w:cs="Times New Roman"/>
          <w:b/>
          <w:sz w:val="20"/>
          <w:szCs w:val="20"/>
        </w:rPr>
        <w:t>Figure 1:</w:t>
      </w:r>
      <w:r w:rsidRPr="00D84695">
        <w:rPr>
          <w:rFonts w:ascii="Times New Roman" w:hAnsi="Times New Roman" w:cs="Times New Roman"/>
          <w:sz w:val="20"/>
          <w:szCs w:val="20"/>
        </w:rPr>
        <w:t xml:space="preserve"> </w:t>
      </w:r>
      <w:r w:rsidR="002D772E">
        <w:rPr>
          <w:rFonts w:ascii="Times New Roman" w:hAnsi="Times New Roman" w:cs="Times New Roman"/>
          <w:sz w:val="20"/>
          <w:szCs w:val="20"/>
        </w:rPr>
        <w:t>D</w:t>
      </w:r>
      <w:r w:rsidRPr="00D84695">
        <w:rPr>
          <w:rFonts w:ascii="Times New Roman" w:hAnsi="Times New Roman" w:cs="Times New Roman"/>
          <w:sz w:val="20"/>
          <w:szCs w:val="20"/>
        </w:rPr>
        <w:t xml:space="preserve">efendants who </w:t>
      </w:r>
      <w:r w:rsidR="002D772E">
        <w:rPr>
          <w:rFonts w:ascii="Times New Roman" w:hAnsi="Times New Roman" w:cs="Times New Roman"/>
          <w:sz w:val="20"/>
          <w:szCs w:val="20"/>
        </w:rPr>
        <w:t>p</w:t>
      </w:r>
      <w:r w:rsidRPr="00D84695">
        <w:rPr>
          <w:rFonts w:ascii="Times New Roman" w:hAnsi="Times New Roman" w:cs="Times New Roman"/>
          <w:sz w:val="20"/>
          <w:szCs w:val="20"/>
        </w:rPr>
        <w:t xml:space="preserve">leaded </w:t>
      </w:r>
      <w:r w:rsidR="002D772E">
        <w:rPr>
          <w:rFonts w:ascii="Times New Roman" w:hAnsi="Times New Roman" w:cs="Times New Roman"/>
          <w:sz w:val="20"/>
          <w:szCs w:val="20"/>
        </w:rPr>
        <w:t>p</w:t>
      </w:r>
      <w:r w:rsidRPr="00D84695">
        <w:rPr>
          <w:rFonts w:ascii="Times New Roman" w:hAnsi="Times New Roman" w:cs="Times New Roman"/>
          <w:sz w:val="20"/>
          <w:szCs w:val="20"/>
        </w:rPr>
        <w:t xml:space="preserve">overty as an </w:t>
      </w:r>
      <w:r w:rsidR="002D772E">
        <w:rPr>
          <w:rFonts w:ascii="Times New Roman" w:hAnsi="Times New Roman" w:cs="Times New Roman"/>
          <w:sz w:val="20"/>
          <w:szCs w:val="20"/>
        </w:rPr>
        <w:t>e</w:t>
      </w:r>
      <w:r w:rsidRPr="00D84695">
        <w:rPr>
          <w:rFonts w:ascii="Times New Roman" w:hAnsi="Times New Roman" w:cs="Times New Roman"/>
          <w:sz w:val="20"/>
          <w:szCs w:val="20"/>
        </w:rPr>
        <w:t xml:space="preserve">xcuse for </w:t>
      </w:r>
      <w:r w:rsidR="002D772E">
        <w:rPr>
          <w:rFonts w:ascii="Times New Roman" w:hAnsi="Times New Roman" w:cs="Times New Roman"/>
          <w:sz w:val="20"/>
          <w:szCs w:val="20"/>
        </w:rPr>
        <w:t>c</w:t>
      </w:r>
      <w:r w:rsidRPr="00D84695">
        <w:rPr>
          <w:rFonts w:ascii="Times New Roman" w:hAnsi="Times New Roman" w:cs="Times New Roman"/>
          <w:sz w:val="20"/>
          <w:szCs w:val="20"/>
        </w:rPr>
        <w:t xml:space="preserve">ommitting </w:t>
      </w:r>
      <w:r w:rsidR="002D772E">
        <w:rPr>
          <w:rFonts w:ascii="Times New Roman" w:hAnsi="Times New Roman" w:cs="Times New Roman"/>
          <w:sz w:val="20"/>
          <w:szCs w:val="20"/>
        </w:rPr>
        <w:t>g</w:t>
      </w:r>
      <w:r w:rsidRPr="00D84695">
        <w:rPr>
          <w:rFonts w:ascii="Times New Roman" w:hAnsi="Times New Roman" w:cs="Times New Roman"/>
          <w:sz w:val="20"/>
          <w:szCs w:val="20"/>
        </w:rPr>
        <w:t>rand</w:t>
      </w:r>
      <w:r w:rsidR="002D772E">
        <w:rPr>
          <w:rFonts w:ascii="Times New Roman" w:hAnsi="Times New Roman" w:cs="Times New Roman"/>
          <w:sz w:val="20"/>
          <w:szCs w:val="20"/>
        </w:rPr>
        <w:t xml:space="preserve"> l</w:t>
      </w:r>
      <w:r w:rsidRPr="00D84695">
        <w:rPr>
          <w:rFonts w:ascii="Times New Roman" w:hAnsi="Times New Roman" w:cs="Times New Roman"/>
          <w:sz w:val="20"/>
          <w:szCs w:val="20"/>
        </w:rPr>
        <w:t>arceny</w:t>
      </w:r>
      <w:r w:rsidR="002D772E">
        <w:rPr>
          <w:rFonts w:ascii="Times New Roman" w:hAnsi="Times New Roman" w:cs="Times New Roman"/>
          <w:sz w:val="20"/>
          <w:szCs w:val="20"/>
        </w:rPr>
        <w:t xml:space="preserve"> and their sentences</w:t>
      </w:r>
    </w:p>
    <w:p w14:paraId="33461A97" w14:textId="77777777" w:rsidR="00A26E27" w:rsidRPr="00A26E27" w:rsidRDefault="00A26E27" w:rsidP="006F0E66">
      <w:pPr>
        <w:spacing w:after="0" w:line="360" w:lineRule="auto"/>
        <w:rPr>
          <w:rFonts w:ascii="Times New Roman" w:hAnsi="Times New Roman" w:cs="Times New Roman"/>
          <w:sz w:val="24"/>
          <w:szCs w:val="24"/>
        </w:rPr>
      </w:pPr>
      <w:r w:rsidRPr="00A26E27">
        <w:rPr>
          <w:rFonts w:ascii="Times New Roman" w:hAnsi="Times New Roman" w:cs="Times New Roman"/>
          <w:noProof/>
        </w:rPr>
        <w:drawing>
          <wp:inline distT="0" distB="0" distL="0" distR="0" wp14:anchorId="2376D7B7" wp14:editId="42A7F3BD">
            <wp:extent cx="5205730" cy="3036676"/>
            <wp:effectExtent l="0" t="0" r="1397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E67E73" w14:textId="77777777" w:rsidR="00A26E27" w:rsidRDefault="00A26E27" w:rsidP="006F0E66">
      <w:pPr>
        <w:spacing w:after="0" w:line="360" w:lineRule="auto"/>
        <w:rPr>
          <w:rFonts w:ascii="Times New Roman" w:hAnsi="Times New Roman" w:cs="Times New Roman"/>
          <w:sz w:val="24"/>
          <w:szCs w:val="24"/>
        </w:rPr>
      </w:pPr>
    </w:p>
    <w:p w14:paraId="18B2E09C" w14:textId="4206C9AF" w:rsidR="00D84695" w:rsidRDefault="00C12B1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D84695">
        <w:rPr>
          <w:rFonts w:ascii="Times New Roman" w:hAnsi="Times New Roman" w:cs="Times New Roman"/>
          <w:sz w:val="24"/>
          <w:szCs w:val="24"/>
        </w:rPr>
        <w:t xml:space="preserve"> plea of poverty might have been attempted in court in order to try and secure a lesser conviction. As discussed, 17 per cent of these defendants, who were accused of grand larceny, and who pleaded poverty as a defence for their crime, were found </w:t>
      </w:r>
      <w:r w:rsidR="00D84695">
        <w:rPr>
          <w:rFonts w:ascii="Times New Roman" w:hAnsi="Times New Roman" w:cs="Times New Roman"/>
          <w:sz w:val="24"/>
          <w:szCs w:val="24"/>
        </w:rPr>
        <w:lastRenderedPageBreak/>
        <w:t xml:space="preserve">partially guilty of the crime and </w:t>
      </w:r>
      <w:r w:rsidR="007C13E2">
        <w:rPr>
          <w:rFonts w:ascii="Times New Roman" w:hAnsi="Times New Roman" w:cs="Times New Roman"/>
          <w:sz w:val="24"/>
          <w:szCs w:val="24"/>
        </w:rPr>
        <w:t>therefore guilty of a lesser offence.</w:t>
      </w:r>
      <w:r w:rsidR="002D772E">
        <w:rPr>
          <w:rFonts w:ascii="Times New Roman" w:hAnsi="Times New Roman" w:cs="Times New Roman"/>
          <w:sz w:val="24"/>
          <w:szCs w:val="24"/>
        </w:rPr>
        <w:t xml:space="preserve"> This was far higher than those who were only partially convicted in the Old Bailey overall.</w:t>
      </w:r>
      <w:r w:rsidR="007C13E2">
        <w:rPr>
          <w:rFonts w:ascii="Times New Roman" w:hAnsi="Times New Roman" w:cs="Times New Roman"/>
          <w:sz w:val="24"/>
          <w:szCs w:val="24"/>
        </w:rPr>
        <w:t xml:space="preserve"> In these instances, th</w:t>
      </w:r>
      <w:r w:rsidR="008779D1">
        <w:rPr>
          <w:rFonts w:ascii="Times New Roman" w:hAnsi="Times New Roman" w:cs="Times New Roman"/>
          <w:sz w:val="24"/>
          <w:szCs w:val="24"/>
        </w:rPr>
        <w:t>ree-quarters were publicly or privately whipped</w:t>
      </w:r>
      <w:r w:rsidR="007C13E2">
        <w:rPr>
          <w:rFonts w:ascii="Times New Roman" w:hAnsi="Times New Roman" w:cs="Times New Roman"/>
          <w:sz w:val="24"/>
          <w:szCs w:val="24"/>
        </w:rPr>
        <w:t xml:space="preserve"> (see Figure 2). </w:t>
      </w:r>
    </w:p>
    <w:p w14:paraId="66C97E09" w14:textId="77777777" w:rsidR="00D84695" w:rsidRDefault="00D84695" w:rsidP="006F0E66">
      <w:pPr>
        <w:spacing w:after="0" w:line="360" w:lineRule="auto"/>
        <w:rPr>
          <w:rFonts w:ascii="Times New Roman" w:hAnsi="Times New Roman" w:cs="Times New Roman"/>
          <w:sz w:val="24"/>
          <w:szCs w:val="24"/>
        </w:rPr>
      </w:pPr>
    </w:p>
    <w:p w14:paraId="38E21657" w14:textId="77777777" w:rsidR="007C13E2" w:rsidRDefault="007C13E2" w:rsidP="006F0E66">
      <w:pPr>
        <w:spacing w:after="0" w:line="360" w:lineRule="auto"/>
        <w:rPr>
          <w:rFonts w:ascii="Times New Roman" w:hAnsi="Times New Roman" w:cs="Times New Roman"/>
          <w:b/>
          <w:sz w:val="20"/>
          <w:szCs w:val="20"/>
        </w:rPr>
      </w:pPr>
    </w:p>
    <w:p w14:paraId="79DA8068" w14:textId="35169EF5" w:rsidR="007C13E2" w:rsidRDefault="007C13E2" w:rsidP="006F0E66">
      <w:pPr>
        <w:spacing w:after="0" w:line="360" w:lineRule="auto"/>
        <w:rPr>
          <w:rFonts w:ascii="Times New Roman" w:hAnsi="Times New Roman" w:cs="Times New Roman"/>
          <w:sz w:val="20"/>
          <w:szCs w:val="20"/>
        </w:rPr>
      </w:pPr>
      <w:r w:rsidRPr="007C13E2">
        <w:rPr>
          <w:rFonts w:ascii="Times New Roman" w:hAnsi="Times New Roman" w:cs="Times New Roman"/>
          <w:b/>
          <w:sz w:val="20"/>
          <w:szCs w:val="20"/>
        </w:rPr>
        <w:t>Figure 2:</w:t>
      </w:r>
      <w:r w:rsidRPr="007C13E2">
        <w:rPr>
          <w:rFonts w:ascii="Times New Roman" w:hAnsi="Times New Roman" w:cs="Times New Roman"/>
          <w:sz w:val="20"/>
          <w:szCs w:val="20"/>
        </w:rPr>
        <w:t xml:space="preserve"> Sentences for those </w:t>
      </w:r>
      <w:r w:rsidR="002D772E">
        <w:rPr>
          <w:rFonts w:ascii="Times New Roman" w:hAnsi="Times New Roman" w:cs="Times New Roman"/>
          <w:sz w:val="20"/>
          <w:szCs w:val="20"/>
        </w:rPr>
        <w:t>d</w:t>
      </w:r>
      <w:r w:rsidRPr="007C13E2">
        <w:rPr>
          <w:rFonts w:ascii="Times New Roman" w:hAnsi="Times New Roman" w:cs="Times New Roman"/>
          <w:sz w:val="20"/>
          <w:szCs w:val="20"/>
        </w:rPr>
        <w:t xml:space="preserve">efendants who </w:t>
      </w:r>
      <w:r w:rsidR="002D772E">
        <w:rPr>
          <w:rFonts w:ascii="Times New Roman" w:hAnsi="Times New Roman" w:cs="Times New Roman"/>
          <w:sz w:val="20"/>
          <w:szCs w:val="20"/>
        </w:rPr>
        <w:t>p</w:t>
      </w:r>
      <w:r w:rsidRPr="007C13E2">
        <w:rPr>
          <w:rFonts w:ascii="Times New Roman" w:hAnsi="Times New Roman" w:cs="Times New Roman"/>
          <w:sz w:val="20"/>
          <w:szCs w:val="20"/>
        </w:rPr>
        <w:t xml:space="preserve">leaded </w:t>
      </w:r>
      <w:r w:rsidR="002D772E">
        <w:rPr>
          <w:rFonts w:ascii="Times New Roman" w:hAnsi="Times New Roman" w:cs="Times New Roman"/>
          <w:sz w:val="20"/>
          <w:szCs w:val="20"/>
        </w:rPr>
        <w:t>p</w:t>
      </w:r>
      <w:r w:rsidRPr="007C13E2">
        <w:rPr>
          <w:rFonts w:ascii="Times New Roman" w:hAnsi="Times New Roman" w:cs="Times New Roman"/>
          <w:sz w:val="20"/>
          <w:szCs w:val="20"/>
        </w:rPr>
        <w:t xml:space="preserve">overty for </w:t>
      </w:r>
      <w:r w:rsidR="002D772E">
        <w:rPr>
          <w:rFonts w:ascii="Times New Roman" w:hAnsi="Times New Roman" w:cs="Times New Roman"/>
          <w:sz w:val="20"/>
          <w:szCs w:val="20"/>
        </w:rPr>
        <w:t>g</w:t>
      </w:r>
      <w:r w:rsidRPr="007C13E2">
        <w:rPr>
          <w:rFonts w:ascii="Times New Roman" w:hAnsi="Times New Roman" w:cs="Times New Roman"/>
          <w:sz w:val="20"/>
          <w:szCs w:val="20"/>
        </w:rPr>
        <w:t xml:space="preserve">rand </w:t>
      </w:r>
      <w:r w:rsidR="002D772E">
        <w:rPr>
          <w:rFonts w:ascii="Times New Roman" w:hAnsi="Times New Roman" w:cs="Times New Roman"/>
          <w:sz w:val="20"/>
          <w:szCs w:val="20"/>
        </w:rPr>
        <w:t>l</w:t>
      </w:r>
      <w:r w:rsidRPr="007C13E2">
        <w:rPr>
          <w:rFonts w:ascii="Times New Roman" w:hAnsi="Times New Roman" w:cs="Times New Roman"/>
          <w:sz w:val="20"/>
          <w:szCs w:val="20"/>
        </w:rPr>
        <w:t xml:space="preserve">arceny and were </w:t>
      </w:r>
      <w:r w:rsidR="002D772E">
        <w:rPr>
          <w:rFonts w:ascii="Times New Roman" w:hAnsi="Times New Roman" w:cs="Times New Roman"/>
          <w:sz w:val="20"/>
          <w:szCs w:val="20"/>
        </w:rPr>
        <w:t>p</w:t>
      </w:r>
      <w:r w:rsidRPr="007C13E2">
        <w:rPr>
          <w:rFonts w:ascii="Times New Roman" w:hAnsi="Times New Roman" w:cs="Times New Roman"/>
          <w:sz w:val="20"/>
          <w:szCs w:val="20"/>
        </w:rPr>
        <w:t xml:space="preserve">artially </w:t>
      </w:r>
      <w:r w:rsidR="002D772E">
        <w:rPr>
          <w:rFonts w:ascii="Times New Roman" w:hAnsi="Times New Roman" w:cs="Times New Roman"/>
          <w:sz w:val="20"/>
          <w:szCs w:val="20"/>
        </w:rPr>
        <w:t>c</w:t>
      </w:r>
      <w:r w:rsidRPr="007C13E2">
        <w:rPr>
          <w:rFonts w:ascii="Times New Roman" w:hAnsi="Times New Roman" w:cs="Times New Roman"/>
          <w:sz w:val="20"/>
          <w:szCs w:val="20"/>
        </w:rPr>
        <w:t>onvicted</w:t>
      </w:r>
    </w:p>
    <w:p w14:paraId="3457C4A9" w14:textId="26206834" w:rsidR="007C13E2" w:rsidRDefault="007C13E2" w:rsidP="006F0E66">
      <w:pPr>
        <w:spacing w:after="0" w:line="360" w:lineRule="auto"/>
        <w:rPr>
          <w:rFonts w:ascii="Times New Roman" w:hAnsi="Times New Roman" w:cs="Times New Roman"/>
          <w:sz w:val="20"/>
          <w:szCs w:val="20"/>
        </w:rPr>
      </w:pPr>
    </w:p>
    <w:p w14:paraId="444A6071" w14:textId="7462A8D0" w:rsidR="007C13E2" w:rsidRDefault="007C13E2" w:rsidP="006F0E66">
      <w:pPr>
        <w:spacing w:after="0" w:line="360" w:lineRule="auto"/>
        <w:rPr>
          <w:rFonts w:ascii="Times New Roman" w:hAnsi="Times New Roman" w:cs="Times New Roman"/>
          <w:sz w:val="20"/>
          <w:szCs w:val="20"/>
        </w:rPr>
      </w:pPr>
    </w:p>
    <w:p w14:paraId="07F324A2" w14:textId="15D11214" w:rsidR="007C13E2" w:rsidRPr="007F4F9A" w:rsidRDefault="007C13E2" w:rsidP="006F0E66">
      <w:pPr>
        <w:spacing w:after="0" w:line="360" w:lineRule="auto"/>
        <w:rPr>
          <w:rFonts w:ascii="Times New Roman" w:hAnsi="Times New Roman" w:cs="Times New Roman"/>
          <w:sz w:val="20"/>
          <w:szCs w:val="20"/>
        </w:rPr>
      </w:pPr>
    </w:p>
    <w:p w14:paraId="10AF37B9" w14:textId="77777777" w:rsidR="007C13E2" w:rsidRPr="007F4F9A" w:rsidRDefault="007C13E2" w:rsidP="006F0E66">
      <w:pPr>
        <w:spacing w:after="0" w:line="360" w:lineRule="auto"/>
        <w:jc w:val="center"/>
        <w:rPr>
          <w:rFonts w:ascii="Times New Roman" w:hAnsi="Times New Roman" w:cs="Times New Roman"/>
          <w:sz w:val="20"/>
          <w:szCs w:val="20"/>
        </w:rPr>
      </w:pPr>
    </w:p>
    <w:p w14:paraId="4E7D10BD" w14:textId="77777777" w:rsidR="007C13E2" w:rsidRPr="007F4F9A" w:rsidRDefault="007C13E2" w:rsidP="006F0E66">
      <w:pPr>
        <w:spacing w:after="0" w:line="360" w:lineRule="auto"/>
        <w:jc w:val="center"/>
        <w:rPr>
          <w:rFonts w:ascii="Times New Roman" w:hAnsi="Times New Roman" w:cs="Times New Roman"/>
          <w:sz w:val="24"/>
          <w:szCs w:val="24"/>
        </w:rPr>
      </w:pPr>
      <w:r w:rsidRPr="007F4F9A">
        <w:rPr>
          <w:rFonts w:ascii="Times New Roman" w:hAnsi="Times New Roman" w:cs="Times New Roman"/>
          <w:noProof/>
        </w:rPr>
        <w:drawing>
          <wp:inline distT="0" distB="0" distL="0" distR="0" wp14:anchorId="2EF7FF59" wp14:editId="4CAB6EFC">
            <wp:extent cx="5205730" cy="3036570"/>
            <wp:effectExtent l="0" t="0" r="1397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07AB4C" w14:textId="77777777" w:rsidR="00141B6A" w:rsidRDefault="00141B6A" w:rsidP="006F0E66">
      <w:pPr>
        <w:spacing w:after="0" w:line="360" w:lineRule="auto"/>
        <w:rPr>
          <w:rFonts w:ascii="Times New Roman" w:hAnsi="Times New Roman" w:cs="Times New Roman"/>
          <w:sz w:val="24"/>
          <w:szCs w:val="24"/>
        </w:rPr>
      </w:pPr>
    </w:p>
    <w:p w14:paraId="109283BE" w14:textId="77777777" w:rsidR="00141B6A" w:rsidRDefault="00141B6A" w:rsidP="006F0E66">
      <w:pPr>
        <w:spacing w:after="0" w:line="360" w:lineRule="auto"/>
        <w:rPr>
          <w:rFonts w:ascii="Times New Roman" w:hAnsi="Times New Roman" w:cs="Times New Roman"/>
          <w:sz w:val="24"/>
          <w:szCs w:val="24"/>
        </w:rPr>
      </w:pPr>
    </w:p>
    <w:p w14:paraId="5CBB57C3" w14:textId="5C99FFD9" w:rsidR="007602E7" w:rsidRPr="00E72FD5" w:rsidRDefault="006D5DDA"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00B305DB" w:rsidRPr="00B305DB">
        <w:rPr>
          <w:rFonts w:ascii="Times New Roman" w:hAnsi="Times New Roman" w:cs="Times New Roman"/>
          <w:sz w:val="24"/>
          <w:szCs w:val="24"/>
        </w:rPr>
        <w:t xml:space="preserve">n </w:t>
      </w:r>
      <w:r w:rsidR="007C13E2">
        <w:rPr>
          <w:rFonts w:ascii="Times New Roman" w:hAnsi="Times New Roman" w:cs="Times New Roman"/>
          <w:sz w:val="24"/>
          <w:szCs w:val="24"/>
        </w:rPr>
        <w:t>12 per c</w:t>
      </w:r>
      <w:r w:rsidR="00B305DB" w:rsidRPr="00B305DB">
        <w:rPr>
          <w:rFonts w:ascii="Times New Roman" w:hAnsi="Times New Roman" w:cs="Times New Roman"/>
          <w:sz w:val="24"/>
          <w:szCs w:val="24"/>
        </w:rPr>
        <w:t xml:space="preserve">ent of </w:t>
      </w:r>
      <w:r>
        <w:rPr>
          <w:rFonts w:ascii="Times New Roman" w:hAnsi="Times New Roman" w:cs="Times New Roman"/>
          <w:sz w:val="24"/>
          <w:szCs w:val="24"/>
        </w:rPr>
        <w:t>grand larceny case within this ‘language’ population the</w:t>
      </w:r>
      <w:r w:rsidR="007C13E2">
        <w:rPr>
          <w:rFonts w:ascii="Times New Roman" w:hAnsi="Times New Roman" w:cs="Times New Roman"/>
          <w:sz w:val="24"/>
          <w:szCs w:val="24"/>
        </w:rPr>
        <w:t xml:space="preserve"> </w:t>
      </w:r>
      <w:r w:rsidR="00B305DB" w:rsidRPr="00B305DB">
        <w:rPr>
          <w:rFonts w:ascii="Times New Roman" w:hAnsi="Times New Roman" w:cs="Times New Roman"/>
          <w:sz w:val="24"/>
          <w:szCs w:val="24"/>
        </w:rPr>
        <w:t>defendants were acquitted</w:t>
      </w:r>
      <w:r w:rsidR="007C13E2">
        <w:rPr>
          <w:rFonts w:ascii="Times New Roman" w:hAnsi="Times New Roman" w:cs="Times New Roman"/>
          <w:sz w:val="24"/>
          <w:szCs w:val="24"/>
        </w:rPr>
        <w:t xml:space="preserve">, despite admitting that they had committed the theft.  </w:t>
      </w:r>
      <w:r w:rsidR="001B42A7">
        <w:rPr>
          <w:rFonts w:ascii="Times New Roman" w:hAnsi="Times New Roman" w:cs="Times New Roman"/>
          <w:sz w:val="24"/>
          <w:szCs w:val="24"/>
        </w:rPr>
        <w:t xml:space="preserve">In 1792 John Shaw was prosecuted for stealing timber worth two shillings. Shaw told the court </w:t>
      </w:r>
      <w:r w:rsidR="001B42A7" w:rsidRPr="001B42A7">
        <w:rPr>
          <w:rFonts w:ascii="Times New Roman" w:hAnsi="Times New Roman" w:cs="Times New Roman"/>
          <w:sz w:val="24"/>
          <w:szCs w:val="24"/>
        </w:rPr>
        <w:t>‘I did it for real distress and want; I had not a farthing in the world nor could I get any relief from the parish where I belong to; I took a piece of wood whether it is the same or no I cannot tell’.</w:t>
      </w:r>
      <w:r w:rsidR="001B42A7">
        <w:rPr>
          <w:rFonts w:ascii="Times New Roman" w:hAnsi="Times New Roman" w:cs="Times New Roman"/>
          <w:sz w:val="24"/>
          <w:szCs w:val="24"/>
        </w:rPr>
        <w:t xml:space="preserve"> Even though Shaw was apprehended with the timber upon him, and that he told the court that he had taken the wood, Shaw was acquitted.</w:t>
      </w:r>
      <w:r w:rsidR="001B42A7">
        <w:rPr>
          <w:rStyle w:val="FootnoteReference"/>
          <w:rFonts w:ascii="Times New Roman" w:hAnsi="Times New Roman" w:cs="Times New Roman"/>
          <w:sz w:val="24"/>
          <w:szCs w:val="24"/>
        </w:rPr>
        <w:footnoteReference w:id="245"/>
      </w:r>
      <w:r w:rsidR="008A44AB">
        <w:rPr>
          <w:rFonts w:ascii="Times New Roman" w:hAnsi="Times New Roman" w:cs="Times New Roman"/>
          <w:sz w:val="24"/>
          <w:szCs w:val="24"/>
        </w:rPr>
        <w:t xml:space="preserve">  </w:t>
      </w:r>
      <w:r w:rsidR="00E72FD5">
        <w:rPr>
          <w:rFonts w:ascii="Times New Roman" w:hAnsi="Times New Roman" w:cs="Times New Roman"/>
          <w:sz w:val="24"/>
          <w:szCs w:val="24"/>
        </w:rPr>
        <w:t xml:space="preserve">In 1794 Ann Lock stood trial for feloniously stealing a pewter pot. Ann admitted that </w:t>
      </w:r>
      <w:r w:rsidR="00E72FD5">
        <w:rPr>
          <w:rFonts w:ascii="Times New Roman" w:hAnsi="Times New Roman" w:cs="Times New Roman"/>
          <w:sz w:val="24"/>
          <w:szCs w:val="24"/>
        </w:rPr>
        <w:lastRenderedPageBreak/>
        <w:t xml:space="preserve">she had had taken it, telling the court; </w:t>
      </w:r>
      <w:r w:rsidR="00E72FD5" w:rsidRPr="00E72FD5">
        <w:rPr>
          <w:rFonts w:ascii="Times New Roman" w:hAnsi="Times New Roman" w:cs="Times New Roman"/>
          <w:sz w:val="24"/>
          <w:szCs w:val="24"/>
        </w:rPr>
        <w:t>‘I was totally distressed, that was the instigation of my doing it. I leave myself to the mercy of the court; I had been sick a great while’.</w:t>
      </w:r>
      <w:r w:rsidR="00E72FD5">
        <w:rPr>
          <w:rFonts w:ascii="Times New Roman" w:hAnsi="Times New Roman" w:cs="Times New Roman"/>
          <w:sz w:val="24"/>
          <w:szCs w:val="24"/>
        </w:rPr>
        <w:t xml:space="preserve"> Ann, too, was acquitted.</w:t>
      </w:r>
      <w:r w:rsidR="00E72FD5">
        <w:rPr>
          <w:rStyle w:val="FootnoteReference"/>
          <w:rFonts w:ascii="Times New Roman" w:hAnsi="Times New Roman" w:cs="Times New Roman"/>
          <w:sz w:val="24"/>
          <w:szCs w:val="24"/>
        </w:rPr>
        <w:footnoteReference w:id="246"/>
      </w:r>
    </w:p>
    <w:p w14:paraId="205F75E2" w14:textId="542D608E" w:rsidR="00004E73" w:rsidRPr="00B305DB" w:rsidRDefault="007C13E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6B92" w:rsidRPr="008E6B92">
        <w:rPr>
          <w:rFonts w:ascii="Times New Roman" w:hAnsi="Times New Roman" w:cs="Times New Roman"/>
          <w:sz w:val="24"/>
          <w:szCs w:val="24"/>
        </w:rPr>
        <w:t>In some cases, defendants might have been acquitted because there was not enough evidence to secure a conviction, but, in the cases of Shaw and Lock, there did appear to be an element of compassion for the defendant. Shaw might have been acquitted because the court simply could not prove that the wood that he was found in possession of was the same piece of wood that had been stolen, even though he admitted taking a piece of timber. However, it could also be because the jury believed his tale of distress and sympathised with him. This certainly seem to be the case for Ann Lock as she clearly admitted the theft at her trial</w:t>
      </w:r>
      <w:r>
        <w:rPr>
          <w:rFonts w:ascii="Times New Roman" w:hAnsi="Times New Roman" w:cs="Times New Roman"/>
          <w:sz w:val="24"/>
          <w:szCs w:val="24"/>
        </w:rPr>
        <w:t xml:space="preserve"> and there does not appear to be any recorded discrepancies in the evidence or witness accounts</w:t>
      </w:r>
      <w:r w:rsidR="008E6B92" w:rsidRPr="008E6B92">
        <w:rPr>
          <w:rFonts w:ascii="Times New Roman" w:hAnsi="Times New Roman" w:cs="Times New Roman"/>
          <w:sz w:val="24"/>
          <w:szCs w:val="24"/>
        </w:rPr>
        <w:t>.</w:t>
      </w:r>
      <w:r w:rsidR="008A44AB">
        <w:rPr>
          <w:rFonts w:ascii="Times New Roman" w:hAnsi="Times New Roman" w:cs="Times New Roman"/>
          <w:sz w:val="24"/>
          <w:szCs w:val="24"/>
        </w:rPr>
        <w:t xml:space="preserve">  </w:t>
      </w:r>
      <w:r w:rsidR="00B305DB" w:rsidRPr="00B305DB">
        <w:rPr>
          <w:rFonts w:ascii="Times New Roman" w:hAnsi="Times New Roman" w:cs="Times New Roman"/>
          <w:sz w:val="24"/>
          <w:szCs w:val="24"/>
        </w:rPr>
        <w:t>Though pleading poverty as an excuse for grand larceny carried a high conviction rate, it still may have been a strategy to elicit leniency from the jury</w:t>
      </w:r>
      <w:r w:rsidR="006D5DDA">
        <w:rPr>
          <w:rFonts w:ascii="Times New Roman" w:hAnsi="Times New Roman" w:cs="Times New Roman"/>
          <w:sz w:val="24"/>
          <w:szCs w:val="24"/>
        </w:rPr>
        <w:t>. It might have been</w:t>
      </w:r>
      <w:r w:rsidR="00B305DB" w:rsidRPr="00B305DB">
        <w:rPr>
          <w:rFonts w:ascii="Times New Roman" w:hAnsi="Times New Roman" w:cs="Times New Roman"/>
          <w:sz w:val="24"/>
          <w:szCs w:val="24"/>
        </w:rPr>
        <w:t xml:space="preserve"> an attempt to have the original charge downgraded and therefore reduce the severity of punishment. If the evidence was against the defendant anyway, pleading poverty might have been a last-ditch attempt to appeal to the jurors. It might not save a defendant from the hulks – the prison ships where convicts awaited transportation - but it might have saved them from the rope.</w:t>
      </w:r>
      <w:bookmarkEnd w:id="274"/>
    </w:p>
    <w:p w14:paraId="72E45D80" w14:textId="14E0171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Following prosecutions for grand larceny, the second largest group of defendants within this population were those accused of ‘theft from a specified place’.  ‘Theft from a specified place’ is a category of crime devised by the </w:t>
      </w:r>
      <w:r w:rsidRPr="00B305DB">
        <w:rPr>
          <w:rFonts w:ascii="Times New Roman" w:hAnsi="Times New Roman" w:cs="Times New Roman"/>
          <w:i/>
          <w:sz w:val="24"/>
          <w:szCs w:val="24"/>
        </w:rPr>
        <w:t>Old Bailey Online</w:t>
      </w:r>
      <w:r w:rsidRPr="00B305DB">
        <w:rPr>
          <w:rFonts w:ascii="Times New Roman" w:hAnsi="Times New Roman" w:cs="Times New Roman"/>
          <w:sz w:val="24"/>
          <w:szCs w:val="24"/>
        </w:rPr>
        <w:t xml:space="preserve"> project in order to facilitate statistical analyses.  It is a collection of non-aggravated property offences which include theft from commercial premises (such as warehouses and manufactories), domestic houses (although when breaking and entering occurred, it is categorised as a burglary or a housebreaking), churches</w:t>
      </w:r>
      <w:r w:rsidR="00845011">
        <w:rPr>
          <w:rFonts w:ascii="Times New Roman" w:hAnsi="Times New Roman" w:cs="Times New Roman"/>
          <w:sz w:val="24"/>
          <w:szCs w:val="24"/>
        </w:rPr>
        <w:t xml:space="preserve"> and </w:t>
      </w:r>
      <w:r w:rsidRPr="00B305DB">
        <w:rPr>
          <w:rFonts w:ascii="Times New Roman" w:hAnsi="Times New Roman" w:cs="Times New Roman"/>
          <w:sz w:val="24"/>
          <w:szCs w:val="24"/>
        </w:rPr>
        <w:t xml:space="preserve">lodging houses, as well as removing fixed material from buildings (such as timber or lead). These crimes were aggregated thus as they were codified into capital offences as part of the ‘bloody code’ </w:t>
      </w:r>
      <w:r w:rsidR="00845011">
        <w:rPr>
          <w:rFonts w:ascii="Times New Roman" w:hAnsi="Times New Roman" w:cs="Times New Roman"/>
          <w:sz w:val="24"/>
          <w:szCs w:val="24"/>
        </w:rPr>
        <w:t>and</w:t>
      </w:r>
      <w:r w:rsidRPr="00B305DB">
        <w:rPr>
          <w:rFonts w:ascii="Times New Roman" w:hAnsi="Times New Roman" w:cs="Times New Roman"/>
          <w:sz w:val="24"/>
          <w:szCs w:val="24"/>
        </w:rPr>
        <w:t xml:space="preserve"> are distinct, because of aggravating factors, from larceny.</w:t>
      </w:r>
      <w:r w:rsidRPr="00B305DB">
        <w:rPr>
          <w:rFonts w:ascii="Times New Roman" w:hAnsi="Times New Roman" w:cs="Times New Roman"/>
          <w:sz w:val="24"/>
          <w:szCs w:val="24"/>
          <w:vertAlign w:val="superscript"/>
        </w:rPr>
        <w:footnoteReference w:id="247"/>
      </w:r>
      <w:r w:rsidR="0035053D">
        <w:rPr>
          <w:rFonts w:ascii="Times New Roman" w:hAnsi="Times New Roman" w:cs="Times New Roman"/>
          <w:sz w:val="24"/>
          <w:szCs w:val="24"/>
        </w:rPr>
        <w:t xml:space="preserve">  18 per cent</w:t>
      </w:r>
      <w:r w:rsidRPr="00B305DB">
        <w:rPr>
          <w:rFonts w:ascii="Times New Roman" w:hAnsi="Times New Roman" w:cs="Times New Roman"/>
          <w:sz w:val="24"/>
          <w:szCs w:val="24"/>
        </w:rPr>
        <w:t xml:space="preserve"> of defendants who were identified by themselves, or others within their testimony, were accused of this</w:t>
      </w:r>
      <w:r w:rsidR="0035053D">
        <w:rPr>
          <w:rFonts w:ascii="Times New Roman" w:hAnsi="Times New Roman" w:cs="Times New Roman"/>
          <w:sz w:val="24"/>
          <w:szCs w:val="24"/>
        </w:rPr>
        <w:t xml:space="preserve"> type of</w:t>
      </w:r>
      <w:r w:rsidRPr="00B305DB">
        <w:rPr>
          <w:rFonts w:ascii="Times New Roman" w:hAnsi="Times New Roman" w:cs="Times New Roman"/>
          <w:sz w:val="24"/>
          <w:szCs w:val="24"/>
        </w:rPr>
        <w:t xml:space="preserve"> crime.  This is double the </w:t>
      </w:r>
      <w:r w:rsidRPr="00B305DB">
        <w:rPr>
          <w:rFonts w:ascii="Times New Roman" w:hAnsi="Times New Roman" w:cs="Times New Roman"/>
          <w:sz w:val="24"/>
          <w:szCs w:val="24"/>
        </w:rPr>
        <w:lastRenderedPageBreak/>
        <w:t xml:space="preserve">percentage of those accused within the Old Bailey population overall, where </w:t>
      </w:r>
      <w:r w:rsidR="0035053D">
        <w:rPr>
          <w:rFonts w:ascii="Times New Roman" w:hAnsi="Times New Roman" w:cs="Times New Roman"/>
          <w:sz w:val="24"/>
          <w:szCs w:val="24"/>
        </w:rPr>
        <w:t>9 per cent</w:t>
      </w:r>
      <w:r w:rsidRPr="00B305DB">
        <w:rPr>
          <w:rFonts w:ascii="Times New Roman" w:hAnsi="Times New Roman" w:cs="Times New Roman"/>
          <w:sz w:val="24"/>
          <w:szCs w:val="24"/>
        </w:rPr>
        <w:t xml:space="preserve"> of defendants were prosecuted for this. </w:t>
      </w:r>
      <w:r w:rsidRPr="00B305DB">
        <w:rPr>
          <w:rFonts w:ascii="Times New Roman" w:hAnsi="Times New Roman" w:cs="Times New Roman"/>
          <w:sz w:val="24"/>
          <w:szCs w:val="24"/>
          <w:vertAlign w:val="superscript"/>
        </w:rPr>
        <w:footnoteReference w:id="248"/>
      </w:r>
      <w:r w:rsidRPr="00B305DB">
        <w:rPr>
          <w:rFonts w:ascii="Times New Roman" w:hAnsi="Times New Roman" w:cs="Times New Roman"/>
          <w:sz w:val="24"/>
          <w:szCs w:val="24"/>
        </w:rPr>
        <w:t xml:space="preserve">   </w:t>
      </w:r>
    </w:p>
    <w:p w14:paraId="3DE3DFCD" w14:textId="1FEC859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These types of offences, too, could be considered crimes which might form part of makeshift economies. Peter Linebaugh argued that perquisites (which, if prosecuted, could include theft from a specified commercial premises</w:t>
      </w:r>
      <w:r w:rsidR="0035053D">
        <w:rPr>
          <w:rFonts w:ascii="Times New Roman" w:hAnsi="Times New Roman" w:cs="Times New Roman"/>
          <w:sz w:val="24"/>
          <w:szCs w:val="24"/>
        </w:rPr>
        <w:t xml:space="preserve"> – a ‘specified place’</w:t>
      </w:r>
      <w:r w:rsidRPr="00B305DB">
        <w:rPr>
          <w:rFonts w:ascii="Times New Roman" w:hAnsi="Times New Roman" w:cs="Times New Roman"/>
          <w:sz w:val="24"/>
          <w:szCs w:val="24"/>
        </w:rPr>
        <w:t>) were an important way of augmenting the wages of low-paid dockworkers.</w:t>
      </w:r>
      <w:r w:rsidRPr="00B305DB">
        <w:rPr>
          <w:rFonts w:ascii="Times New Roman" w:hAnsi="Times New Roman" w:cs="Times New Roman"/>
          <w:sz w:val="24"/>
          <w:szCs w:val="24"/>
          <w:vertAlign w:val="superscript"/>
        </w:rPr>
        <w:footnoteReference w:id="249"/>
      </w:r>
      <w:r w:rsidRPr="00B305DB">
        <w:rPr>
          <w:rFonts w:ascii="Times New Roman" w:hAnsi="Times New Roman" w:cs="Times New Roman"/>
          <w:sz w:val="24"/>
          <w:szCs w:val="24"/>
        </w:rPr>
        <w:t xml:space="preserve">  Theft from lodging houses could also be a crime committed by citizens on the lower end of the socio-economic scale as many poor Londoners lived in such accommodation.</w:t>
      </w:r>
      <w:r w:rsidRPr="00B305DB">
        <w:rPr>
          <w:rFonts w:ascii="Times New Roman" w:hAnsi="Times New Roman" w:cs="Times New Roman"/>
          <w:sz w:val="24"/>
          <w:szCs w:val="24"/>
          <w:vertAlign w:val="superscript"/>
        </w:rPr>
        <w:footnoteReference w:id="250"/>
      </w:r>
      <w:r w:rsidRPr="00B305DB">
        <w:rPr>
          <w:rFonts w:ascii="Times New Roman" w:hAnsi="Times New Roman" w:cs="Times New Roman"/>
          <w:sz w:val="24"/>
          <w:szCs w:val="24"/>
        </w:rPr>
        <w:t xml:space="preserve">  This particular type of theft was likely a significant part of a makeshift economy and will be discussed in greater detail in </w:t>
      </w:r>
      <w:r w:rsidR="00E70628">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E70628">
        <w:rPr>
          <w:rFonts w:ascii="Times New Roman" w:hAnsi="Times New Roman" w:cs="Times New Roman"/>
          <w:sz w:val="24"/>
          <w:szCs w:val="24"/>
        </w:rPr>
        <w:t>T</w:t>
      </w:r>
      <w:r w:rsidRPr="00B305DB">
        <w:rPr>
          <w:rFonts w:ascii="Times New Roman" w:hAnsi="Times New Roman" w:cs="Times New Roman"/>
          <w:sz w:val="24"/>
          <w:szCs w:val="24"/>
        </w:rPr>
        <w:t xml:space="preserve">hree. </w:t>
      </w:r>
    </w:p>
    <w:p w14:paraId="253FFA15" w14:textId="3AC58FB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DD03CE">
        <w:rPr>
          <w:rFonts w:ascii="Times New Roman" w:hAnsi="Times New Roman" w:cs="Times New Roman"/>
          <w:sz w:val="24"/>
          <w:szCs w:val="24"/>
        </w:rPr>
        <w:t>Although</w:t>
      </w:r>
      <w:r w:rsidRPr="00B305DB">
        <w:rPr>
          <w:rFonts w:ascii="Times New Roman" w:hAnsi="Times New Roman" w:cs="Times New Roman"/>
          <w:sz w:val="24"/>
          <w:szCs w:val="24"/>
        </w:rPr>
        <w:t xml:space="preserve"> there is a slightly higher conviction rate for this </w:t>
      </w:r>
      <w:r w:rsidR="00845011">
        <w:rPr>
          <w:rFonts w:ascii="Times New Roman" w:hAnsi="Times New Roman" w:cs="Times New Roman"/>
          <w:sz w:val="24"/>
          <w:szCs w:val="24"/>
        </w:rPr>
        <w:t xml:space="preserve">language </w:t>
      </w:r>
      <w:r w:rsidR="00123BA9">
        <w:rPr>
          <w:rFonts w:ascii="Times New Roman" w:hAnsi="Times New Roman" w:cs="Times New Roman"/>
          <w:sz w:val="24"/>
          <w:szCs w:val="24"/>
        </w:rPr>
        <w:t xml:space="preserve">dataset </w:t>
      </w:r>
      <w:r w:rsidRPr="00B305DB">
        <w:rPr>
          <w:rFonts w:ascii="Times New Roman" w:hAnsi="Times New Roman" w:cs="Times New Roman"/>
          <w:sz w:val="24"/>
          <w:szCs w:val="24"/>
        </w:rPr>
        <w:t xml:space="preserve">of defendants than for the Old Bailey defendants overall, conviction and sentencing was not always the end of the judicial process for those found guilty.  Throughout the judicial process, decisions were made about </w:t>
      </w:r>
      <w:r w:rsidR="008B1137">
        <w:rPr>
          <w:rFonts w:ascii="Times New Roman" w:hAnsi="Times New Roman" w:cs="Times New Roman"/>
          <w:sz w:val="24"/>
          <w:szCs w:val="24"/>
        </w:rPr>
        <w:t>the crime, and the defendant,</w:t>
      </w:r>
      <w:r w:rsidRPr="00B305DB">
        <w:rPr>
          <w:rFonts w:ascii="Times New Roman" w:hAnsi="Times New Roman" w:cs="Times New Roman"/>
          <w:sz w:val="24"/>
          <w:szCs w:val="24"/>
        </w:rPr>
        <w:t xml:space="preserve"> from the moment </w:t>
      </w:r>
      <w:r w:rsidR="008B1137">
        <w:rPr>
          <w:rFonts w:ascii="Times New Roman" w:hAnsi="Times New Roman" w:cs="Times New Roman"/>
          <w:sz w:val="24"/>
          <w:szCs w:val="24"/>
        </w:rPr>
        <w:t>a crime</w:t>
      </w:r>
      <w:r w:rsidRPr="00B305DB">
        <w:rPr>
          <w:rFonts w:ascii="Times New Roman" w:hAnsi="Times New Roman" w:cs="Times New Roman"/>
          <w:sz w:val="24"/>
          <w:szCs w:val="24"/>
        </w:rPr>
        <w:t xml:space="preserve"> occurred</w:t>
      </w:r>
      <w:r w:rsidR="008B1137">
        <w:rPr>
          <w:rFonts w:ascii="Times New Roman" w:hAnsi="Times New Roman" w:cs="Times New Roman"/>
          <w:sz w:val="24"/>
          <w:szCs w:val="24"/>
        </w:rPr>
        <w:t xml:space="preserve"> until any sentence was completed</w:t>
      </w:r>
      <w:r w:rsidRPr="00B305DB">
        <w:rPr>
          <w:rFonts w:ascii="Times New Roman" w:hAnsi="Times New Roman" w:cs="Times New Roman"/>
          <w:sz w:val="24"/>
          <w:szCs w:val="24"/>
        </w:rPr>
        <w:t>, and those decisions did not always follow a neatly pr</w:t>
      </w:r>
      <w:r w:rsidR="008B1137">
        <w:rPr>
          <w:rFonts w:ascii="Times New Roman" w:hAnsi="Times New Roman" w:cs="Times New Roman"/>
          <w:sz w:val="24"/>
          <w:szCs w:val="24"/>
        </w:rPr>
        <w:t>e</w:t>
      </w:r>
      <w:r w:rsidRPr="00B305DB">
        <w:rPr>
          <w:rFonts w:ascii="Times New Roman" w:hAnsi="Times New Roman" w:cs="Times New Roman"/>
          <w:sz w:val="24"/>
          <w:szCs w:val="24"/>
        </w:rPr>
        <w:t>scribed trajectory. There were many possible outcomes from a series of decisions made. As Peter King wrote, victims decided initially whether to prosecute, then they might influence the prosecution process. The layers of justice, such as constable, magistrates, jurists and judges also made decisions about the crime and how justice would proceed.</w:t>
      </w:r>
      <w:r w:rsidRPr="00B305DB">
        <w:rPr>
          <w:rFonts w:ascii="Times New Roman" w:hAnsi="Times New Roman" w:cs="Times New Roman"/>
          <w:sz w:val="24"/>
          <w:szCs w:val="24"/>
          <w:vertAlign w:val="superscript"/>
        </w:rPr>
        <w:footnoteReference w:id="251"/>
      </w:r>
      <w:r w:rsidRPr="00B305DB">
        <w:rPr>
          <w:rFonts w:ascii="Times New Roman" w:hAnsi="Times New Roman" w:cs="Times New Roman"/>
          <w:sz w:val="24"/>
          <w:szCs w:val="24"/>
        </w:rPr>
        <w:t xml:space="preserve"> </w:t>
      </w:r>
      <w:r w:rsidR="00A06524">
        <w:rPr>
          <w:rFonts w:ascii="Times New Roman" w:hAnsi="Times New Roman" w:cs="Times New Roman"/>
          <w:sz w:val="24"/>
          <w:szCs w:val="24"/>
        </w:rPr>
        <w:t xml:space="preserve"> </w:t>
      </w:r>
      <w:r w:rsidRPr="00B305DB">
        <w:rPr>
          <w:rFonts w:ascii="Times New Roman" w:hAnsi="Times New Roman" w:cs="Times New Roman"/>
          <w:sz w:val="24"/>
          <w:szCs w:val="24"/>
        </w:rPr>
        <w:t xml:space="preserve">Even </w:t>
      </w:r>
      <w:r w:rsidR="008B1137">
        <w:rPr>
          <w:rFonts w:ascii="Times New Roman" w:hAnsi="Times New Roman" w:cs="Times New Roman"/>
          <w:sz w:val="24"/>
          <w:szCs w:val="24"/>
        </w:rPr>
        <w:t xml:space="preserve">when </w:t>
      </w:r>
      <w:r w:rsidRPr="00B305DB">
        <w:rPr>
          <w:rFonts w:ascii="Times New Roman" w:hAnsi="Times New Roman" w:cs="Times New Roman"/>
          <w:sz w:val="24"/>
          <w:szCs w:val="24"/>
        </w:rPr>
        <w:t>a trial escalated to the Old Bailey</w:t>
      </w:r>
      <w:r w:rsidR="00A06524">
        <w:rPr>
          <w:rFonts w:ascii="Times New Roman" w:hAnsi="Times New Roman" w:cs="Times New Roman"/>
          <w:sz w:val="24"/>
          <w:szCs w:val="24"/>
        </w:rPr>
        <w:t xml:space="preserve"> and</w:t>
      </w:r>
      <w:r w:rsidRPr="00B305DB">
        <w:rPr>
          <w:rFonts w:ascii="Times New Roman" w:hAnsi="Times New Roman" w:cs="Times New Roman"/>
          <w:sz w:val="24"/>
          <w:szCs w:val="24"/>
        </w:rPr>
        <w:t xml:space="preserve"> guilt was determined</w:t>
      </w:r>
      <w:r w:rsidR="00A06524">
        <w:rPr>
          <w:rFonts w:ascii="Times New Roman" w:hAnsi="Times New Roman" w:cs="Times New Roman"/>
          <w:sz w:val="24"/>
          <w:szCs w:val="24"/>
        </w:rPr>
        <w:t xml:space="preserve"> </w:t>
      </w:r>
      <w:r w:rsidR="00AF3696">
        <w:rPr>
          <w:rFonts w:ascii="Times New Roman" w:hAnsi="Times New Roman" w:cs="Times New Roman"/>
          <w:sz w:val="24"/>
          <w:szCs w:val="24"/>
        </w:rPr>
        <w:t xml:space="preserve">and </w:t>
      </w:r>
      <w:r w:rsidR="00A06524">
        <w:rPr>
          <w:rFonts w:ascii="Times New Roman" w:hAnsi="Times New Roman" w:cs="Times New Roman"/>
          <w:sz w:val="24"/>
          <w:szCs w:val="24"/>
        </w:rPr>
        <w:t xml:space="preserve">then </w:t>
      </w:r>
      <w:r w:rsidRPr="00B305DB">
        <w:rPr>
          <w:rFonts w:ascii="Times New Roman" w:hAnsi="Times New Roman" w:cs="Times New Roman"/>
          <w:sz w:val="24"/>
          <w:szCs w:val="24"/>
        </w:rPr>
        <w:t xml:space="preserve">sentence passed, other decisions </w:t>
      </w:r>
      <w:r w:rsidR="008B1137">
        <w:rPr>
          <w:rFonts w:ascii="Times New Roman" w:hAnsi="Times New Roman" w:cs="Times New Roman"/>
          <w:sz w:val="24"/>
          <w:szCs w:val="24"/>
        </w:rPr>
        <w:t>might then</w:t>
      </w:r>
      <w:r w:rsidRPr="00B305DB">
        <w:rPr>
          <w:rFonts w:ascii="Times New Roman" w:hAnsi="Times New Roman" w:cs="Times New Roman"/>
          <w:sz w:val="24"/>
          <w:szCs w:val="24"/>
        </w:rPr>
        <w:t xml:space="preserve"> affect that final sentence outcome. Records of those post-sentencing decisions can</w:t>
      </w:r>
      <w:r w:rsidR="00845011">
        <w:rPr>
          <w:rFonts w:ascii="Times New Roman" w:hAnsi="Times New Roman" w:cs="Times New Roman"/>
          <w:sz w:val="24"/>
          <w:szCs w:val="24"/>
        </w:rPr>
        <w:t xml:space="preserve"> sometimes</w:t>
      </w:r>
      <w:r w:rsidRPr="00B305DB">
        <w:rPr>
          <w:rFonts w:ascii="Times New Roman" w:hAnsi="Times New Roman" w:cs="Times New Roman"/>
          <w:sz w:val="24"/>
          <w:szCs w:val="24"/>
        </w:rPr>
        <w:t xml:space="preserve"> be found in the Home Office Criminal Registers</w:t>
      </w:r>
      <w:r w:rsidR="008B1137">
        <w:rPr>
          <w:rFonts w:ascii="Times New Roman" w:hAnsi="Times New Roman" w:cs="Times New Roman"/>
          <w:sz w:val="24"/>
          <w:szCs w:val="24"/>
        </w:rPr>
        <w:t xml:space="preserve"> and other judicial documents</w:t>
      </w:r>
      <w:r w:rsidR="00CB768B">
        <w:rPr>
          <w:rFonts w:ascii="Times New Roman" w:hAnsi="Times New Roman" w:cs="Times New Roman"/>
          <w:sz w:val="24"/>
          <w:szCs w:val="24"/>
        </w:rPr>
        <w:t xml:space="preserve"> in</w:t>
      </w:r>
      <w:r w:rsidR="008B1137">
        <w:rPr>
          <w:rFonts w:ascii="Times New Roman" w:hAnsi="Times New Roman" w:cs="Times New Roman"/>
          <w:sz w:val="24"/>
          <w:szCs w:val="24"/>
        </w:rPr>
        <w:t xml:space="preserve"> the </w:t>
      </w:r>
      <w:r w:rsidR="00CB768B">
        <w:rPr>
          <w:rFonts w:ascii="Times New Roman" w:hAnsi="Times New Roman" w:cs="Times New Roman"/>
          <w:sz w:val="24"/>
          <w:szCs w:val="24"/>
        </w:rPr>
        <w:t xml:space="preserve">record </w:t>
      </w:r>
      <w:r w:rsidR="008B1137">
        <w:rPr>
          <w:rFonts w:ascii="Times New Roman" w:hAnsi="Times New Roman" w:cs="Times New Roman"/>
          <w:sz w:val="24"/>
          <w:szCs w:val="24"/>
        </w:rPr>
        <w:t xml:space="preserve">collections of the </w:t>
      </w:r>
      <w:r w:rsidR="008B1137" w:rsidRPr="00CB768B">
        <w:rPr>
          <w:rFonts w:ascii="Times New Roman" w:hAnsi="Times New Roman" w:cs="Times New Roman"/>
          <w:i/>
          <w:sz w:val="24"/>
          <w:szCs w:val="24"/>
        </w:rPr>
        <w:t>Digital Panopticon</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252"/>
      </w:r>
    </w:p>
    <w:p w14:paraId="2269C16F" w14:textId="686BFFCB"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Between 1791 and 1805 information about defendants was recorded in the Criminal Registers (the registers continued to be compiled until 1892, but, after 1805 </w:t>
      </w:r>
      <w:r w:rsidRPr="00B305DB">
        <w:rPr>
          <w:rFonts w:ascii="Times New Roman" w:hAnsi="Times New Roman" w:cs="Times New Roman"/>
          <w:sz w:val="24"/>
          <w:szCs w:val="24"/>
        </w:rPr>
        <w:lastRenderedPageBreak/>
        <w:t>the information recorded in them was reduced). During the last decade of the eighteenth century, these registers often recorded physical and biographical details about the defendant and noted any decisions made post-sentencing.</w:t>
      </w:r>
      <w:r w:rsidRPr="00B305DB">
        <w:rPr>
          <w:rFonts w:ascii="Times New Roman" w:hAnsi="Times New Roman" w:cs="Times New Roman"/>
          <w:sz w:val="24"/>
          <w:szCs w:val="24"/>
          <w:vertAlign w:val="superscript"/>
        </w:rPr>
        <w:footnoteReference w:id="253"/>
      </w:r>
      <w:r w:rsidRPr="00B305DB">
        <w:rPr>
          <w:rFonts w:ascii="Times New Roman" w:hAnsi="Times New Roman" w:cs="Times New Roman"/>
          <w:sz w:val="24"/>
          <w:szCs w:val="24"/>
        </w:rPr>
        <w:t xml:space="preserve">  Peter King wrote that these registers have been ‘relatively neglected’ in historical scholarship and when used in conjunction with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(alongside other sources) they offer a unique insight into the backgrounds of </w:t>
      </w:r>
      <w:r w:rsidR="00AF3696">
        <w:rPr>
          <w:rFonts w:ascii="Times New Roman" w:hAnsi="Times New Roman" w:cs="Times New Roman"/>
          <w:sz w:val="24"/>
          <w:szCs w:val="24"/>
        </w:rPr>
        <w:t>prisoners</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254"/>
      </w:r>
      <w:r w:rsidRPr="00B305DB">
        <w:rPr>
          <w:rFonts w:ascii="Times New Roman" w:hAnsi="Times New Roman" w:cs="Times New Roman"/>
          <w:sz w:val="24"/>
          <w:szCs w:val="24"/>
        </w:rPr>
        <w:t xml:space="preserve">  </w:t>
      </w:r>
      <w:r w:rsidR="00CB768B">
        <w:rPr>
          <w:rFonts w:ascii="Times New Roman" w:hAnsi="Times New Roman" w:cs="Times New Roman"/>
          <w:sz w:val="24"/>
          <w:szCs w:val="24"/>
        </w:rPr>
        <w:t>However</w:t>
      </w:r>
      <w:r w:rsidRPr="00B305DB">
        <w:rPr>
          <w:rFonts w:ascii="Times New Roman" w:hAnsi="Times New Roman" w:cs="Times New Roman"/>
          <w:sz w:val="24"/>
          <w:szCs w:val="24"/>
        </w:rPr>
        <w:t xml:space="preserve">, as Richard Ward and Lucy Williams have recently demonstrated, the Registers also enable researchers to trace the post-sentencing outcomes of hundreds of </w:t>
      </w:r>
      <w:r w:rsidR="00AF3696">
        <w:rPr>
          <w:rFonts w:ascii="Times New Roman" w:hAnsi="Times New Roman" w:cs="Times New Roman"/>
          <w:sz w:val="24"/>
          <w:szCs w:val="24"/>
        </w:rPr>
        <w:t>convicts</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255"/>
      </w:r>
      <w:r w:rsidRPr="00B305DB">
        <w:rPr>
          <w:rFonts w:ascii="Times New Roman" w:hAnsi="Times New Roman" w:cs="Times New Roman"/>
          <w:sz w:val="24"/>
          <w:szCs w:val="24"/>
        </w:rPr>
        <w:t xml:space="preserve"> </w:t>
      </w:r>
      <w:r w:rsidR="00CB768B">
        <w:rPr>
          <w:rFonts w:ascii="Times New Roman" w:hAnsi="Times New Roman" w:cs="Times New Roman"/>
          <w:sz w:val="24"/>
          <w:szCs w:val="24"/>
        </w:rPr>
        <w:t xml:space="preserve"> </w:t>
      </w:r>
      <w:bookmarkStart w:id="283" w:name="_Hlk524533787"/>
    </w:p>
    <w:bookmarkEnd w:id="283"/>
    <w:p w14:paraId="7FD38D3A" w14:textId="11DD3D2D" w:rsidR="008A44AB"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656A">
        <w:rPr>
          <w:rFonts w:ascii="Times New Roman" w:hAnsi="Times New Roman" w:cs="Times New Roman"/>
          <w:sz w:val="24"/>
          <w:szCs w:val="24"/>
        </w:rPr>
        <w:t xml:space="preserve">The record linkage facilitated by the </w:t>
      </w:r>
      <w:r w:rsidR="00DA656A" w:rsidRPr="00C75F2F">
        <w:rPr>
          <w:rFonts w:ascii="Times New Roman" w:hAnsi="Times New Roman" w:cs="Times New Roman"/>
          <w:i/>
          <w:sz w:val="24"/>
          <w:szCs w:val="24"/>
        </w:rPr>
        <w:t>Digital Panopticon</w:t>
      </w:r>
      <w:r w:rsidR="00DA656A">
        <w:rPr>
          <w:rFonts w:ascii="Times New Roman" w:hAnsi="Times New Roman" w:cs="Times New Roman"/>
          <w:sz w:val="24"/>
          <w:szCs w:val="24"/>
        </w:rPr>
        <w:t xml:space="preserve"> means that this study can also trace</w:t>
      </w:r>
      <w:r w:rsidR="00AF3696">
        <w:rPr>
          <w:rFonts w:ascii="Times New Roman" w:hAnsi="Times New Roman" w:cs="Times New Roman"/>
          <w:sz w:val="24"/>
          <w:szCs w:val="24"/>
        </w:rPr>
        <w:t xml:space="preserve"> some of</w:t>
      </w:r>
      <w:r w:rsidR="00DA656A">
        <w:rPr>
          <w:rFonts w:ascii="Times New Roman" w:hAnsi="Times New Roman" w:cs="Times New Roman"/>
          <w:sz w:val="24"/>
          <w:szCs w:val="24"/>
        </w:rPr>
        <w:t xml:space="preserve"> the defendants in this language dataset from when they first appeared in the Old Bailey through a range of other sources, including the Registers and transportation records (such as the British Transportation Registers) and investigate if they experienced a change in their sentence.</w:t>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Analysing the last decade of this population</w:t>
      </w:r>
      <w:r w:rsidR="00DA656A">
        <w:rPr>
          <w:rFonts w:ascii="Times New Roman" w:hAnsi="Times New Roman" w:cs="Times New Roman"/>
          <w:sz w:val="24"/>
          <w:szCs w:val="24"/>
        </w:rPr>
        <w:t xml:space="preserve"> dataset</w:t>
      </w:r>
      <w:r w:rsidR="00B305DB" w:rsidRPr="00B305DB">
        <w:rPr>
          <w:rFonts w:ascii="Times New Roman" w:hAnsi="Times New Roman" w:cs="Times New Roman"/>
          <w:sz w:val="24"/>
          <w:szCs w:val="24"/>
        </w:rPr>
        <w:t xml:space="preserve"> against the first decade of the criminal registers, and other </w:t>
      </w:r>
      <w:r w:rsidR="00CB768B">
        <w:rPr>
          <w:rFonts w:ascii="Times New Roman" w:hAnsi="Times New Roman" w:cs="Times New Roman"/>
          <w:sz w:val="24"/>
          <w:szCs w:val="24"/>
        </w:rPr>
        <w:t xml:space="preserve">judicial </w:t>
      </w:r>
      <w:r w:rsidR="00B305DB" w:rsidRPr="00B305DB">
        <w:rPr>
          <w:rFonts w:ascii="Times New Roman" w:hAnsi="Times New Roman" w:cs="Times New Roman"/>
          <w:sz w:val="24"/>
          <w:szCs w:val="24"/>
        </w:rPr>
        <w:t xml:space="preserve">records available through the record linkage of the </w:t>
      </w:r>
      <w:r w:rsidR="00B305DB" w:rsidRPr="00B305DB">
        <w:rPr>
          <w:rFonts w:ascii="Times New Roman" w:hAnsi="Times New Roman" w:cs="Times New Roman"/>
          <w:i/>
          <w:sz w:val="24"/>
          <w:szCs w:val="24"/>
        </w:rPr>
        <w:t>Digital Panopticon</w:t>
      </w:r>
      <w:r w:rsidR="00B305DB" w:rsidRPr="00B305DB">
        <w:rPr>
          <w:rFonts w:ascii="Times New Roman" w:hAnsi="Times New Roman" w:cs="Times New Roman"/>
          <w:sz w:val="24"/>
          <w:szCs w:val="24"/>
        </w:rPr>
        <w:t xml:space="preserve">, shows that for some defendants within this population, the sentence </w:t>
      </w:r>
      <w:r w:rsidR="00845011">
        <w:rPr>
          <w:rFonts w:ascii="Times New Roman" w:hAnsi="Times New Roman" w:cs="Times New Roman"/>
          <w:sz w:val="24"/>
          <w:szCs w:val="24"/>
        </w:rPr>
        <w:t>given</w:t>
      </w:r>
      <w:r w:rsidR="00B305DB" w:rsidRPr="00B305DB">
        <w:rPr>
          <w:rFonts w:ascii="Times New Roman" w:hAnsi="Times New Roman" w:cs="Times New Roman"/>
          <w:sz w:val="24"/>
          <w:szCs w:val="24"/>
        </w:rPr>
        <w:t xml:space="preserve"> at the Old Bailey was not the end of their judicial story.</w:t>
      </w:r>
      <w:r w:rsidR="00B41962">
        <w:rPr>
          <w:rStyle w:val="FootnoteReference"/>
          <w:rFonts w:ascii="Times New Roman" w:hAnsi="Times New Roman" w:cs="Times New Roman"/>
          <w:sz w:val="24"/>
          <w:szCs w:val="24"/>
        </w:rPr>
        <w:footnoteReference w:id="256"/>
      </w:r>
    </w:p>
    <w:p w14:paraId="4353397F" w14:textId="05448C14" w:rsidR="00AF3696"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3696">
        <w:rPr>
          <w:rFonts w:ascii="Times New Roman" w:hAnsi="Times New Roman" w:cs="Times New Roman"/>
          <w:sz w:val="24"/>
          <w:szCs w:val="24"/>
        </w:rPr>
        <w:t xml:space="preserve">To investigate this, the all those defendants in the ‘language’ dataset, and who were tried between January 1790 and December 1799, were divided into those who were convicted and those who were acquitted. The convicted defendants were entered into a new dataset and each defendant was manually searched for in the </w:t>
      </w:r>
      <w:r w:rsidR="00AF3696" w:rsidRPr="000B7385">
        <w:rPr>
          <w:rFonts w:ascii="Times New Roman" w:hAnsi="Times New Roman" w:cs="Times New Roman"/>
          <w:i/>
          <w:sz w:val="24"/>
          <w:szCs w:val="24"/>
        </w:rPr>
        <w:t>Digital Panopticon</w:t>
      </w:r>
      <w:r w:rsidR="00AF3696">
        <w:rPr>
          <w:rFonts w:ascii="Times New Roman" w:hAnsi="Times New Roman" w:cs="Times New Roman"/>
          <w:sz w:val="24"/>
          <w:szCs w:val="24"/>
        </w:rPr>
        <w:t xml:space="preserve"> online database. When a linked record existed for those defendants, those records were qualitatively analysed and sentence outcome (including death in prison) was recorded and analysed alongside the trial account for each defendant.</w:t>
      </w:r>
    </w:p>
    <w:p w14:paraId="4E2E95F1" w14:textId="7EDA963A" w:rsidR="00B305DB"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Within the population of defendants who identified as poor, or who were identified by others as such, 279 of them appeared in the Old Bailey between January 1790 and December 1799. Of those 279 defendants, 230 of them were found </w:t>
      </w:r>
      <w:r w:rsidR="00B305DB" w:rsidRPr="00B305DB">
        <w:rPr>
          <w:rFonts w:ascii="Times New Roman" w:hAnsi="Times New Roman" w:cs="Times New Roman"/>
          <w:sz w:val="24"/>
          <w:szCs w:val="24"/>
        </w:rPr>
        <w:lastRenderedPageBreak/>
        <w:t>guilty, or partially so and therefore sentenced to be punished in a range of ways. Six of those convicted in that decade, and for whom a record survives, died in Newgate. Yet, fifty</w:t>
      </w:r>
      <w:r w:rsidR="008F2976">
        <w:rPr>
          <w:rFonts w:ascii="Times New Roman" w:hAnsi="Times New Roman" w:cs="Times New Roman"/>
          <w:sz w:val="24"/>
          <w:szCs w:val="24"/>
        </w:rPr>
        <w:t>-one</w:t>
      </w:r>
      <w:r w:rsidR="00B305DB" w:rsidRPr="00B305DB">
        <w:rPr>
          <w:rFonts w:ascii="Times New Roman" w:hAnsi="Times New Roman" w:cs="Times New Roman"/>
          <w:sz w:val="24"/>
          <w:szCs w:val="24"/>
        </w:rPr>
        <w:t xml:space="preserve"> of those convicted individuals had their punishment changed in some way following their sentencing</w:t>
      </w:r>
      <w:r w:rsidR="00ED4A25">
        <w:rPr>
          <w:rFonts w:ascii="Times New Roman" w:hAnsi="Times New Roman" w:cs="Times New Roman"/>
          <w:sz w:val="24"/>
          <w:szCs w:val="24"/>
        </w:rPr>
        <w:t xml:space="preserve"> </w:t>
      </w:r>
      <w:r w:rsidR="00ED4A25" w:rsidRPr="00AF3696">
        <w:rPr>
          <w:rFonts w:ascii="Times New Roman" w:hAnsi="Times New Roman" w:cs="Times New Roman"/>
          <w:sz w:val="24"/>
          <w:szCs w:val="24"/>
        </w:rPr>
        <w:t xml:space="preserve">(see Table </w:t>
      </w:r>
      <w:r w:rsidR="00AF3696" w:rsidRPr="00AF3696">
        <w:rPr>
          <w:rFonts w:ascii="Times New Roman" w:hAnsi="Times New Roman" w:cs="Times New Roman"/>
          <w:sz w:val="24"/>
          <w:szCs w:val="24"/>
        </w:rPr>
        <w:t>6</w:t>
      </w:r>
      <w:r w:rsidR="00ED4A25" w:rsidRPr="00AF3696">
        <w:rPr>
          <w:rFonts w:ascii="Times New Roman" w:hAnsi="Times New Roman" w:cs="Times New Roman"/>
          <w:sz w:val="24"/>
          <w:szCs w:val="24"/>
        </w:rPr>
        <w:t>)</w:t>
      </w:r>
      <w:r w:rsidR="00B305DB" w:rsidRPr="00B305DB">
        <w:rPr>
          <w:rFonts w:ascii="Times New Roman" w:hAnsi="Times New Roman" w:cs="Times New Roman"/>
          <w:sz w:val="24"/>
          <w:szCs w:val="24"/>
        </w:rPr>
        <w:t xml:space="preserve"> and that change can be traced through the linked records of the </w:t>
      </w:r>
      <w:r w:rsidR="00B305DB" w:rsidRPr="00B82D4F">
        <w:rPr>
          <w:rFonts w:ascii="Times New Roman" w:hAnsi="Times New Roman" w:cs="Times New Roman"/>
          <w:i/>
          <w:sz w:val="24"/>
          <w:szCs w:val="24"/>
        </w:rPr>
        <w:t>Digital Panopticon</w:t>
      </w:r>
      <w:r w:rsidR="00B305DB" w:rsidRPr="00B305DB">
        <w:rPr>
          <w:rFonts w:ascii="Times New Roman" w:hAnsi="Times New Roman" w:cs="Times New Roman"/>
          <w:sz w:val="24"/>
          <w:szCs w:val="24"/>
        </w:rPr>
        <w:t>.</w:t>
      </w:r>
      <w:r w:rsidR="00B305DB" w:rsidRPr="00B305DB">
        <w:rPr>
          <w:rFonts w:ascii="Times New Roman" w:hAnsi="Times New Roman" w:cs="Times New Roman"/>
          <w:sz w:val="24"/>
          <w:szCs w:val="24"/>
          <w:vertAlign w:val="superscript"/>
        </w:rPr>
        <w:footnoteReference w:id="257"/>
      </w:r>
      <w:r w:rsidR="002D1024">
        <w:rPr>
          <w:rFonts w:ascii="Times New Roman" w:hAnsi="Times New Roman" w:cs="Times New Roman"/>
          <w:sz w:val="24"/>
          <w:szCs w:val="24"/>
        </w:rPr>
        <w:t xml:space="preserve">  </w:t>
      </w:r>
    </w:p>
    <w:p w14:paraId="108ACBF0" w14:textId="77777777" w:rsidR="008A44AB" w:rsidRDefault="008A44AB" w:rsidP="006F0E66">
      <w:pPr>
        <w:spacing w:after="0" w:line="360" w:lineRule="auto"/>
        <w:rPr>
          <w:rFonts w:ascii="Times New Roman" w:hAnsi="Times New Roman" w:cs="Times New Roman"/>
          <w:sz w:val="24"/>
          <w:szCs w:val="24"/>
        </w:rPr>
      </w:pPr>
    </w:p>
    <w:p w14:paraId="63119713" w14:textId="77777777" w:rsidR="008A44AB" w:rsidRDefault="008A44AB" w:rsidP="006F0E66">
      <w:pPr>
        <w:spacing w:after="0" w:line="360" w:lineRule="auto"/>
        <w:rPr>
          <w:rFonts w:ascii="Times New Roman" w:hAnsi="Times New Roman" w:cs="Times New Roman"/>
          <w:b/>
          <w:sz w:val="20"/>
          <w:szCs w:val="20"/>
        </w:rPr>
      </w:pPr>
    </w:p>
    <w:p w14:paraId="358D416D" w14:textId="77777777" w:rsidR="008A44AB" w:rsidRDefault="008A44AB" w:rsidP="006F0E66">
      <w:pPr>
        <w:spacing w:after="0" w:line="360" w:lineRule="auto"/>
        <w:rPr>
          <w:rFonts w:ascii="Times New Roman" w:hAnsi="Times New Roman" w:cs="Times New Roman"/>
          <w:b/>
          <w:sz w:val="20"/>
          <w:szCs w:val="20"/>
        </w:rPr>
      </w:pPr>
    </w:p>
    <w:p w14:paraId="1AD6760C" w14:textId="77777777" w:rsidR="008A44AB" w:rsidRDefault="008A44AB" w:rsidP="006F0E66">
      <w:pPr>
        <w:spacing w:after="0" w:line="360" w:lineRule="auto"/>
        <w:rPr>
          <w:rFonts w:ascii="Times New Roman" w:hAnsi="Times New Roman" w:cs="Times New Roman"/>
          <w:b/>
          <w:sz w:val="20"/>
          <w:szCs w:val="20"/>
        </w:rPr>
      </w:pPr>
    </w:p>
    <w:p w14:paraId="098EF81D" w14:textId="77777777" w:rsidR="008A44AB" w:rsidRDefault="008A44AB" w:rsidP="006F0E66">
      <w:pPr>
        <w:spacing w:after="0" w:line="360" w:lineRule="auto"/>
        <w:rPr>
          <w:rFonts w:ascii="Times New Roman" w:hAnsi="Times New Roman" w:cs="Times New Roman"/>
          <w:b/>
          <w:sz w:val="20"/>
          <w:szCs w:val="20"/>
        </w:rPr>
      </w:pPr>
    </w:p>
    <w:p w14:paraId="0F14709E" w14:textId="77777777" w:rsidR="008A44AB" w:rsidRDefault="008A44AB" w:rsidP="006F0E66">
      <w:pPr>
        <w:spacing w:after="0" w:line="360" w:lineRule="auto"/>
        <w:rPr>
          <w:rFonts w:ascii="Times New Roman" w:hAnsi="Times New Roman" w:cs="Times New Roman"/>
          <w:b/>
          <w:sz w:val="20"/>
          <w:szCs w:val="20"/>
        </w:rPr>
      </w:pPr>
    </w:p>
    <w:p w14:paraId="5CA6046E" w14:textId="77777777" w:rsidR="008A44AB" w:rsidRDefault="008A44AB" w:rsidP="006F0E66">
      <w:pPr>
        <w:spacing w:after="0" w:line="360" w:lineRule="auto"/>
        <w:rPr>
          <w:rFonts w:ascii="Times New Roman" w:hAnsi="Times New Roman" w:cs="Times New Roman"/>
          <w:b/>
          <w:sz w:val="20"/>
          <w:szCs w:val="20"/>
        </w:rPr>
      </w:pPr>
    </w:p>
    <w:p w14:paraId="1FA0F6E4" w14:textId="77777777" w:rsidR="008A44AB" w:rsidRDefault="008A44AB" w:rsidP="006F0E66">
      <w:pPr>
        <w:spacing w:after="0" w:line="360" w:lineRule="auto"/>
        <w:rPr>
          <w:rFonts w:ascii="Times New Roman" w:hAnsi="Times New Roman" w:cs="Times New Roman"/>
          <w:b/>
          <w:sz w:val="20"/>
          <w:szCs w:val="20"/>
        </w:rPr>
      </w:pPr>
    </w:p>
    <w:p w14:paraId="26909CCF" w14:textId="77777777" w:rsidR="008A44AB" w:rsidRDefault="008A44AB" w:rsidP="006F0E66">
      <w:pPr>
        <w:spacing w:after="0" w:line="360" w:lineRule="auto"/>
        <w:rPr>
          <w:rFonts w:ascii="Times New Roman" w:hAnsi="Times New Roman" w:cs="Times New Roman"/>
          <w:b/>
          <w:sz w:val="20"/>
          <w:szCs w:val="20"/>
        </w:rPr>
      </w:pPr>
    </w:p>
    <w:p w14:paraId="6A19E3F6" w14:textId="77777777" w:rsidR="008A44AB" w:rsidRDefault="008A44AB" w:rsidP="006F0E66">
      <w:pPr>
        <w:spacing w:after="0" w:line="360" w:lineRule="auto"/>
        <w:rPr>
          <w:rFonts w:ascii="Times New Roman" w:hAnsi="Times New Roman" w:cs="Times New Roman"/>
          <w:b/>
          <w:sz w:val="20"/>
          <w:szCs w:val="20"/>
        </w:rPr>
      </w:pPr>
    </w:p>
    <w:p w14:paraId="270A23FA" w14:textId="77777777" w:rsidR="008A44AB" w:rsidRDefault="008A44AB" w:rsidP="006F0E66">
      <w:pPr>
        <w:spacing w:after="0" w:line="360" w:lineRule="auto"/>
        <w:rPr>
          <w:rFonts w:ascii="Times New Roman" w:hAnsi="Times New Roman" w:cs="Times New Roman"/>
          <w:b/>
          <w:sz w:val="20"/>
          <w:szCs w:val="20"/>
        </w:rPr>
      </w:pPr>
    </w:p>
    <w:p w14:paraId="31B84B7C" w14:textId="77777777" w:rsidR="008A44AB" w:rsidRDefault="008A44AB" w:rsidP="006F0E66">
      <w:pPr>
        <w:spacing w:after="0" w:line="360" w:lineRule="auto"/>
        <w:rPr>
          <w:rFonts w:ascii="Times New Roman" w:hAnsi="Times New Roman" w:cs="Times New Roman"/>
          <w:b/>
          <w:sz w:val="20"/>
          <w:szCs w:val="20"/>
        </w:rPr>
      </w:pPr>
    </w:p>
    <w:p w14:paraId="2CA0FEEA" w14:textId="77777777" w:rsidR="008A44AB" w:rsidRDefault="008A44AB" w:rsidP="006F0E66">
      <w:pPr>
        <w:spacing w:after="0" w:line="360" w:lineRule="auto"/>
        <w:rPr>
          <w:rFonts w:ascii="Times New Roman" w:hAnsi="Times New Roman" w:cs="Times New Roman"/>
          <w:b/>
          <w:sz w:val="20"/>
          <w:szCs w:val="20"/>
        </w:rPr>
      </w:pPr>
    </w:p>
    <w:p w14:paraId="00C8C04D" w14:textId="77777777" w:rsidR="008A44AB" w:rsidRDefault="008A44AB" w:rsidP="006F0E66">
      <w:pPr>
        <w:spacing w:after="0" w:line="360" w:lineRule="auto"/>
        <w:rPr>
          <w:rFonts w:ascii="Times New Roman" w:hAnsi="Times New Roman" w:cs="Times New Roman"/>
          <w:b/>
          <w:sz w:val="20"/>
          <w:szCs w:val="20"/>
        </w:rPr>
      </w:pPr>
    </w:p>
    <w:p w14:paraId="1E61C193" w14:textId="77777777" w:rsidR="008A44AB" w:rsidRDefault="008A44AB" w:rsidP="006F0E66">
      <w:pPr>
        <w:spacing w:after="0" w:line="360" w:lineRule="auto"/>
        <w:rPr>
          <w:rFonts w:ascii="Times New Roman" w:hAnsi="Times New Roman" w:cs="Times New Roman"/>
          <w:b/>
          <w:sz w:val="20"/>
          <w:szCs w:val="20"/>
        </w:rPr>
      </w:pPr>
    </w:p>
    <w:p w14:paraId="26AC518F" w14:textId="77777777" w:rsidR="008A44AB" w:rsidRDefault="008A44AB" w:rsidP="006F0E66">
      <w:pPr>
        <w:spacing w:after="0" w:line="360" w:lineRule="auto"/>
        <w:rPr>
          <w:rFonts w:ascii="Times New Roman" w:hAnsi="Times New Roman" w:cs="Times New Roman"/>
          <w:b/>
          <w:sz w:val="20"/>
          <w:szCs w:val="20"/>
        </w:rPr>
      </w:pPr>
    </w:p>
    <w:p w14:paraId="0E99A9A5" w14:textId="77777777" w:rsidR="008A44AB" w:rsidRDefault="008A44AB" w:rsidP="006F0E66">
      <w:pPr>
        <w:spacing w:after="0" w:line="360" w:lineRule="auto"/>
        <w:rPr>
          <w:rFonts w:ascii="Times New Roman" w:hAnsi="Times New Roman" w:cs="Times New Roman"/>
          <w:b/>
          <w:sz w:val="20"/>
          <w:szCs w:val="20"/>
        </w:rPr>
      </w:pPr>
    </w:p>
    <w:p w14:paraId="04B00BA9" w14:textId="77777777" w:rsidR="008A44AB" w:rsidRDefault="008A44AB" w:rsidP="006F0E66">
      <w:pPr>
        <w:spacing w:after="0" w:line="360" w:lineRule="auto"/>
        <w:rPr>
          <w:rFonts w:ascii="Times New Roman" w:hAnsi="Times New Roman" w:cs="Times New Roman"/>
          <w:b/>
          <w:sz w:val="20"/>
          <w:szCs w:val="20"/>
        </w:rPr>
      </w:pPr>
    </w:p>
    <w:p w14:paraId="77A1B489" w14:textId="77777777" w:rsidR="008A44AB" w:rsidRDefault="008A44AB" w:rsidP="006F0E66">
      <w:pPr>
        <w:spacing w:after="0" w:line="360" w:lineRule="auto"/>
        <w:rPr>
          <w:rFonts w:ascii="Times New Roman" w:hAnsi="Times New Roman" w:cs="Times New Roman"/>
          <w:b/>
          <w:sz w:val="20"/>
          <w:szCs w:val="20"/>
        </w:rPr>
      </w:pPr>
    </w:p>
    <w:p w14:paraId="0A72D628" w14:textId="77777777" w:rsidR="008A44AB" w:rsidRDefault="008A44AB" w:rsidP="006F0E66">
      <w:pPr>
        <w:spacing w:after="0" w:line="360" w:lineRule="auto"/>
        <w:rPr>
          <w:rFonts w:ascii="Times New Roman" w:hAnsi="Times New Roman" w:cs="Times New Roman"/>
          <w:b/>
          <w:sz w:val="20"/>
          <w:szCs w:val="20"/>
        </w:rPr>
      </w:pPr>
    </w:p>
    <w:p w14:paraId="60B60881" w14:textId="77777777" w:rsidR="008A44AB" w:rsidRDefault="008A44AB" w:rsidP="006F0E66">
      <w:pPr>
        <w:spacing w:after="0" w:line="360" w:lineRule="auto"/>
        <w:rPr>
          <w:rFonts w:ascii="Times New Roman" w:hAnsi="Times New Roman" w:cs="Times New Roman"/>
          <w:b/>
          <w:sz w:val="20"/>
          <w:szCs w:val="20"/>
        </w:rPr>
      </w:pPr>
    </w:p>
    <w:p w14:paraId="0A77A6ED" w14:textId="77777777" w:rsidR="008A44AB" w:rsidRDefault="008A44AB" w:rsidP="006F0E66">
      <w:pPr>
        <w:spacing w:after="0" w:line="360" w:lineRule="auto"/>
        <w:rPr>
          <w:rFonts w:ascii="Times New Roman" w:hAnsi="Times New Roman" w:cs="Times New Roman"/>
          <w:b/>
          <w:sz w:val="20"/>
          <w:szCs w:val="20"/>
        </w:rPr>
      </w:pPr>
    </w:p>
    <w:p w14:paraId="092E02A6" w14:textId="77777777" w:rsidR="008A44AB" w:rsidRDefault="008A44AB" w:rsidP="006F0E66">
      <w:pPr>
        <w:spacing w:after="0" w:line="360" w:lineRule="auto"/>
        <w:rPr>
          <w:rFonts w:ascii="Times New Roman" w:hAnsi="Times New Roman" w:cs="Times New Roman"/>
          <w:b/>
          <w:sz w:val="20"/>
          <w:szCs w:val="20"/>
        </w:rPr>
      </w:pPr>
    </w:p>
    <w:p w14:paraId="388728F2" w14:textId="77777777" w:rsidR="008A44AB" w:rsidRDefault="008A44AB" w:rsidP="006F0E66">
      <w:pPr>
        <w:spacing w:after="0" w:line="360" w:lineRule="auto"/>
        <w:rPr>
          <w:rFonts w:ascii="Times New Roman" w:hAnsi="Times New Roman" w:cs="Times New Roman"/>
          <w:b/>
          <w:sz w:val="20"/>
          <w:szCs w:val="20"/>
        </w:rPr>
      </w:pPr>
    </w:p>
    <w:p w14:paraId="4962E9DF" w14:textId="77777777" w:rsidR="008A44AB" w:rsidRDefault="008A44AB" w:rsidP="006F0E66">
      <w:pPr>
        <w:spacing w:after="0" w:line="360" w:lineRule="auto"/>
        <w:rPr>
          <w:rFonts w:ascii="Times New Roman" w:hAnsi="Times New Roman" w:cs="Times New Roman"/>
          <w:b/>
          <w:sz w:val="20"/>
          <w:szCs w:val="20"/>
        </w:rPr>
      </w:pPr>
    </w:p>
    <w:p w14:paraId="54382813" w14:textId="77777777" w:rsidR="008A44AB" w:rsidRDefault="008A44AB" w:rsidP="006F0E66">
      <w:pPr>
        <w:spacing w:after="0" w:line="360" w:lineRule="auto"/>
        <w:rPr>
          <w:rFonts w:ascii="Times New Roman" w:hAnsi="Times New Roman" w:cs="Times New Roman"/>
          <w:b/>
          <w:sz w:val="20"/>
          <w:szCs w:val="20"/>
        </w:rPr>
      </w:pPr>
    </w:p>
    <w:p w14:paraId="32C2D2DE" w14:textId="77777777" w:rsidR="008A44AB" w:rsidRDefault="008A44AB" w:rsidP="006F0E66">
      <w:pPr>
        <w:spacing w:after="0" w:line="360" w:lineRule="auto"/>
        <w:rPr>
          <w:rFonts w:ascii="Times New Roman" w:hAnsi="Times New Roman" w:cs="Times New Roman"/>
          <w:b/>
          <w:sz w:val="20"/>
          <w:szCs w:val="20"/>
        </w:rPr>
      </w:pPr>
    </w:p>
    <w:p w14:paraId="3052A0B9" w14:textId="77777777" w:rsidR="008A44AB" w:rsidRDefault="008A44AB" w:rsidP="006F0E66">
      <w:pPr>
        <w:spacing w:after="0" w:line="360" w:lineRule="auto"/>
        <w:rPr>
          <w:rFonts w:ascii="Times New Roman" w:hAnsi="Times New Roman" w:cs="Times New Roman"/>
          <w:b/>
          <w:sz w:val="20"/>
          <w:szCs w:val="20"/>
        </w:rPr>
      </w:pPr>
    </w:p>
    <w:p w14:paraId="4DA3BBCB" w14:textId="77777777" w:rsidR="008A44AB" w:rsidRDefault="008A44AB" w:rsidP="006F0E66">
      <w:pPr>
        <w:spacing w:after="0" w:line="360" w:lineRule="auto"/>
        <w:rPr>
          <w:rFonts w:ascii="Times New Roman" w:hAnsi="Times New Roman" w:cs="Times New Roman"/>
          <w:b/>
          <w:sz w:val="20"/>
          <w:szCs w:val="20"/>
        </w:rPr>
      </w:pPr>
    </w:p>
    <w:p w14:paraId="4120B6E4" w14:textId="77777777" w:rsidR="008A44AB" w:rsidRDefault="008A44AB" w:rsidP="006F0E66">
      <w:pPr>
        <w:spacing w:after="0" w:line="360" w:lineRule="auto"/>
        <w:rPr>
          <w:rFonts w:ascii="Times New Roman" w:hAnsi="Times New Roman" w:cs="Times New Roman"/>
          <w:b/>
          <w:sz w:val="20"/>
          <w:szCs w:val="20"/>
        </w:rPr>
      </w:pPr>
    </w:p>
    <w:p w14:paraId="066D27FD" w14:textId="77777777" w:rsidR="008A44AB" w:rsidRDefault="008A44AB" w:rsidP="006F0E66">
      <w:pPr>
        <w:spacing w:after="0" w:line="360" w:lineRule="auto"/>
        <w:rPr>
          <w:rFonts w:ascii="Times New Roman" w:hAnsi="Times New Roman" w:cs="Times New Roman"/>
          <w:b/>
          <w:sz w:val="20"/>
          <w:szCs w:val="20"/>
        </w:rPr>
      </w:pPr>
    </w:p>
    <w:p w14:paraId="5EE6BC05" w14:textId="77777777" w:rsidR="00FF2998" w:rsidRDefault="00FF2998" w:rsidP="006F0E66">
      <w:pPr>
        <w:spacing w:after="0" w:line="360" w:lineRule="auto"/>
        <w:rPr>
          <w:rFonts w:ascii="Times New Roman" w:hAnsi="Times New Roman" w:cs="Times New Roman"/>
          <w:b/>
          <w:sz w:val="20"/>
          <w:szCs w:val="20"/>
        </w:rPr>
      </w:pPr>
    </w:p>
    <w:p w14:paraId="7A5834DD" w14:textId="26F6A362" w:rsidR="00C158E4" w:rsidRPr="00AF3696" w:rsidRDefault="009C420E" w:rsidP="006F0E66">
      <w:pPr>
        <w:spacing w:after="0" w:line="360" w:lineRule="auto"/>
        <w:rPr>
          <w:rFonts w:ascii="Times New Roman" w:hAnsi="Times New Roman" w:cs="Times New Roman"/>
          <w:sz w:val="20"/>
          <w:szCs w:val="20"/>
        </w:rPr>
      </w:pPr>
      <w:r w:rsidRPr="00AF3696">
        <w:rPr>
          <w:rFonts w:ascii="Times New Roman" w:hAnsi="Times New Roman" w:cs="Times New Roman"/>
          <w:b/>
          <w:sz w:val="20"/>
          <w:szCs w:val="20"/>
        </w:rPr>
        <w:lastRenderedPageBreak/>
        <w:t xml:space="preserve">Table </w:t>
      </w:r>
      <w:r w:rsidR="00AF3696" w:rsidRPr="00AF3696">
        <w:rPr>
          <w:rFonts w:ascii="Times New Roman" w:hAnsi="Times New Roman" w:cs="Times New Roman"/>
          <w:b/>
          <w:sz w:val="20"/>
          <w:szCs w:val="20"/>
        </w:rPr>
        <w:t xml:space="preserve">6: </w:t>
      </w:r>
      <w:r w:rsidR="00AF3696" w:rsidRPr="00AF3696">
        <w:rPr>
          <w:rFonts w:ascii="Times New Roman" w:hAnsi="Times New Roman" w:cs="Times New Roman"/>
          <w:sz w:val="20"/>
          <w:szCs w:val="20"/>
        </w:rPr>
        <w:t xml:space="preserve">Sentence outcomes of 51 convicted defendants </w:t>
      </w:r>
      <w:r w:rsidR="00C159A2">
        <w:rPr>
          <w:rFonts w:ascii="Times New Roman" w:hAnsi="Times New Roman" w:cs="Times New Roman"/>
          <w:sz w:val="20"/>
          <w:szCs w:val="20"/>
        </w:rPr>
        <w:t>(</w:t>
      </w:r>
      <w:r w:rsidR="00AF3696" w:rsidRPr="00AF3696">
        <w:rPr>
          <w:rFonts w:ascii="Times New Roman" w:hAnsi="Times New Roman" w:cs="Times New Roman"/>
          <w:sz w:val="20"/>
          <w:szCs w:val="20"/>
        </w:rPr>
        <w:t xml:space="preserve">whose sentence was changed </w:t>
      </w:r>
      <w:r w:rsidR="00C159A2">
        <w:rPr>
          <w:rFonts w:ascii="Times New Roman" w:hAnsi="Times New Roman" w:cs="Times New Roman"/>
          <w:sz w:val="20"/>
          <w:szCs w:val="20"/>
        </w:rPr>
        <w:t>following</w:t>
      </w:r>
      <w:r w:rsidR="00AF3696" w:rsidRPr="00AF3696">
        <w:rPr>
          <w:rFonts w:ascii="Times New Roman" w:hAnsi="Times New Roman" w:cs="Times New Roman"/>
          <w:sz w:val="20"/>
          <w:szCs w:val="20"/>
        </w:rPr>
        <w:t xml:space="preserve"> their trial</w:t>
      </w:r>
      <w:r w:rsidR="00C159A2">
        <w:rPr>
          <w:rFonts w:ascii="Times New Roman" w:hAnsi="Times New Roman" w:cs="Times New Roman"/>
          <w:sz w:val="20"/>
          <w:szCs w:val="20"/>
        </w:rPr>
        <w:t>)</w:t>
      </w:r>
    </w:p>
    <w:tbl>
      <w:tblPr>
        <w:tblStyle w:val="TableGrid"/>
        <w:tblpPr w:leftFromText="180" w:rightFromText="180" w:vertAnchor="text" w:horzAnchor="margin" w:tblpY="35"/>
        <w:tblW w:w="7792" w:type="dxa"/>
        <w:tblLook w:val="04A0" w:firstRow="1" w:lastRow="0" w:firstColumn="1" w:lastColumn="0" w:noHBand="0" w:noVBand="1"/>
      </w:tblPr>
      <w:tblGrid>
        <w:gridCol w:w="1627"/>
        <w:gridCol w:w="1629"/>
        <w:gridCol w:w="2126"/>
        <w:gridCol w:w="2410"/>
      </w:tblGrid>
      <w:tr w:rsidR="009C420E" w:rsidRPr="009C420E" w14:paraId="29F11C06" w14:textId="77777777" w:rsidTr="009C420E">
        <w:trPr>
          <w:trHeight w:val="1079"/>
        </w:trPr>
        <w:tc>
          <w:tcPr>
            <w:tcW w:w="1627" w:type="dxa"/>
          </w:tcPr>
          <w:p w14:paraId="24ABC75F" w14:textId="187E4105" w:rsidR="009C420E" w:rsidRPr="009C420E" w:rsidRDefault="009C420E" w:rsidP="006F0E66">
            <w:pPr>
              <w:spacing w:line="360" w:lineRule="auto"/>
              <w:rPr>
                <w:rFonts w:ascii="Times New Roman" w:hAnsi="Times New Roman" w:cs="Times New Roman"/>
                <w:b/>
                <w:sz w:val="20"/>
                <w:szCs w:val="20"/>
              </w:rPr>
            </w:pPr>
            <w:bookmarkStart w:id="285" w:name="_Hlk524542257"/>
            <w:r w:rsidRPr="009C420E">
              <w:rPr>
                <w:rFonts w:ascii="Times New Roman" w:hAnsi="Times New Roman" w:cs="Times New Roman"/>
                <w:b/>
                <w:sz w:val="20"/>
                <w:szCs w:val="20"/>
              </w:rPr>
              <w:t xml:space="preserve">Original </w:t>
            </w:r>
            <w:r w:rsidR="00AF3696">
              <w:rPr>
                <w:rFonts w:ascii="Times New Roman" w:hAnsi="Times New Roman" w:cs="Times New Roman"/>
                <w:b/>
                <w:sz w:val="20"/>
                <w:szCs w:val="20"/>
              </w:rPr>
              <w:t>s</w:t>
            </w:r>
            <w:r w:rsidRPr="009C420E">
              <w:rPr>
                <w:rFonts w:ascii="Times New Roman" w:hAnsi="Times New Roman" w:cs="Times New Roman"/>
                <w:b/>
                <w:sz w:val="20"/>
                <w:szCs w:val="20"/>
              </w:rPr>
              <w:t xml:space="preserve">entence </w:t>
            </w:r>
          </w:p>
        </w:tc>
        <w:tc>
          <w:tcPr>
            <w:tcW w:w="1629" w:type="dxa"/>
          </w:tcPr>
          <w:p w14:paraId="6D0C5942" w14:textId="069D74D2" w:rsidR="009C420E" w:rsidRPr="009C420E" w:rsidRDefault="009C420E" w:rsidP="006F0E66">
            <w:pPr>
              <w:spacing w:line="360" w:lineRule="auto"/>
              <w:rPr>
                <w:rFonts w:ascii="Times New Roman" w:hAnsi="Times New Roman" w:cs="Times New Roman"/>
                <w:b/>
                <w:sz w:val="20"/>
                <w:szCs w:val="20"/>
              </w:rPr>
            </w:pPr>
            <w:r w:rsidRPr="009C420E">
              <w:rPr>
                <w:rFonts w:ascii="Times New Roman" w:hAnsi="Times New Roman" w:cs="Times New Roman"/>
                <w:b/>
                <w:sz w:val="20"/>
                <w:szCs w:val="20"/>
              </w:rPr>
              <w:t xml:space="preserve">Total </w:t>
            </w:r>
            <w:r w:rsidR="00AF3696">
              <w:rPr>
                <w:rFonts w:ascii="Times New Roman" w:hAnsi="Times New Roman" w:cs="Times New Roman"/>
                <w:b/>
                <w:sz w:val="20"/>
                <w:szCs w:val="20"/>
              </w:rPr>
              <w:t>n</w:t>
            </w:r>
            <w:r w:rsidRPr="009C420E">
              <w:rPr>
                <w:rFonts w:ascii="Times New Roman" w:hAnsi="Times New Roman" w:cs="Times New Roman"/>
                <w:b/>
                <w:sz w:val="20"/>
                <w:szCs w:val="20"/>
              </w:rPr>
              <w:t xml:space="preserve">umber of </w:t>
            </w:r>
            <w:r w:rsidR="00AF3696">
              <w:rPr>
                <w:rFonts w:ascii="Times New Roman" w:hAnsi="Times New Roman" w:cs="Times New Roman"/>
                <w:b/>
                <w:sz w:val="20"/>
                <w:szCs w:val="20"/>
              </w:rPr>
              <w:t>d</w:t>
            </w:r>
            <w:r w:rsidRPr="009C420E">
              <w:rPr>
                <w:rFonts w:ascii="Times New Roman" w:hAnsi="Times New Roman" w:cs="Times New Roman"/>
                <w:b/>
                <w:sz w:val="20"/>
                <w:szCs w:val="20"/>
              </w:rPr>
              <w:t xml:space="preserve">efendants who </w:t>
            </w:r>
            <w:r w:rsidR="00AF3696">
              <w:rPr>
                <w:rFonts w:ascii="Times New Roman" w:hAnsi="Times New Roman" w:cs="Times New Roman"/>
                <w:b/>
                <w:sz w:val="20"/>
                <w:szCs w:val="20"/>
              </w:rPr>
              <w:t>r</w:t>
            </w:r>
            <w:r w:rsidRPr="009C420E">
              <w:rPr>
                <w:rFonts w:ascii="Times New Roman" w:hAnsi="Times New Roman" w:cs="Times New Roman"/>
                <w:b/>
                <w:sz w:val="20"/>
                <w:szCs w:val="20"/>
              </w:rPr>
              <w:t xml:space="preserve">eceived </w:t>
            </w:r>
            <w:r w:rsidR="00AF3696">
              <w:rPr>
                <w:rFonts w:ascii="Times New Roman" w:hAnsi="Times New Roman" w:cs="Times New Roman"/>
                <w:b/>
                <w:sz w:val="20"/>
                <w:szCs w:val="20"/>
              </w:rPr>
              <w:t>s</w:t>
            </w:r>
            <w:r w:rsidRPr="009C420E">
              <w:rPr>
                <w:rFonts w:ascii="Times New Roman" w:hAnsi="Times New Roman" w:cs="Times New Roman"/>
                <w:b/>
                <w:sz w:val="20"/>
                <w:szCs w:val="20"/>
              </w:rPr>
              <w:t>entence</w:t>
            </w:r>
          </w:p>
        </w:tc>
        <w:tc>
          <w:tcPr>
            <w:tcW w:w="2126" w:type="dxa"/>
          </w:tcPr>
          <w:p w14:paraId="0DC91956" w14:textId="5DAF4F09" w:rsidR="009C420E" w:rsidRPr="009C420E" w:rsidRDefault="00AF3696" w:rsidP="006F0E66">
            <w:pPr>
              <w:spacing w:line="360" w:lineRule="auto"/>
              <w:rPr>
                <w:rFonts w:ascii="Times New Roman" w:hAnsi="Times New Roman" w:cs="Times New Roman"/>
                <w:b/>
                <w:sz w:val="20"/>
                <w:szCs w:val="20"/>
              </w:rPr>
            </w:pPr>
            <w:r>
              <w:rPr>
                <w:rFonts w:ascii="Times New Roman" w:hAnsi="Times New Roman" w:cs="Times New Roman"/>
                <w:b/>
                <w:sz w:val="20"/>
                <w:szCs w:val="20"/>
              </w:rPr>
              <w:t>A</w:t>
            </w:r>
            <w:r w:rsidR="009C420E" w:rsidRPr="009C420E">
              <w:rPr>
                <w:rFonts w:ascii="Times New Roman" w:hAnsi="Times New Roman" w:cs="Times New Roman"/>
                <w:b/>
                <w:sz w:val="20"/>
                <w:szCs w:val="20"/>
              </w:rPr>
              <w:t xml:space="preserve">ctual </w:t>
            </w:r>
            <w:r>
              <w:rPr>
                <w:rFonts w:ascii="Times New Roman" w:hAnsi="Times New Roman" w:cs="Times New Roman"/>
                <w:b/>
                <w:sz w:val="20"/>
                <w:szCs w:val="20"/>
              </w:rPr>
              <w:t>s</w:t>
            </w:r>
            <w:r w:rsidR="009C420E" w:rsidRPr="009C420E">
              <w:rPr>
                <w:rFonts w:ascii="Times New Roman" w:hAnsi="Times New Roman" w:cs="Times New Roman"/>
                <w:b/>
                <w:sz w:val="20"/>
                <w:szCs w:val="20"/>
              </w:rPr>
              <w:t xml:space="preserve">entence </w:t>
            </w:r>
            <w:r>
              <w:rPr>
                <w:rFonts w:ascii="Times New Roman" w:hAnsi="Times New Roman" w:cs="Times New Roman"/>
                <w:b/>
                <w:sz w:val="20"/>
                <w:szCs w:val="20"/>
              </w:rPr>
              <w:t>o</w:t>
            </w:r>
            <w:r w:rsidR="009C420E" w:rsidRPr="009C420E">
              <w:rPr>
                <w:rFonts w:ascii="Times New Roman" w:hAnsi="Times New Roman" w:cs="Times New Roman"/>
                <w:b/>
                <w:sz w:val="20"/>
                <w:szCs w:val="20"/>
              </w:rPr>
              <w:t>utcome</w:t>
            </w:r>
          </w:p>
        </w:tc>
        <w:tc>
          <w:tcPr>
            <w:tcW w:w="2410" w:type="dxa"/>
          </w:tcPr>
          <w:p w14:paraId="3FCAB609" w14:textId="7A0B1796" w:rsidR="009C420E" w:rsidRPr="009C420E" w:rsidRDefault="009C420E" w:rsidP="006F0E66">
            <w:pPr>
              <w:spacing w:line="360" w:lineRule="auto"/>
              <w:rPr>
                <w:rFonts w:ascii="Times New Roman" w:hAnsi="Times New Roman" w:cs="Times New Roman"/>
                <w:b/>
                <w:sz w:val="20"/>
                <w:szCs w:val="20"/>
              </w:rPr>
            </w:pPr>
            <w:r w:rsidRPr="009C420E">
              <w:rPr>
                <w:rFonts w:ascii="Times New Roman" w:hAnsi="Times New Roman" w:cs="Times New Roman"/>
                <w:b/>
                <w:sz w:val="20"/>
                <w:szCs w:val="20"/>
              </w:rPr>
              <w:t xml:space="preserve">Number of </w:t>
            </w:r>
            <w:r w:rsidR="00AF3696">
              <w:rPr>
                <w:rFonts w:ascii="Times New Roman" w:hAnsi="Times New Roman" w:cs="Times New Roman"/>
                <w:b/>
                <w:sz w:val="20"/>
                <w:szCs w:val="20"/>
              </w:rPr>
              <w:t>d</w:t>
            </w:r>
            <w:r w:rsidRPr="009C420E">
              <w:rPr>
                <w:rFonts w:ascii="Times New Roman" w:hAnsi="Times New Roman" w:cs="Times New Roman"/>
                <w:b/>
                <w:sz w:val="20"/>
                <w:szCs w:val="20"/>
              </w:rPr>
              <w:t xml:space="preserve">efendants </w:t>
            </w:r>
          </w:p>
          <w:p w14:paraId="7B8CF740" w14:textId="1A0DB89E" w:rsidR="009C420E" w:rsidRPr="009C420E" w:rsidRDefault="009C420E" w:rsidP="006F0E66">
            <w:pPr>
              <w:spacing w:line="360" w:lineRule="auto"/>
              <w:rPr>
                <w:rFonts w:ascii="Times New Roman" w:hAnsi="Times New Roman" w:cs="Times New Roman"/>
                <w:b/>
                <w:sz w:val="20"/>
                <w:szCs w:val="20"/>
              </w:rPr>
            </w:pPr>
            <w:r w:rsidRPr="009C420E">
              <w:rPr>
                <w:rFonts w:ascii="Times New Roman" w:hAnsi="Times New Roman" w:cs="Times New Roman"/>
                <w:b/>
                <w:sz w:val="20"/>
                <w:szCs w:val="20"/>
              </w:rPr>
              <w:t xml:space="preserve">who </w:t>
            </w:r>
            <w:r w:rsidR="00B82D4F">
              <w:rPr>
                <w:rFonts w:ascii="Times New Roman" w:hAnsi="Times New Roman" w:cs="Times New Roman"/>
                <w:b/>
                <w:sz w:val="20"/>
                <w:szCs w:val="20"/>
              </w:rPr>
              <w:t>r</w:t>
            </w:r>
            <w:r w:rsidRPr="009C420E">
              <w:rPr>
                <w:rFonts w:ascii="Times New Roman" w:hAnsi="Times New Roman" w:cs="Times New Roman"/>
                <w:b/>
                <w:sz w:val="20"/>
                <w:szCs w:val="20"/>
              </w:rPr>
              <w:t xml:space="preserve">eceived </w:t>
            </w:r>
            <w:proofErr w:type="gramStart"/>
            <w:r w:rsidRPr="009C420E">
              <w:rPr>
                <w:rFonts w:ascii="Times New Roman" w:hAnsi="Times New Roman" w:cs="Times New Roman"/>
                <w:b/>
                <w:sz w:val="20"/>
                <w:szCs w:val="20"/>
              </w:rPr>
              <w:t>that</w:t>
            </w:r>
            <w:proofErr w:type="gramEnd"/>
          </w:p>
          <w:p w14:paraId="69F65393" w14:textId="5039B0F6" w:rsidR="009C420E" w:rsidRPr="009C420E" w:rsidRDefault="009C420E" w:rsidP="006F0E66">
            <w:pPr>
              <w:spacing w:line="360" w:lineRule="auto"/>
              <w:rPr>
                <w:rFonts w:ascii="Times New Roman" w:hAnsi="Times New Roman" w:cs="Times New Roman"/>
                <w:b/>
                <w:sz w:val="20"/>
                <w:szCs w:val="20"/>
              </w:rPr>
            </w:pPr>
            <w:r w:rsidRPr="009C420E">
              <w:rPr>
                <w:rFonts w:ascii="Times New Roman" w:hAnsi="Times New Roman" w:cs="Times New Roman"/>
                <w:b/>
                <w:sz w:val="20"/>
                <w:szCs w:val="20"/>
              </w:rPr>
              <w:t xml:space="preserve"> </w:t>
            </w:r>
            <w:r w:rsidR="00AF3696">
              <w:rPr>
                <w:rFonts w:ascii="Times New Roman" w:hAnsi="Times New Roman" w:cs="Times New Roman"/>
                <w:b/>
                <w:sz w:val="20"/>
                <w:szCs w:val="20"/>
              </w:rPr>
              <w:t>s</w:t>
            </w:r>
            <w:r w:rsidRPr="009C420E">
              <w:rPr>
                <w:rFonts w:ascii="Times New Roman" w:hAnsi="Times New Roman" w:cs="Times New Roman"/>
                <w:b/>
                <w:sz w:val="20"/>
                <w:szCs w:val="20"/>
              </w:rPr>
              <w:t xml:space="preserve">entence </w:t>
            </w:r>
            <w:r w:rsidR="00AF3696">
              <w:rPr>
                <w:rFonts w:ascii="Times New Roman" w:hAnsi="Times New Roman" w:cs="Times New Roman"/>
                <w:b/>
                <w:sz w:val="20"/>
                <w:szCs w:val="20"/>
              </w:rPr>
              <w:t>o</w:t>
            </w:r>
            <w:r w:rsidRPr="009C420E">
              <w:rPr>
                <w:rFonts w:ascii="Times New Roman" w:hAnsi="Times New Roman" w:cs="Times New Roman"/>
                <w:b/>
                <w:sz w:val="20"/>
                <w:szCs w:val="20"/>
              </w:rPr>
              <w:t>utcome</w:t>
            </w:r>
          </w:p>
        </w:tc>
      </w:tr>
      <w:tr w:rsidR="009C420E" w:rsidRPr="009C420E" w14:paraId="35271DB4" w14:textId="77777777" w:rsidTr="009C420E">
        <w:trPr>
          <w:trHeight w:val="273"/>
        </w:trPr>
        <w:tc>
          <w:tcPr>
            <w:tcW w:w="1627" w:type="dxa"/>
          </w:tcPr>
          <w:p w14:paraId="21CCE20E"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4C08FEB0"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101F8A58" w14:textId="77777777" w:rsidR="009C420E" w:rsidRPr="009C420E" w:rsidRDefault="009C420E" w:rsidP="006F0E66">
            <w:pPr>
              <w:spacing w:line="360" w:lineRule="auto"/>
              <w:rPr>
                <w:rFonts w:ascii="Times New Roman" w:hAnsi="Times New Roman" w:cs="Times New Roman"/>
                <w:sz w:val="20"/>
                <w:szCs w:val="20"/>
              </w:rPr>
            </w:pPr>
          </w:p>
        </w:tc>
        <w:tc>
          <w:tcPr>
            <w:tcW w:w="2410" w:type="dxa"/>
          </w:tcPr>
          <w:p w14:paraId="250B14BB" w14:textId="77777777" w:rsidR="009C420E" w:rsidRPr="009C420E" w:rsidRDefault="009C420E" w:rsidP="006F0E66">
            <w:pPr>
              <w:spacing w:line="360" w:lineRule="auto"/>
              <w:rPr>
                <w:rFonts w:ascii="Times New Roman" w:hAnsi="Times New Roman" w:cs="Times New Roman"/>
                <w:sz w:val="20"/>
                <w:szCs w:val="20"/>
              </w:rPr>
            </w:pPr>
          </w:p>
        </w:tc>
      </w:tr>
      <w:tr w:rsidR="009C420E" w:rsidRPr="009C420E" w14:paraId="7F164FE2" w14:textId="77777777" w:rsidTr="009C420E">
        <w:trPr>
          <w:trHeight w:val="258"/>
        </w:trPr>
        <w:tc>
          <w:tcPr>
            <w:tcW w:w="1627" w:type="dxa"/>
          </w:tcPr>
          <w:p w14:paraId="38AB5F1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Death  </w:t>
            </w:r>
          </w:p>
        </w:tc>
        <w:tc>
          <w:tcPr>
            <w:tcW w:w="1629" w:type="dxa"/>
          </w:tcPr>
          <w:p w14:paraId="216B5031"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10</w:t>
            </w:r>
          </w:p>
        </w:tc>
        <w:tc>
          <w:tcPr>
            <w:tcW w:w="2126" w:type="dxa"/>
          </w:tcPr>
          <w:p w14:paraId="2CF03E0B"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 Imprisoned</w:t>
            </w:r>
          </w:p>
        </w:tc>
        <w:tc>
          <w:tcPr>
            <w:tcW w:w="2410" w:type="dxa"/>
          </w:tcPr>
          <w:p w14:paraId="17890876"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30F6BF8D" w14:textId="77777777" w:rsidTr="009C420E">
        <w:trPr>
          <w:trHeight w:val="273"/>
        </w:trPr>
        <w:tc>
          <w:tcPr>
            <w:tcW w:w="1627" w:type="dxa"/>
          </w:tcPr>
          <w:p w14:paraId="16039A13"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233A7FE1"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16489E54" w14:textId="6A751D58"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 Military </w:t>
            </w:r>
            <w:r w:rsidR="00AF3696">
              <w:rPr>
                <w:rFonts w:ascii="Times New Roman" w:hAnsi="Times New Roman" w:cs="Times New Roman"/>
                <w:sz w:val="20"/>
                <w:szCs w:val="20"/>
              </w:rPr>
              <w:t>s</w:t>
            </w:r>
            <w:r w:rsidRPr="009C420E">
              <w:rPr>
                <w:rFonts w:ascii="Times New Roman" w:hAnsi="Times New Roman" w:cs="Times New Roman"/>
                <w:sz w:val="20"/>
                <w:szCs w:val="20"/>
              </w:rPr>
              <w:t>ervice</w:t>
            </w:r>
          </w:p>
        </w:tc>
        <w:tc>
          <w:tcPr>
            <w:tcW w:w="2410" w:type="dxa"/>
          </w:tcPr>
          <w:p w14:paraId="7AEEA9D8"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06710B63" w14:textId="77777777" w:rsidTr="009C420E">
        <w:trPr>
          <w:trHeight w:val="273"/>
        </w:trPr>
        <w:tc>
          <w:tcPr>
            <w:tcW w:w="1627" w:type="dxa"/>
          </w:tcPr>
          <w:p w14:paraId="051F5646"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1E3D6AF0"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353C32CF"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Transportation</w:t>
            </w:r>
          </w:p>
        </w:tc>
        <w:tc>
          <w:tcPr>
            <w:tcW w:w="2410" w:type="dxa"/>
          </w:tcPr>
          <w:p w14:paraId="6175FCD3"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8</w:t>
            </w:r>
          </w:p>
        </w:tc>
      </w:tr>
      <w:tr w:rsidR="009C420E" w:rsidRPr="009C420E" w14:paraId="63ADB10B" w14:textId="77777777" w:rsidTr="009C420E">
        <w:trPr>
          <w:trHeight w:val="258"/>
        </w:trPr>
        <w:tc>
          <w:tcPr>
            <w:tcW w:w="1627" w:type="dxa"/>
          </w:tcPr>
          <w:p w14:paraId="39CE9B8C"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463227BF"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D2B94B8" w14:textId="77777777" w:rsidR="009C420E" w:rsidRPr="009C420E" w:rsidRDefault="009C420E" w:rsidP="006F0E66">
            <w:pPr>
              <w:spacing w:line="360" w:lineRule="auto"/>
              <w:rPr>
                <w:rFonts w:ascii="Times New Roman" w:hAnsi="Times New Roman" w:cs="Times New Roman"/>
                <w:sz w:val="20"/>
                <w:szCs w:val="20"/>
              </w:rPr>
            </w:pPr>
          </w:p>
        </w:tc>
        <w:tc>
          <w:tcPr>
            <w:tcW w:w="2410" w:type="dxa"/>
          </w:tcPr>
          <w:p w14:paraId="5BF51183" w14:textId="77777777" w:rsidR="009C420E" w:rsidRPr="009C420E" w:rsidRDefault="009C420E" w:rsidP="006F0E66">
            <w:pPr>
              <w:spacing w:line="360" w:lineRule="auto"/>
              <w:rPr>
                <w:rFonts w:ascii="Times New Roman" w:hAnsi="Times New Roman" w:cs="Times New Roman"/>
                <w:sz w:val="20"/>
                <w:szCs w:val="20"/>
              </w:rPr>
            </w:pPr>
          </w:p>
        </w:tc>
      </w:tr>
      <w:tr w:rsidR="009C420E" w:rsidRPr="009C420E" w14:paraId="1B85B915" w14:textId="77777777" w:rsidTr="009C420E">
        <w:trPr>
          <w:trHeight w:val="821"/>
        </w:trPr>
        <w:tc>
          <w:tcPr>
            <w:tcW w:w="1627" w:type="dxa"/>
          </w:tcPr>
          <w:p w14:paraId="196DE6C3" w14:textId="7911E7B5"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Death with </w:t>
            </w:r>
            <w:r w:rsidR="00AF3696">
              <w:rPr>
                <w:rFonts w:ascii="Times New Roman" w:hAnsi="Times New Roman" w:cs="Times New Roman"/>
                <w:sz w:val="20"/>
                <w:szCs w:val="20"/>
              </w:rPr>
              <w:t>r</w:t>
            </w:r>
            <w:r w:rsidRPr="009C420E">
              <w:rPr>
                <w:rFonts w:ascii="Times New Roman" w:hAnsi="Times New Roman" w:cs="Times New Roman"/>
                <w:sz w:val="20"/>
                <w:szCs w:val="20"/>
              </w:rPr>
              <w:t xml:space="preserve">ecommendation to </w:t>
            </w:r>
            <w:r w:rsidR="00AF3696">
              <w:rPr>
                <w:rFonts w:ascii="Times New Roman" w:hAnsi="Times New Roman" w:cs="Times New Roman"/>
                <w:sz w:val="20"/>
                <w:szCs w:val="20"/>
              </w:rPr>
              <w:t>m</w:t>
            </w:r>
            <w:r w:rsidRPr="009C420E">
              <w:rPr>
                <w:rFonts w:ascii="Times New Roman" w:hAnsi="Times New Roman" w:cs="Times New Roman"/>
                <w:sz w:val="20"/>
                <w:szCs w:val="20"/>
              </w:rPr>
              <w:t>ercy</w:t>
            </w:r>
          </w:p>
        </w:tc>
        <w:tc>
          <w:tcPr>
            <w:tcW w:w="1629" w:type="dxa"/>
          </w:tcPr>
          <w:p w14:paraId="283A92AB"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6</w:t>
            </w:r>
          </w:p>
        </w:tc>
        <w:tc>
          <w:tcPr>
            <w:tcW w:w="2126" w:type="dxa"/>
          </w:tcPr>
          <w:p w14:paraId="6A197D11"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Imprisoned</w:t>
            </w:r>
          </w:p>
        </w:tc>
        <w:tc>
          <w:tcPr>
            <w:tcW w:w="2410" w:type="dxa"/>
          </w:tcPr>
          <w:p w14:paraId="6EDFD1EF"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r>
      <w:tr w:rsidR="009C420E" w:rsidRPr="009C420E" w14:paraId="5BBF9D07" w14:textId="77777777" w:rsidTr="009C420E">
        <w:trPr>
          <w:trHeight w:val="258"/>
        </w:trPr>
        <w:tc>
          <w:tcPr>
            <w:tcW w:w="1627" w:type="dxa"/>
          </w:tcPr>
          <w:p w14:paraId="741A2CD3"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2B367E75"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649E263E" w14:textId="01E08F0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Military </w:t>
            </w:r>
            <w:r w:rsidR="00AF3696">
              <w:rPr>
                <w:rFonts w:ascii="Times New Roman" w:hAnsi="Times New Roman" w:cs="Times New Roman"/>
                <w:sz w:val="20"/>
                <w:szCs w:val="20"/>
              </w:rPr>
              <w:t>s</w:t>
            </w:r>
            <w:r w:rsidRPr="009C420E">
              <w:rPr>
                <w:rFonts w:ascii="Times New Roman" w:hAnsi="Times New Roman" w:cs="Times New Roman"/>
                <w:sz w:val="20"/>
                <w:szCs w:val="20"/>
              </w:rPr>
              <w:t>ervice</w:t>
            </w:r>
          </w:p>
        </w:tc>
        <w:tc>
          <w:tcPr>
            <w:tcW w:w="2410" w:type="dxa"/>
          </w:tcPr>
          <w:p w14:paraId="222E0D4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77A5BAC7" w14:textId="77777777" w:rsidTr="009C420E">
        <w:trPr>
          <w:trHeight w:val="547"/>
        </w:trPr>
        <w:tc>
          <w:tcPr>
            <w:tcW w:w="1627" w:type="dxa"/>
          </w:tcPr>
          <w:p w14:paraId="60F7FFA4"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25171836"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2089D19" w14:textId="4E0B155C"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Pardoned</w:t>
            </w:r>
            <w:r w:rsidR="004F28ED">
              <w:rPr>
                <w:rFonts w:ascii="Times New Roman" w:hAnsi="Times New Roman" w:cs="Times New Roman"/>
                <w:sz w:val="20"/>
                <w:szCs w:val="20"/>
              </w:rPr>
              <w:t xml:space="preserve">, </w:t>
            </w:r>
            <w:r w:rsidR="00AF3696">
              <w:rPr>
                <w:rFonts w:ascii="Times New Roman" w:hAnsi="Times New Roman" w:cs="Times New Roman"/>
                <w:sz w:val="20"/>
                <w:szCs w:val="20"/>
              </w:rPr>
              <w:t>f</w:t>
            </w:r>
            <w:r w:rsidRPr="009C420E">
              <w:rPr>
                <w:rFonts w:ascii="Times New Roman" w:hAnsi="Times New Roman" w:cs="Times New Roman"/>
                <w:sz w:val="20"/>
                <w:szCs w:val="20"/>
              </w:rPr>
              <w:t xml:space="preserve">ined 1 </w:t>
            </w:r>
            <w:r w:rsidR="00AF3696">
              <w:rPr>
                <w:rFonts w:ascii="Times New Roman" w:hAnsi="Times New Roman" w:cs="Times New Roman"/>
                <w:sz w:val="20"/>
                <w:szCs w:val="20"/>
              </w:rPr>
              <w:t>s</w:t>
            </w:r>
            <w:r w:rsidRPr="009C420E">
              <w:rPr>
                <w:rFonts w:ascii="Times New Roman" w:hAnsi="Times New Roman" w:cs="Times New Roman"/>
                <w:sz w:val="20"/>
                <w:szCs w:val="20"/>
              </w:rPr>
              <w:t>hilling</w:t>
            </w:r>
            <w:r w:rsidR="004F28ED">
              <w:rPr>
                <w:rFonts w:ascii="Times New Roman" w:hAnsi="Times New Roman" w:cs="Times New Roman"/>
                <w:sz w:val="20"/>
                <w:szCs w:val="20"/>
              </w:rPr>
              <w:t xml:space="preserve"> and </w:t>
            </w:r>
            <w:r w:rsidR="00AF3696">
              <w:rPr>
                <w:rFonts w:ascii="Times New Roman" w:hAnsi="Times New Roman" w:cs="Times New Roman"/>
                <w:sz w:val="20"/>
                <w:szCs w:val="20"/>
              </w:rPr>
              <w:t>p</w:t>
            </w:r>
            <w:r w:rsidR="004F28ED">
              <w:rPr>
                <w:rFonts w:ascii="Times New Roman" w:hAnsi="Times New Roman" w:cs="Times New Roman"/>
                <w:sz w:val="20"/>
                <w:szCs w:val="20"/>
              </w:rPr>
              <w:t xml:space="preserve">assed to </w:t>
            </w:r>
            <w:r w:rsidR="00AF3696">
              <w:rPr>
                <w:rFonts w:ascii="Times New Roman" w:hAnsi="Times New Roman" w:cs="Times New Roman"/>
                <w:sz w:val="20"/>
                <w:szCs w:val="20"/>
              </w:rPr>
              <w:t>p</w:t>
            </w:r>
            <w:r w:rsidR="004F28ED">
              <w:rPr>
                <w:rFonts w:ascii="Times New Roman" w:hAnsi="Times New Roman" w:cs="Times New Roman"/>
                <w:sz w:val="20"/>
                <w:szCs w:val="20"/>
              </w:rPr>
              <w:t>arish</w:t>
            </w:r>
          </w:p>
        </w:tc>
        <w:tc>
          <w:tcPr>
            <w:tcW w:w="2410" w:type="dxa"/>
          </w:tcPr>
          <w:p w14:paraId="1F7F748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40D1A161" w14:textId="77777777" w:rsidTr="009C420E">
        <w:trPr>
          <w:trHeight w:val="532"/>
        </w:trPr>
        <w:tc>
          <w:tcPr>
            <w:tcW w:w="1627" w:type="dxa"/>
          </w:tcPr>
          <w:p w14:paraId="2BFB586F"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647C62C7"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12E65EF0" w14:textId="3E494142"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Pardoned and </w:t>
            </w:r>
            <w:r w:rsidR="00AF3696">
              <w:rPr>
                <w:rFonts w:ascii="Times New Roman" w:hAnsi="Times New Roman" w:cs="Times New Roman"/>
                <w:sz w:val="20"/>
                <w:szCs w:val="20"/>
              </w:rPr>
              <w:t>p</w:t>
            </w:r>
            <w:r w:rsidRPr="009C420E">
              <w:rPr>
                <w:rFonts w:ascii="Times New Roman" w:hAnsi="Times New Roman" w:cs="Times New Roman"/>
                <w:sz w:val="20"/>
                <w:szCs w:val="20"/>
              </w:rPr>
              <w:t xml:space="preserve">assed to </w:t>
            </w:r>
            <w:r w:rsidR="00AF3696">
              <w:rPr>
                <w:rFonts w:ascii="Times New Roman" w:hAnsi="Times New Roman" w:cs="Times New Roman"/>
                <w:sz w:val="20"/>
                <w:szCs w:val="20"/>
              </w:rPr>
              <w:t>p</w:t>
            </w:r>
            <w:r w:rsidRPr="009C420E">
              <w:rPr>
                <w:rFonts w:ascii="Times New Roman" w:hAnsi="Times New Roman" w:cs="Times New Roman"/>
                <w:sz w:val="20"/>
                <w:szCs w:val="20"/>
              </w:rPr>
              <w:t>arish</w:t>
            </w:r>
          </w:p>
        </w:tc>
        <w:tc>
          <w:tcPr>
            <w:tcW w:w="2410" w:type="dxa"/>
          </w:tcPr>
          <w:p w14:paraId="2AD4CD38"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06BD01BF" w14:textId="77777777" w:rsidTr="009C420E">
        <w:trPr>
          <w:trHeight w:val="273"/>
        </w:trPr>
        <w:tc>
          <w:tcPr>
            <w:tcW w:w="1627" w:type="dxa"/>
          </w:tcPr>
          <w:p w14:paraId="4528DD61"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4BC1B598"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61605C83"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Transported</w:t>
            </w:r>
          </w:p>
        </w:tc>
        <w:tc>
          <w:tcPr>
            <w:tcW w:w="2410" w:type="dxa"/>
          </w:tcPr>
          <w:p w14:paraId="48C9F4B1"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AF3696" w:rsidRPr="009C420E" w14:paraId="22F34F7B" w14:textId="77777777" w:rsidTr="009C420E">
        <w:trPr>
          <w:trHeight w:val="273"/>
        </w:trPr>
        <w:tc>
          <w:tcPr>
            <w:tcW w:w="1627" w:type="dxa"/>
          </w:tcPr>
          <w:p w14:paraId="4E1A5408" w14:textId="77777777" w:rsidR="00AF3696" w:rsidRPr="009C420E" w:rsidRDefault="00AF3696" w:rsidP="006F0E66">
            <w:pPr>
              <w:spacing w:line="360" w:lineRule="auto"/>
              <w:rPr>
                <w:rFonts w:ascii="Times New Roman" w:hAnsi="Times New Roman" w:cs="Times New Roman"/>
                <w:sz w:val="20"/>
                <w:szCs w:val="20"/>
              </w:rPr>
            </w:pPr>
          </w:p>
        </w:tc>
        <w:tc>
          <w:tcPr>
            <w:tcW w:w="1629" w:type="dxa"/>
          </w:tcPr>
          <w:p w14:paraId="631687E7" w14:textId="77777777" w:rsidR="00AF3696" w:rsidRPr="009C420E" w:rsidRDefault="00AF3696" w:rsidP="006F0E66">
            <w:pPr>
              <w:spacing w:line="360" w:lineRule="auto"/>
              <w:rPr>
                <w:rFonts w:ascii="Times New Roman" w:hAnsi="Times New Roman" w:cs="Times New Roman"/>
                <w:sz w:val="20"/>
                <w:szCs w:val="20"/>
              </w:rPr>
            </w:pPr>
          </w:p>
        </w:tc>
        <w:tc>
          <w:tcPr>
            <w:tcW w:w="2126" w:type="dxa"/>
          </w:tcPr>
          <w:p w14:paraId="72689051" w14:textId="77777777" w:rsidR="00AF3696" w:rsidRPr="009C420E" w:rsidRDefault="00AF3696" w:rsidP="006F0E66">
            <w:pPr>
              <w:spacing w:line="360" w:lineRule="auto"/>
              <w:rPr>
                <w:rFonts w:ascii="Times New Roman" w:hAnsi="Times New Roman" w:cs="Times New Roman"/>
                <w:sz w:val="20"/>
                <w:szCs w:val="20"/>
              </w:rPr>
            </w:pPr>
          </w:p>
        </w:tc>
        <w:tc>
          <w:tcPr>
            <w:tcW w:w="2410" w:type="dxa"/>
          </w:tcPr>
          <w:p w14:paraId="307566BE" w14:textId="77777777" w:rsidR="00AF3696" w:rsidRPr="009C420E" w:rsidRDefault="00AF3696" w:rsidP="006F0E66">
            <w:pPr>
              <w:spacing w:line="360" w:lineRule="auto"/>
              <w:rPr>
                <w:rFonts w:ascii="Times New Roman" w:hAnsi="Times New Roman" w:cs="Times New Roman"/>
                <w:sz w:val="20"/>
                <w:szCs w:val="20"/>
              </w:rPr>
            </w:pPr>
          </w:p>
        </w:tc>
      </w:tr>
      <w:tr w:rsidR="009C420E" w:rsidRPr="009C420E" w14:paraId="5112DD53" w14:textId="77777777" w:rsidTr="009C420E">
        <w:trPr>
          <w:trHeight w:val="258"/>
        </w:trPr>
        <w:tc>
          <w:tcPr>
            <w:tcW w:w="1627" w:type="dxa"/>
          </w:tcPr>
          <w:p w14:paraId="1BF8AEE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Imprisonment</w:t>
            </w:r>
          </w:p>
        </w:tc>
        <w:tc>
          <w:tcPr>
            <w:tcW w:w="1629" w:type="dxa"/>
          </w:tcPr>
          <w:p w14:paraId="2E5A24A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3</w:t>
            </w:r>
          </w:p>
        </w:tc>
        <w:tc>
          <w:tcPr>
            <w:tcW w:w="2126" w:type="dxa"/>
          </w:tcPr>
          <w:p w14:paraId="533C69D0"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‘Transferred’</w:t>
            </w:r>
          </w:p>
        </w:tc>
        <w:tc>
          <w:tcPr>
            <w:tcW w:w="2410" w:type="dxa"/>
          </w:tcPr>
          <w:p w14:paraId="4FB44048"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3</w:t>
            </w:r>
          </w:p>
        </w:tc>
      </w:tr>
      <w:tr w:rsidR="00AF3696" w:rsidRPr="009C420E" w14:paraId="409A4A72" w14:textId="77777777" w:rsidTr="009C420E">
        <w:trPr>
          <w:trHeight w:val="258"/>
        </w:trPr>
        <w:tc>
          <w:tcPr>
            <w:tcW w:w="1627" w:type="dxa"/>
          </w:tcPr>
          <w:p w14:paraId="389EB533" w14:textId="77777777" w:rsidR="00AF3696" w:rsidRPr="009C420E" w:rsidRDefault="00AF3696" w:rsidP="006F0E66">
            <w:pPr>
              <w:spacing w:line="360" w:lineRule="auto"/>
              <w:rPr>
                <w:rFonts w:ascii="Times New Roman" w:hAnsi="Times New Roman" w:cs="Times New Roman"/>
                <w:sz w:val="20"/>
                <w:szCs w:val="20"/>
              </w:rPr>
            </w:pPr>
          </w:p>
        </w:tc>
        <w:tc>
          <w:tcPr>
            <w:tcW w:w="1629" w:type="dxa"/>
          </w:tcPr>
          <w:p w14:paraId="3B9A3A32" w14:textId="77777777" w:rsidR="00AF3696" w:rsidRPr="009C420E" w:rsidRDefault="00AF3696" w:rsidP="006F0E66">
            <w:pPr>
              <w:spacing w:line="360" w:lineRule="auto"/>
              <w:rPr>
                <w:rFonts w:ascii="Times New Roman" w:hAnsi="Times New Roman" w:cs="Times New Roman"/>
                <w:sz w:val="20"/>
                <w:szCs w:val="20"/>
              </w:rPr>
            </w:pPr>
          </w:p>
        </w:tc>
        <w:tc>
          <w:tcPr>
            <w:tcW w:w="2126" w:type="dxa"/>
          </w:tcPr>
          <w:p w14:paraId="26B773BF" w14:textId="77777777" w:rsidR="00AF3696" w:rsidRPr="009C420E" w:rsidRDefault="00AF3696" w:rsidP="006F0E66">
            <w:pPr>
              <w:spacing w:line="360" w:lineRule="auto"/>
              <w:rPr>
                <w:rFonts w:ascii="Times New Roman" w:hAnsi="Times New Roman" w:cs="Times New Roman"/>
                <w:sz w:val="20"/>
                <w:szCs w:val="20"/>
              </w:rPr>
            </w:pPr>
          </w:p>
        </w:tc>
        <w:tc>
          <w:tcPr>
            <w:tcW w:w="2410" w:type="dxa"/>
          </w:tcPr>
          <w:p w14:paraId="66E02939" w14:textId="77777777" w:rsidR="00AF3696" w:rsidRPr="009C420E" w:rsidRDefault="00AF3696" w:rsidP="006F0E66">
            <w:pPr>
              <w:spacing w:line="360" w:lineRule="auto"/>
              <w:rPr>
                <w:rFonts w:ascii="Times New Roman" w:hAnsi="Times New Roman" w:cs="Times New Roman"/>
                <w:sz w:val="20"/>
                <w:szCs w:val="20"/>
              </w:rPr>
            </w:pPr>
          </w:p>
        </w:tc>
      </w:tr>
      <w:tr w:rsidR="009C420E" w:rsidRPr="009C420E" w14:paraId="560D0968" w14:textId="77777777" w:rsidTr="009C420E">
        <w:trPr>
          <w:trHeight w:val="258"/>
        </w:trPr>
        <w:tc>
          <w:tcPr>
            <w:tcW w:w="1627" w:type="dxa"/>
          </w:tcPr>
          <w:p w14:paraId="5BC1AAD1" w14:textId="0AD04396"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Imprisonment and </w:t>
            </w:r>
            <w:r w:rsidR="00AF3696">
              <w:rPr>
                <w:rFonts w:ascii="Times New Roman" w:hAnsi="Times New Roman" w:cs="Times New Roman"/>
                <w:sz w:val="20"/>
                <w:szCs w:val="20"/>
              </w:rPr>
              <w:t>f</w:t>
            </w:r>
            <w:r w:rsidRPr="009C420E">
              <w:rPr>
                <w:rFonts w:ascii="Times New Roman" w:hAnsi="Times New Roman" w:cs="Times New Roman"/>
                <w:sz w:val="20"/>
                <w:szCs w:val="20"/>
              </w:rPr>
              <w:t>ine</w:t>
            </w:r>
          </w:p>
        </w:tc>
        <w:tc>
          <w:tcPr>
            <w:tcW w:w="1629" w:type="dxa"/>
          </w:tcPr>
          <w:p w14:paraId="2FC302D2"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8</w:t>
            </w:r>
          </w:p>
        </w:tc>
        <w:tc>
          <w:tcPr>
            <w:tcW w:w="2126" w:type="dxa"/>
          </w:tcPr>
          <w:p w14:paraId="67500588"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Imprisonment</w:t>
            </w:r>
          </w:p>
        </w:tc>
        <w:tc>
          <w:tcPr>
            <w:tcW w:w="2410" w:type="dxa"/>
          </w:tcPr>
          <w:p w14:paraId="03F12B0B"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r>
      <w:tr w:rsidR="009C420E" w:rsidRPr="009C420E" w14:paraId="135BE9E2" w14:textId="77777777" w:rsidTr="009C420E">
        <w:trPr>
          <w:trHeight w:val="258"/>
        </w:trPr>
        <w:tc>
          <w:tcPr>
            <w:tcW w:w="1627" w:type="dxa"/>
          </w:tcPr>
          <w:p w14:paraId="4D2EAE67"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12E5742C"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7A66BCB" w14:textId="50175D6A"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Sentence </w:t>
            </w:r>
            <w:r w:rsidR="00AF3696">
              <w:rPr>
                <w:rFonts w:ascii="Times New Roman" w:hAnsi="Times New Roman" w:cs="Times New Roman"/>
                <w:sz w:val="20"/>
                <w:szCs w:val="20"/>
              </w:rPr>
              <w:t>r</w:t>
            </w:r>
            <w:r w:rsidRPr="009C420E">
              <w:rPr>
                <w:rFonts w:ascii="Times New Roman" w:hAnsi="Times New Roman" w:cs="Times New Roman"/>
                <w:sz w:val="20"/>
                <w:szCs w:val="20"/>
              </w:rPr>
              <w:t>emitted</w:t>
            </w:r>
          </w:p>
        </w:tc>
        <w:tc>
          <w:tcPr>
            <w:tcW w:w="2410" w:type="dxa"/>
          </w:tcPr>
          <w:p w14:paraId="1681F9E1"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1</w:t>
            </w:r>
          </w:p>
        </w:tc>
      </w:tr>
      <w:tr w:rsidR="009C420E" w:rsidRPr="009C420E" w14:paraId="19FCA2DB" w14:textId="77777777" w:rsidTr="009C420E">
        <w:trPr>
          <w:trHeight w:val="258"/>
        </w:trPr>
        <w:tc>
          <w:tcPr>
            <w:tcW w:w="1627" w:type="dxa"/>
          </w:tcPr>
          <w:p w14:paraId="48283EF8"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4B048EF4"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8ECFED6"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‘Transferred’</w:t>
            </w:r>
          </w:p>
        </w:tc>
        <w:tc>
          <w:tcPr>
            <w:tcW w:w="2410" w:type="dxa"/>
          </w:tcPr>
          <w:p w14:paraId="06F90334"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5</w:t>
            </w:r>
          </w:p>
        </w:tc>
      </w:tr>
      <w:tr w:rsidR="00AF3696" w:rsidRPr="009C420E" w14:paraId="7C85B3E4" w14:textId="77777777" w:rsidTr="009C420E">
        <w:trPr>
          <w:trHeight w:val="258"/>
        </w:trPr>
        <w:tc>
          <w:tcPr>
            <w:tcW w:w="1627" w:type="dxa"/>
          </w:tcPr>
          <w:p w14:paraId="566E6862" w14:textId="77777777" w:rsidR="00AF3696" w:rsidRPr="009C420E" w:rsidRDefault="00AF3696" w:rsidP="006F0E66">
            <w:pPr>
              <w:spacing w:line="360" w:lineRule="auto"/>
              <w:rPr>
                <w:rFonts w:ascii="Times New Roman" w:hAnsi="Times New Roman" w:cs="Times New Roman"/>
                <w:sz w:val="20"/>
                <w:szCs w:val="20"/>
              </w:rPr>
            </w:pPr>
          </w:p>
        </w:tc>
        <w:tc>
          <w:tcPr>
            <w:tcW w:w="1629" w:type="dxa"/>
          </w:tcPr>
          <w:p w14:paraId="64A748F9" w14:textId="77777777" w:rsidR="00AF3696" w:rsidRPr="009C420E" w:rsidRDefault="00AF3696" w:rsidP="006F0E66">
            <w:pPr>
              <w:spacing w:line="360" w:lineRule="auto"/>
              <w:rPr>
                <w:rFonts w:ascii="Times New Roman" w:hAnsi="Times New Roman" w:cs="Times New Roman"/>
                <w:sz w:val="20"/>
                <w:szCs w:val="20"/>
              </w:rPr>
            </w:pPr>
          </w:p>
        </w:tc>
        <w:tc>
          <w:tcPr>
            <w:tcW w:w="2126" w:type="dxa"/>
          </w:tcPr>
          <w:p w14:paraId="00A75C57" w14:textId="77777777" w:rsidR="00AF3696" w:rsidRPr="009C420E" w:rsidRDefault="00AF3696" w:rsidP="006F0E66">
            <w:pPr>
              <w:spacing w:line="360" w:lineRule="auto"/>
              <w:rPr>
                <w:rFonts w:ascii="Times New Roman" w:hAnsi="Times New Roman" w:cs="Times New Roman"/>
                <w:sz w:val="20"/>
                <w:szCs w:val="20"/>
              </w:rPr>
            </w:pPr>
          </w:p>
        </w:tc>
        <w:tc>
          <w:tcPr>
            <w:tcW w:w="2410" w:type="dxa"/>
          </w:tcPr>
          <w:p w14:paraId="2F8E2DF4" w14:textId="77777777" w:rsidR="00AF3696" w:rsidRPr="009C420E" w:rsidRDefault="00AF3696" w:rsidP="006F0E66">
            <w:pPr>
              <w:spacing w:line="360" w:lineRule="auto"/>
              <w:rPr>
                <w:rFonts w:ascii="Times New Roman" w:hAnsi="Times New Roman" w:cs="Times New Roman"/>
                <w:sz w:val="20"/>
                <w:szCs w:val="20"/>
              </w:rPr>
            </w:pPr>
          </w:p>
        </w:tc>
      </w:tr>
      <w:tr w:rsidR="009C420E" w:rsidRPr="009C420E" w14:paraId="35AE5031" w14:textId="77777777" w:rsidTr="009C420E">
        <w:trPr>
          <w:trHeight w:val="258"/>
        </w:trPr>
        <w:tc>
          <w:tcPr>
            <w:tcW w:w="1627" w:type="dxa"/>
          </w:tcPr>
          <w:p w14:paraId="0C00718C"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Respited</w:t>
            </w:r>
          </w:p>
        </w:tc>
        <w:tc>
          <w:tcPr>
            <w:tcW w:w="1629" w:type="dxa"/>
          </w:tcPr>
          <w:p w14:paraId="0810AE00"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c>
          <w:tcPr>
            <w:tcW w:w="2126" w:type="dxa"/>
          </w:tcPr>
          <w:p w14:paraId="02EFFAF0"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Transported</w:t>
            </w:r>
          </w:p>
        </w:tc>
        <w:tc>
          <w:tcPr>
            <w:tcW w:w="2410" w:type="dxa"/>
          </w:tcPr>
          <w:p w14:paraId="4B7A80DC"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r>
      <w:tr w:rsidR="00AF3696" w:rsidRPr="009C420E" w14:paraId="2BAE6448" w14:textId="77777777" w:rsidTr="009C420E">
        <w:trPr>
          <w:trHeight w:val="258"/>
        </w:trPr>
        <w:tc>
          <w:tcPr>
            <w:tcW w:w="1627" w:type="dxa"/>
          </w:tcPr>
          <w:p w14:paraId="615B3094" w14:textId="77777777" w:rsidR="00AF3696" w:rsidRPr="009C420E" w:rsidRDefault="00AF3696" w:rsidP="006F0E66">
            <w:pPr>
              <w:spacing w:line="360" w:lineRule="auto"/>
              <w:rPr>
                <w:rFonts w:ascii="Times New Roman" w:hAnsi="Times New Roman" w:cs="Times New Roman"/>
                <w:sz w:val="20"/>
                <w:szCs w:val="20"/>
              </w:rPr>
            </w:pPr>
          </w:p>
        </w:tc>
        <w:tc>
          <w:tcPr>
            <w:tcW w:w="1629" w:type="dxa"/>
          </w:tcPr>
          <w:p w14:paraId="026378F5" w14:textId="77777777" w:rsidR="00AF3696" w:rsidRPr="009C420E" w:rsidRDefault="00AF3696" w:rsidP="006F0E66">
            <w:pPr>
              <w:spacing w:line="360" w:lineRule="auto"/>
              <w:rPr>
                <w:rFonts w:ascii="Times New Roman" w:hAnsi="Times New Roman" w:cs="Times New Roman"/>
                <w:sz w:val="20"/>
                <w:szCs w:val="20"/>
              </w:rPr>
            </w:pPr>
          </w:p>
        </w:tc>
        <w:tc>
          <w:tcPr>
            <w:tcW w:w="2126" w:type="dxa"/>
          </w:tcPr>
          <w:p w14:paraId="3D2404A7" w14:textId="77777777" w:rsidR="00AF3696" w:rsidRPr="009C420E" w:rsidRDefault="00AF3696" w:rsidP="006F0E66">
            <w:pPr>
              <w:spacing w:line="360" w:lineRule="auto"/>
              <w:rPr>
                <w:rFonts w:ascii="Times New Roman" w:hAnsi="Times New Roman" w:cs="Times New Roman"/>
                <w:sz w:val="20"/>
                <w:szCs w:val="20"/>
              </w:rPr>
            </w:pPr>
          </w:p>
        </w:tc>
        <w:tc>
          <w:tcPr>
            <w:tcW w:w="2410" w:type="dxa"/>
          </w:tcPr>
          <w:p w14:paraId="29D3569C" w14:textId="77777777" w:rsidR="00AF3696" w:rsidRPr="009C420E" w:rsidRDefault="00AF3696" w:rsidP="006F0E66">
            <w:pPr>
              <w:spacing w:line="360" w:lineRule="auto"/>
              <w:rPr>
                <w:rFonts w:ascii="Times New Roman" w:hAnsi="Times New Roman" w:cs="Times New Roman"/>
                <w:sz w:val="20"/>
                <w:szCs w:val="20"/>
              </w:rPr>
            </w:pPr>
          </w:p>
        </w:tc>
      </w:tr>
      <w:tr w:rsidR="009C420E" w:rsidRPr="009C420E" w14:paraId="1A1AED8B" w14:textId="77777777" w:rsidTr="009C420E">
        <w:trPr>
          <w:trHeight w:val="258"/>
        </w:trPr>
        <w:tc>
          <w:tcPr>
            <w:tcW w:w="1627" w:type="dxa"/>
          </w:tcPr>
          <w:p w14:paraId="7B47313A"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Transportation</w:t>
            </w:r>
          </w:p>
        </w:tc>
        <w:tc>
          <w:tcPr>
            <w:tcW w:w="1629" w:type="dxa"/>
          </w:tcPr>
          <w:p w14:paraId="75387E92"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22</w:t>
            </w:r>
          </w:p>
        </w:tc>
        <w:tc>
          <w:tcPr>
            <w:tcW w:w="2126" w:type="dxa"/>
          </w:tcPr>
          <w:p w14:paraId="135C94AA"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Imprisoned</w:t>
            </w:r>
          </w:p>
        </w:tc>
        <w:tc>
          <w:tcPr>
            <w:tcW w:w="2410" w:type="dxa"/>
          </w:tcPr>
          <w:p w14:paraId="61BFE757"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r>
      <w:tr w:rsidR="009C420E" w:rsidRPr="009C420E" w14:paraId="590B42B7" w14:textId="77777777" w:rsidTr="009C420E">
        <w:trPr>
          <w:trHeight w:val="258"/>
        </w:trPr>
        <w:tc>
          <w:tcPr>
            <w:tcW w:w="1627" w:type="dxa"/>
          </w:tcPr>
          <w:p w14:paraId="1617A76B"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247E7702"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22A857FA" w14:textId="3CE0DF9A"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Military </w:t>
            </w:r>
            <w:r w:rsidR="00AF3696">
              <w:rPr>
                <w:rFonts w:ascii="Times New Roman" w:hAnsi="Times New Roman" w:cs="Times New Roman"/>
                <w:sz w:val="20"/>
                <w:szCs w:val="20"/>
              </w:rPr>
              <w:t>s</w:t>
            </w:r>
            <w:r w:rsidRPr="009C420E">
              <w:rPr>
                <w:rFonts w:ascii="Times New Roman" w:hAnsi="Times New Roman" w:cs="Times New Roman"/>
                <w:sz w:val="20"/>
                <w:szCs w:val="20"/>
              </w:rPr>
              <w:t>ervice</w:t>
            </w:r>
          </w:p>
        </w:tc>
        <w:tc>
          <w:tcPr>
            <w:tcW w:w="2410" w:type="dxa"/>
          </w:tcPr>
          <w:p w14:paraId="2F43D9E7"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6</w:t>
            </w:r>
          </w:p>
        </w:tc>
      </w:tr>
      <w:tr w:rsidR="009C420E" w:rsidRPr="009C420E" w14:paraId="218B36E3" w14:textId="77777777" w:rsidTr="009C420E">
        <w:trPr>
          <w:trHeight w:val="258"/>
        </w:trPr>
        <w:tc>
          <w:tcPr>
            <w:tcW w:w="1627" w:type="dxa"/>
          </w:tcPr>
          <w:p w14:paraId="200B517B"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6D419DD8"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9515039"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Pardoned</w:t>
            </w:r>
          </w:p>
        </w:tc>
        <w:tc>
          <w:tcPr>
            <w:tcW w:w="2410" w:type="dxa"/>
          </w:tcPr>
          <w:p w14:paraId="0F7F4BCA"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2</w:t>
            </w:r>
          </w:p>
        </w:tc>
      </w:tr>
      <w:tr w:rsidR="009C420E" w:rsidRPr="009C420E" w14:paraId="4E9AD60B" w14:textId="77777777" w:rsidTr="009C420E">
        <w:trPr>
          <w:trHeight w:val="258"/>
        </w:trPr>
        <w:tc>
          <w:tcPr>
            <w:tcW w:w="1627" w:type="dxa"/>
          </w:tcPr>
          <w:p w14:paraId="74C56646"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53F17407"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70FD2042" w14:textId="613E702B"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 xml:space="preserve">Pardoned and </w:t>
            </w:r>
            <w:r w:rsidR="00AF3696">
              <w:rPr>
                <w:rFonts w:ascii="Times New Roman" w:hAnsi="Times New Roman" w:cs="Times New Roman"/>
                <w:sz w:val="20"/>
                <w:szCs w:val="20"/>
              </w:rPr>
              <w:t>p</w:t>
            </w:r>
            <w:r w:rsidRPr="009C420E">
              <w:rPr>
                <w:rFonts w:ascii="Times New Roman" w:hAnsi="Times New Roman" w:cs="Times New Roman"/>
                <w:sz w:val="20"/>
                <w:szCs w:val="20"/>
              </w:rPr>
              <w:t xml:space="preserve">assed to </w:t>
            </w:r>
            <w:r w:rsidR="00AF3696">
              <w:rPr>
                <w:rFonts w:ascii="Times New Roman" w:hAnsi="Times New Roman" w:cs="Times New Roman"/>
                <w:sz w:val="20"/>
                <w:szCs w:val="20"/>
              </w:rPr>
              <w:t>p</w:t>
            </w:r>
            <w:r w:rsidRPr="009C420E">
              <w:rPr>
                <w:rFonts w:ascii="Times New Roman" w:hAnsi="Times New Roman" w:cs="Times New Roman"/>
                <w:sz w:val="20"/>
                <w:szCs w:val="20"/>
              </w:rPr>
              <w:t>arish</w:t>
            </w:r>
          </w:p>
        </w:tc>
        <w:tc>
          <w:tcPr>
            <w:tcW w:w="2410" w:type="dxa"/>
          </w:tcPr>
          <w:p w14:paraId="39CB7D83"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3</w:t>
            </w:r>
          </w:p>
        </w:tc>
      </w:tr>
      <w:tr w:rsidR="009C420E" w:rsidRPr="009C420E" w14:paraId="469408CE" w14:textId="77777777" w:rsidTr="009C420E">
        <w:trPr>
          <w:trHeight w:val="258"/>
        </w:trPr>
        <w:tc>
          <w:tcPr>
            <w:tcW w:w="1627" w:type="dxa"/>
          </w:tcPr>
          <w:p w14:paraId="25123A77"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4759B23C"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57177AD1"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‘Transferred’</w:t>
            </w:r>
          </w:p>
        </w:tc>
        <w:tc>
          <w:tcPr>
            <w:tcW w:w="2410" w:type="dxa"/>
          </w:tcPr>
          <w:p w14:paraId="3ACF87A8"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9</w:t>
            </w:r>
          </w:p>
        </w:tc>
      </w:tr>
      <w:tr w:rsidR="009C420E" w:rsidRPr="009C420E" w14:paraId="7DCCA4C5" w14:textId="77777777" w:rsidTr="009C420E">
        <w:trPr>
          <w:trHeight w:val="258"/>
        </w:trPr>
        <w:tc>
          <w:tcPr>
            <w:tcW w:w="1627" w:type="dxa"/>
          </w:tcPr>
          <w:p w14:paraId="38229955" w14:textId="77777777" w:rsidR="009C420E" w:rsidRPr="009C420E" w:rsidRDefault="009C420E" w:rsidP="006F0E66">
            <w:pPr>
              <w:spacing w:line="360" w:lineRule="auto"/>
              <w:rPr>
                <w:rFonts w:ascii="Times New Roman" w:hAnsi="Times New Roman" w:cs="Times New Roman"/>
                <w:sz w:val="20"/>
                <w:szCs w:val="20"/>
              </w:rPr>
            </w:pPr>
          </w:p>
        </w:tc>
        <w:tc>
          <w:tcPr>
            <w:tcW w:w="1629" w:type="dxa"/>
          </w:tcPr>
          <w:p w14:paraId="22612B32" w14:textId="77777777" w:rsidR="009C420E" w:rsidRPr="009C420E" w:rsidRDefault="009C420E" w:rsidP="006F0E66">
            <w:pPr>
              <w:spacing w:line="360" w:lineRule="auto"/>
              <w:rPr>
                <w:rFonts w:ascii="Times New Roman" w:hAnsi="Times New Roman" w:cs="Times New Roman"/>
                <w:sz w:val="20"/>
                <w:szCs w:val="20"/>
              </w:rPr>
            </w:pPr>
          </w:p>
        </w:tc>
        <w:tc>
          <w:tcPr>
            <w:tcW w:w="2126" w:type="dxa"/>
          </w:tcPr>
          <w:p w14:paraId="04C2E46D" w14:textId="77777777" w:rsidR="009C420E" w:rsidRPr="009C420E" w:rsidRDefault="009C420E" w:rsidP="006F0E66">
            <w:pPr>
              <w:spacing w:line="360" w:lineRule="auto"/>
              <w:rPr>
                <w:rFonts w:ascii="Times New Roman" w:hAnsi="Times New Roman" w:cs="Times New Roman"/>
                <w:sz w:val="20"/>
                <w:szCs w:val="20"/>
              </w:rPr>
            </w:pPr>
          </w:p>
        </w:tc>
        <w:tc>
          <w:tcPr>
            <w:tcW w:w="2410" w:type="dxa"/>
          </w:tcPr>
          <w:p w14:paraId="43C1D31C" w14:textId="77777777" w:rsidR="009C420E" w:rsidRPr="009C420E" w:rsidRDefault="009C420E" w:rsidP="006F0E66">
            <w:pPr>
              <w:spacing w:line="360" w:lineRule="auto"/>
              <w:rPr>
                <w:rFonts w:ascii="Times New Roman" w:hAnsi="Times New Roman" w:cs="Times New Roman"/>
                <w:sz w:val="20"/>
                <w:szCs w:val="20"/>
              </w:rPr>
            </w:pPr>
          </w:p>
        </w:tc>
      </w:tr>
      <w:tr w:rsidR="009C420E" w:rsidRPr="009C420E" w14:paraId="5A78518F" w14:textId="77777777" w:rsidTr="009C420E">
        <w:trPr>
          <w:trHeight w:val="357"/>
        </w:trPr>
        <w:tc>
          <w:tcPr>
            <w:tcW w:w="1627" w:type="dxa"/>
          </w:tcPr>
          <w:p w14:paraId="2EDA2456"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Total</w:t>
            </w:r>
          </w:p>
        </w:tc>
        <w:tc>
          <w:tcPr>
            <w:tcW w:w="1629" w:type="dxa"/>
          </w:tcPr>
          <w:p w14:paraId="01B0BA02"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51</w:t>
            </w:r>
          </w:p>
        </w:tc>
        <w:tc>
          <w:tcPr>
            <w:tcW w:w="2126" w:type="dxa"/>
          </w:tcPr>
          <w:p w14:paraId="73DC8C21" w14:textId="77777777" w:rsidR="009C420E" w:rsidRPr="009C420E" w:rsidRDefault="009C420E" w:rsidP="006F0E66">
            <w:pPr>
              <w:spacing w:line="360" w:lineRule="auto"/>
              <w:rPr>
                <w:rFonts w:ascii="Times New Roman" w:hAnsi="Times New Roman" w:cs="Times New Roman"/>
                <w:sz w:val="20"/>
                <w:szCs w:val="20"/>
              </w:rPr>
            </w:pPr>
          </w:p>
        </w:tc>
        <w:tc>
          <w:tcPr>
            <w:tcW w:w="2410" w:type="dxa"/>
          </w:tcPr>
          <w:p w14:paraId="6EF8D10A" w14:textId="77777777" w:rsidR="009C420E" w:rsidRPr="009C420E" w:rsidRDefault="009C420E" w:rsidP="006F0E66">
            <w:pPr>
              <w:spacing w:line="360" w:lineRule="auto"/>
              <w:rPr>
                <w:rFonts w:ascii="Times New Roman" w:hAnsi="Times New Roman" w:cs="Times New Roman"/>
                <w:sz w:val="20"/>
                <w:szCs w:val="20"/>
              </w:rPr>
            </w:pPr>
            <w:r w:rsidRPr="009C420E">
              <w:rPr>
                <w:rFonts w:ascii="Times New Roman" w:hAnsi="Times New Roman" w:cs="Times New Roman"/>
                <w:sz w:val="20"/>
                <w:szCs w:val="20"/>
              </w:rPr>
              <w:t>51</w:t>
            </w:r>
          </w:p>
        </w:tc>
      </w:tr>
    </w:tbl>
    <w:bookmarkEnd w:id="285"/>
    <w:p w14:paraId="6C3B177D" w14:textId="1429AB0D" w:rsidR="00B305DB" w:rsidRPr="00784F32" w:rsidRDefault="00B305DB" w:rsidP="006F0E66">
      <w:pPr>
        <w:spacing w:after="0" w:line="360" w:lineRule="auto"/>
        <w:rPr>
          <w:rFonts w:ascii="Times New Roman" w:hAnsi="Times New Roman" w:cs="Times New Roman"/>
          <w:sz w:val="20"/>
          <w:szCs w:val="20"/>
        </w:rPr>
      </w:pPr>
      <w:r w:rsidRPr="00B305DB">
        <w:rPr>
          <w:rFonts w:ascii="Times New Roman" w:hAnsi="Times New Roman" w:cs="Times New Roman"/>
          <w:sz w:val="24"/>
          <w:szCs w:val="24"/>
        </w:rPr>
        <w:lastRenderedPageBreak/>
        <w:t>For two of those defendants, problems with the judicial process potentially changed their sentence outcome.  Mary Graham was convicted of grand larceny in 1791. Owing to a problem with her initial indictment, judgement at the trial was respited until the next session.</w:t>
      </w:r>
      <w:r w:rsidR="00C158E4">
        <w:rPr>
          <w:rFonts w:ascii="Times New Roman" w:hAnsi="Times New Roman" w:cs="Times New Roman"/>
          <w:sz w:val="24"/>
          <w:szCs w:val="24"/>
        </w:rPr>
        <w:t xml:space="preserve">  A</w:t>
      </w:r>
      <w:r w:rsidRPr="00B305DB">
        <w:rPr>
          <w:rFonts w:ascii="Times New Roman" w:hAnsi="Times New Roman" w:cs="Times New Roman"/>
          <w:sz w:val="24"/>
          <w:szCs w:val="24"/>
        </w:rPr>
        <w:t>t the next sessions, her conviction was upheld, and she was ordered to be transported to New South Wales on the Royal Admiral.</w:t>
      </w:r>
      <w:r w:rsidRPr="00B305DB">
        <w:rPr>
          <w:rFonts w:ascii="Times New Roman" w:hAnsi="Times New Roman" w:cs="Times New Roman"/>
          <w:sz w:val="24"/>
          <w:szCs w:val="24"/>
          <w:vertAlign w:val="superscript"/>
        </w:rPr>
        <w:footnoteReference w:id="258"/>
      </w:r>
      <w:r w:rsidR="00C158E4">
        <w:rPr>
          <w:rFonts w:ascii="Times New Roman" w:hAnsi="Times New Roman" w:cs="Times New Roman"/>
          <w:sz w:val="24"/>
          <w:szCs w:val="24"/>
        </w:rPr>
        <w:t xml:space="preserve">  Although</w:t>
      </w:r>
      <w:r w:rsidRPr="00B305DB">
        <w:rPr>
          <w:rFonts w:ascii="Times New Roman" w:hAnsi="Times New Roman" w:cs="Times New Roman"/>
          <w:sz w:val="24"/>
          <w:szCs w:val="24"/>
        </w:rPr>
        <w:t xml:space="preserve"> judgement was delayed for Mary, given her conviction for grand larceny, she might have been transported in any case. However, a problem with the administration in the trial of Edward Bean might have saved his life.  Bean was convicted of stealing a gelding and sentenced to death in 1791. Yet, when court officials were drawing up Bean’s record for trial, they did not correctly record the defendant’s actual name, instead </w:t>
      </w:r>
      <w:r w:rsidR="00C158E4">
        <w:rPr>
          <w:rFonts w:ascii="Times New Roman" w:hAnsi="Times New Roman" w:cs="Times New Roman"/>
          <w:sz w:val="24"/>
          <w:szCs w:val="24"/>
        </w:rPr>
        <w:t xml:space="preserve">they recorded </w:t>
      </w:r>
      <w:r w:rsidRPr="00B305DB">
        <w:rPr>
          <w:rFonts w:ascii="Times New Roman" w:hAnsi="Times New Roman" w:cs="Times New Roman"/>
          <w:sz w:val="24"/>
          <w:szCs w:val="24"/>
        </w:rPr>
        <w:t>an alias. This administrative mistake created an uncertainty within the court and so the decision on Bean’s fate was delayed</w:t>
      </w:r>
      <w:r w:rsidR="00ED4A25">
        <w:rPr>
          <w:rFonts w:ascii="Times New Roman" w:hAnsi="Times New Roman" w:cs="Times New Roman"/>
          <w:sz w:val="24"/>
          <w:szCs w:val="24"/>
        </w:rPr>
        <w:t xml:space="preserve"> and Bean was temporarily respited</w:t>
      </w:r>
      <w:r w:rsidRPr="00B305DB">
        <w:rPr>
          <w:rFonts w:ascii="Times New Roman" w:hAnsi="Times New Roman" w:cs="Times New Roman"/>
          <w:sz w:val="24"/>
          <w:szCs w:val="24"/>
        </w:rPr>
        <w:t>. It is unclear how the matter was resolved but instead of hanging, Bean was transported in 1792.</w:t>
      </w:r>
      <w:r w:rsidRPr="00B305DB">
        <w:rPr>
          <w:rFonts w:ascii="Times New Roman" w:hAnsi="Times New Roman" w:cs="Times New Roman"/>
          <w:sz w:val="24"/>
          <w:szCs w:val="24"/>
          <w:vertAlign w:val="superscript"/>
        </w:rPr>
        <w:footnoteReference w:id="259"/>
      </w:r>
      <w:r w:rsidRPr="00B305DB">
        <w:rPr>
          <w:rFonts w:ascii="Times New Roman" w:hAnsi="Times New Roman" w:cs="Times New Roman"/>
          <w:sz w:val="24"/>
          <w:szCs w:val="24"/>
        </w:rPr>
        <w:t xml:space="preserve"> </w:t>
      </w:r>
    </w:p>
    <w:p w14:paraId="6EE62FD7" w14:textId="66937EB8" w:rsidR="00B305DB" w:rsidRDefault="00B305DB" w:rsidP="006F0E66">
      <w:pPr>
        <w:spacing w:after="0" w:line="360" w:lineRule="auto"/>
        <w:rPr>
          <w:rFonts w:ascii="Times New Roman" w:hAnsi="Times New Roman" w:cs="Times New Roman"/>
          <w:sz w:val="24"/>
          <w:szCs w:val="24"/>
          <w:highlight w:val="yellow"/>
        </w:rPr>
      </w:pPr>
      <w:r w:rsidRPr="00B305DB">
        <w:rPr>
          <w:rFonts w:ascii="Times New Roman" w:hAnsi="Times New Roman" w:cs="Times New Roman"/>
          <w:sz w:val="24"/>
          <w:szCs w:val="24"/>
        </w:rPr>
        <w:t xml:space="preserve">      For </w:t>
      </w:r>
      <w:r w:rsidR="008D7310">
        <w:rPr>
          <w:rFonts w:ascii="Times New Roman" w:hAnsi="Times New Roman" w:cs="Times New Roman"/>
          <w:sz w:val="24"/>
          <w:szCs w:val="24"/>
        </w:rPr>
        <w:t>seventeen</w:t>
      </w:r>
      <w:r w:rsidRPr="00B305DB">
        <w:rPr>
          <w:rFonts w:ascii="Times New Roman" w:hAnsi="Times New Roman" w:cs="Times New Roman"/>
          <w:sz w:val="24"/>
          <w:szCs w:val="24"/>
        </w:rPr>
        <w:t xml:space="preserve"> of the convicts, there was some form of decision-making following their trials, but their sentences were ultimately upheld. They are recorded as being ‘transferred’ </w:t>
      </w:r>
      <w:r w:rsidRPr="00B04067">
        <w:rPr>
          <w:rFonts w:ascii="Times New Roman" w:hAnsi="Times New Roman" w:cs="Times New Roman"/>
          <w:sz w:val="24"/>
          <w:szCs w:val="24"/>
        </w:rPr>
        <w:t>but their sentence remained the same</w:t>
      </w:r>
      <w:r w:rsidR="00DB55B1" w:rsidRPr="00B04067">
        <w:rPr>
          <w:rFonts w:ascii="Times New Roman" w:hAnsi="Times New Roman" w:cs="Times New Roman"/>
          <w:sz w:val="24"/>
          <w:szCs w:val="24"/>
        </w:rPr>
        <w:t>, although it is possible that these convicts were transferred to a different prison, or a different hulk</w:t>
      </w:r>
      <w:r w:rsidRPr="00B04067">
        <w:rPr>
          <w:rFonts w:ascii="Times New Roman" w:hAnsi="Times New Roman" w:cs="Times New Roman"/>
          <w:sz w:val="24"/>
          <w:szCs w:val="24"/>
        </w:rPr>
        <w:t>.</w:t>
      </w:r>
      <w:r w:rsidRPr="00B305DB">
        <w:rPr>
          <w:rFonts w:ascii="Times New Roman" w:hAnsi="Times New Roman" w:cs="Times New Roman"/>
          <w:sz w:val="24"/>
          <w:szCs w:val="24"/>
        </w:rPr>
        <w:t xml:space="preserve"> </w:t>
      </w:r>
      <w:bookmarkStart w:id="286" w:name="_Hlk524544588"/>
    </w:p>
    <w:p w14:paraId="7C295221" w14:textId="78A7B394" w:rsidR="00974B79" w:rsidRPr="00974B79" w:rsidRDefault="00974B79" w:rsidP="006F0E66">
      <w:pPr>
        <w:spacing w:after="0" w:line="360" w:lineRule="auto"/>
        <w:rPr>
          <w:rFonts w:ascii="Times New Roman" w:hAnsi="Times New Roman" w:cs="Times New Roman"/>
          <w:sz w:val="24"/>
          <w:szCs w:val="24"/>
        </w:rPr>
      </w:pPr>
      <w:r w:rsidRPr="00974B79">
        <w:rPr>
          <w:rFonts w:ascii="Times New Roman" w:hAnsi="Times New Roman" w:cs="Times New Roman"/>
          <w:sz w:val="24"/>
          <w:szCs w:val="24"/>
        </w:rPr>
        <w:t>The remaining thirty-two convicts had their sentences changed in a range of ways.  Three convicts were pardoned or had their sentence remitted though none of them had been sentenced to death in the first instance. Closer inspection of the reasons for pardoning reveals that in the case of Susannah Warren, she might have been pardoned because of her economic circumstances.</w:t>
      </w:r>
      <w:r w:rsidR="00C158E4">
        <w:rPr>
          <w:rFonts w:ascii="Times New Roman" w:hAnsi="Times New Roman" w:cs="Times New Roman"/>
          <w:sz w:val="24"/>
          <w:szCs w:val="24"/>
        </w:rPr>
        <w:t xml:space="preserve">  </w:t>
      </w:r>
      <w:r w:rsidRPr="00974B79">
        <w:rPr>
          <w:rFonts w:ascii="Times New Roman" w:hAnsi="Times New Roman" w:cs="Times New Roman"/>
          <w:sz w:val="24"/>
          <w:szCs w:val="24"/>
        </w:rPr>
        <w:t>Warren was convicted of receiving stolen goods in 1790. She received a free pardon because she was of ‘previous good character’ but also because she had a large family to support.</w:t>
      </w:r>
      <w:r w:rsidRPr="00974B79">
        <w:rPr>
          <w:rFonts w:ascii="Times New Roman" w:hAnsi="Times New Roman" w:cs="Times New Roman"/>
          <w:sz w:val="24"/>
          <w:szCs w:val="24"/>
          <w:vertAlign w:val="superscript"/>
        </w:rPr>
        <w:footnoteReference w:id="260"/>
      </w:r>
      <w:r w:rsidRPr="00974B79">
        <w:rPr>
          <w:rFonts w:ascii="Times New Roman" w:hAnsi="Times New Roman" w:cs="Times New Roman"/>
          <w:sz w:val="24"/>
          <w:szCs w:val="24"/>
        </w:rPr>
        <w:t xml:space="preserve">  In her trial, Susannah admitted that she had pawned items of clothing which were lent to her, and which were stolen. She told that court that she was lent the clothing to pawn ‘for the subsistence of me and six children’, a practice that she regularly </w:t>
      </w:r>
      <w:r w:rsidRPr="00974B79">
        <w:rPr>
          <w:rFonts w:ascii="Times New Roman" w:hAnsi="Times New Roman" w:cs="Times New Roman"/>
          <w:sz w:val="24"/>
          <w:szCs w:val="24"/>
        </w:rPr>
        <w:lastRenderedPageBreak/>
        <w:t>engaged in</w:t>
      </w:r>
      <w:r w:rsidR="00673CC4">
        <w:rPr>
          <w:rFonts w:ascii="Times New Roman" w:hAnsi="Times New Roman" w:cs="Times New Roman"/>
          <w:sz w:val="24"/>
          <w:szCs w:val="24"/>
        </w:rPr>
        <w:t xml:space="preserve"> seemingly </w:t>
      </w:r>
      <w:r w:rsidRPr="00974B79">
        <w:rPr>
          <w:rFonts w:ascii="Times New Roman" w:hAnsi="Times New Roman" w:cs="Times New Roman"/>
          <w:sz w:val="24"/>
          <w:szCs w:val="24"/>
        </w:rPr>
        <w:t>as part of her makeshift economy.</w:t>
      </w:r>
      <w:r w:rsidRPr="00974B79">
        <w:rPr>
          <w:rFonts w:ascii="Times New Roman" w:hAnsi="Times New Roman" w:cs="Times New Roman"/>
          <w:sz w:val="24"/>
          <w:szCs w:val="24"/>
          <w:vertAlign w:val="superscript"/>
        </w:rPr>
        <w:footnoteReference w:id="261"/>
      </w:r>
      <w:r w:rsidRPr="00974B79">
        <w:rPr>
          <w:rFonts w:ascii="Times New Roman" w:hAnsi="Times New Roman" w:cs="Times New Roman"/>
          <w:sz w:val="24"/>
          <w:szCs w:val="24"/>
        </w:rPr>
        <w:t xml:space="preserve"> That she was pardoned partly based on her large family suggests that the judges either sympathised with her plight, or they were concerned about how her large family would be supported if she were to be transported. </w:t>
      </w:r>
    </w:p>
    <w:p w14:paraId="5840C3E8" w14:textId="6AD381D1" w:rsidR="00974B79" w:rsidRPr="00974B79" w:rsidRDefault="00974B79" w:rsidP="006F0E66">
      <w:pPr>
        <w:spacing w:after="0" w:line="360" w:lineRule="auto"/>
        <w:rPr>
          <w:rFonts w:ascii="Times New Roman" w:hAnsi="Times New Roman" w:cs="Times New Roman"/>
          <w:sz w:val="24"/>
          <w:szCs w:val="24"/>
        </w:rPr>
      </w:pPr>
      <w:r w:rsidRPr="00974B79">
        <w:rPr>
          <w:rFonts w:ascii="Times New Roman" w:hAnsi="Times New Roman" w:cs="Times New Roman"/>
          <w:sz w:val="24"/>
          <w:szCs w:val="24"/>
        </w:rPr>
        <w:t xml:space="preserve">       The changed sentence outcome which occurred with the most frequency for this population of defendants was that their death sentence was reprieved in favour of transportation (either for seven years, or for life). </w:t>
      </w:r>
      <w:r w:rsidR="00AA0313">
        <w:rPr>
          <w:rFonts w:ascii="Times New Roman" w:hAnsi="Times New Roman" w:cs="Times New Roman"/>
          <w:sz w:val="24"/>
          <w:szCs w:val="24"/>
        </w:rPr>
        <w:t>Nine</w:t>
      </w:r>
      <w:r w:rsidRPr="00974B79">
        <w:rPr>
          <w:rFonts w:ascii="Times New Roman" w:hAnsi="Times New Roman" w:cs="Times New Roman"/>
          <w:sz w:val="24"/>
          <w:szCs w:val="24"/>
        </w:rPr>
        <w:t xml:space="preserve"> defendants (two women and six men) received this outcome</w:t>
      </w:r>
      <w:r w:rsidR="00AA0313">
        <w:rPr>
          <w:rFonts w:ascii="Times New Roman" w:hAnsi="Times New Roman" w:cs="Times New Roman"/>
          <w:sz w:val="24"/>
          <w:szCs w:val="24"/>
        </w:rPr>
        <w:t xml:space="preserve"> (one of whom had been recommended to mercy by the jury)</w:t>
      </w:r>
      <w:r w:rsidRPr="00974B79">
        <w:rPr>
          <w:rFonts w:ascii="Times New Roman" w:hAnsi="Times New Roman" w:cs="Times New Roman"/>
          <w:sz w:val="24"/>
          <w:szCs w:val="24"/>
        </w:rPr>
        <w:t>.   This is not surprising. Richard Ward and Lucy Williams report</w:t>
      </w:r>
      <w:r w:rsidR="00673CC4">
        <w:rPr>
          <w:rFonts w:ascii="Times New Roman" w:hAnsi="Times New Roman" w:cs="Times New Roman"/>
          <w:sz w:val="24"/>
          <w:szCs w:val="24"/>
        </w:rPr>
        <w:t>ed</w:t>
      </w:r>
      <w:r w:rsidRPr="00974B79">
        <w:rPr>
          <w:rFonts w:ascii="Times New Roman" w:hAnsi="Times New Roman" w:cs="Times New Roman"/>
          <w:sz w:val="24"/>
          <w:szCs w:val="24"/>
        </w:rPr>
        <w:t xml:space="preserve"> that only 27.7 per</w:t>
      </w:r>
      <w:r w:rsidR="00717499">
        <w:rPr>
          <w:rFonts w:ascii="Times New Roman" w:hAnsi="Times New Roman" w:cs="Times New Roman"/>
          <w:sz w:val="24"/>
          <w:szCs w:val="24"/>
        </w:rPr>
        <w:t xml:space="preserve"> </w:t>
      </w:r>
      <w:r w:rsidRPr="00974B79">
        <w:rPr>
          <w:rFonts w:ascii="Times New Roman" w:hAnsi="Times New Roman" w:cs="Times New Roman"/>
          <w:sz w:val="24"/>
          <w:szCs w:val="24"/>
        </w:rPr>
        <w:t>cent of capitally convicted defendants, in the Old Bailey between 1790 and 1799, were actually executed. They wr</w:t>
      </w:r>
      <w:r w:rsidR="00673CC4">
        <w:rPr>
          <w:rFonts w:ascii="Times New Roman" w:hAnsi="Times New Roman" w:cs="Times New Roman"/>
          <w:sz w:val="24"/>
          <w:szCs w:val="24"/>
        </w:rPr>
        <w:t>ote</w:t>
      </w:r>
      <w:r w:rsidRPr="00974B79">
        <w:rPr>
          <w:rFonts w:ascii="Times New Roman" w:hAnsi="Times New Roman" w:cs="Times New Roman"/>
          <w:sz w:val="24"/>
          <w:szCs w:val="24"/>
        </w:rPr>
        <w:t xml:space="preserve"> that those convicts had a range of post-sentencing outcomes, but by far the largest group were those who were transported – 37.7 per cent.</w:t>
      </w:r>
      <w:r w:rsidRPr="00974B79">
        <w:rPr>
          <w:rFonts w:ascii="Times New Roman" w:hAnsi="Times New Roman" w:cs="Times New Roman"/>
          <w:sz w:val="24"/>
          <w:szCs w:val="24"/>
          <w:vertAlign w:val="superscript"/>
        </w:rPr>
        <w:footnoteReference w:id="262"/>
      </w:r>
      <w:r w:rsidRPr="00974B79">
        <w:rPr>
          <w:rFonts w:ascii="Times New Roman" w:hAnsi="Times New Roman" w:cs="Times New Roman"/>
          <w:sz w:val="24"/>
          <w:szCs w:val="24"/>
        </w:rPr>
        <w:t xml:space="preserve"> </w:t>
      </w:r>
    </w:p>
    <w:p w14:paraId="47A8884D" w14:textId="121B2610" w:rsidR="00974B79" w:rsidRPr="00974B79" w:rsidRDefault="00974B79" w:rsidP="006F0E66">
      <w:pPr>
        <w:spacing w:after="0" w:line="360" w:lineRule="auto"/>
        <w:rPr>
          <w:rFonts w:ascii="Times New Roman" w:hAnsi="Times New Roman" w:cs="Times New Roman"/>
          <w:sz w:val="24"/>
          <w:szCs w:val="24"/>
        </w:rPr>
      </w:pPr>
      <w:r w:rsidRPr="00974B79">
        <w:rPr>
          <w:rFonts w:ascii="Times New Roman" w:hAnsi="Times New Roman" w:cs="Times New Roman"/>
          <w:sz w:val="24"/>
          <w:szCs w:val="24"/>
        </w:rPr>
        <w:t xml:space="preserve">    The outcomes which occurred with the next highest frequency were a miscellany of outcomes - either a pardon, respite, remittance, or transfer - which resulted in military service. Eight male convicts, all aged between 25 and 42, had their sentence changed to service in either the army or the navy.  Lucy Williams and Richard Ward reported that a ‘significant p</w:t>
      </w:r>
      <w:r w:rsidR="00654C84">
        <w:rPr>
          <w:rFonts w:ascii="Times New Roman" w:hAnsi="Times New Roman" w:cs="Times New Roman"/>
          <w:sz w:val="24"/>
          <w:szCs w:val="24"/>
        </w:rPr>
        <w:t>rop</w:t>
      </w:r>
      <w:r w:rsidRPr="00974B79">
        <w:rPr>
          <w:rFonts w:ascii="Times New Roman" w:hAnsi="Times New Roman" w:cs="Times New Roman"/>
          <w:sz w:val="24"/>
          <w:szCs w:val="24"/>
        </w:rPr>
        <w:t>ortion’ of men who were sentenced to transportation or death were pardoned and released into military service.</w:t>
      </w:r>
      <w:r w:rsidRPr="00974B79">
        <w:rPr>
          <w:rFonts w:ascii="Times New Roman" w:hAnsi="Times New Roman" w:cs="Times New Roman"/>
          <w:sz w:val="24"/>
          <w:szCs w:val="24"/>
          <w:vertAlign w:val="superscript"/>
        </w:rPr>
        <w:footnoteReference w:id="263"/>
      </w:r>
      <w:r w:rsidR="00673CC4">
        <w:rPr>
          <w:rFonts w:ascii="Times New Roman" w:hAnsi="Times New Roman" w:cs="Times New Roman"/>
          <w:sz w:val="24"/>
          <w:szCs w:val="24"/>
        </w:rPr>
        <w:t xml:space="preserve">  </w:t>
      </w:r>
      <w:r w:rsidRPr="00974B79">
        <w:rPr>
          <w:rFonts w:ascii="Times New Roman" w:hAnsi="Times New Roman" w:cs="Times New Roman"/>
          <w:sz w:val="24"/>
          <w:szCs w:val="24"/>
        </w:rPr>
        <w:t xml:space="preserve">As they pointed out, war increased the need for servicemen, but also reduced the ships available for transporting convicts. That military service was the second most common changed outcome for those defendants within this population is expected. </w:t>
      </w:r>
    </w:p>
    <w:p w14:paraId="5DB9146C" w14:textId="77777777" w:rsidR="008A44AB" w:rsidRDefault="00974B79" w:rsidP="006F0E66">
      <w:pPr>
        <w:spacing w:after="0" w:line="360" w:lineRule="auto"/>
        <w:rPr>
          <w:rFonts w:ascii="Times New Roman" w:hAnsi="Times New Roman" w:cs="Times New Roman"/>
          <w:sz w:val="24"/>
          <w:szCs w:val="24"/>
        </w:rPr>
      </w:pPr>
      <w:r w:rsidRPr="00974B79">
        <w:rPr>
          <w:rFonts w:ascii="Times New Roman" w:hAnsi="Times New Roman" w:cs="Times New Roman"/>
          <w:sz w:val="24"/>
          <w:szCs w:val="24"/>
        </w:rPr>
        <w:t xml:space="preserve">    What is unexpected is that five of the defendants in this population were pardoned and passed to the overseers of their parishes.  Four women and one man, who were either sentenced to death or transportation, had their sentences changed in this way.  </w:t>
      </w:r>
      <w:r w:rsidR="00673CC4">
        <w:rPr>
          <w:rFonts w:ascii="Times New Roman" w:hAnsi="Times New Roman" w:cs="Times New Roman"/>
          <w:sz w:val="24"/>
          <w:szCs w:val="24"/>
        </w:rPr>
        <w:t>Susannah Edwards was convicted of burglary and sentenced to death in 1792 when she was 37</w:t>
      </w:r>
      <w:r w:rsidR="0033102B">
        <w:rPr>
          <w:rFonts w:ascii="Times New Roman" w:hAnsi="Times New Roman" w:cs="Times New Roman"/>
          <w:sz w:val="24"/>
          <w:szCs w:val="24"/>
        </w:rPr>
        <w:t>-</w:t>
      </w:r>
      <w:r w:rsidR="00673CC4">
        <w:rPr>
          <w:rFonts w:ascii="Times New Roman" w:hAnsi="Times New Roman" w:cs="Times New Roman"/>
          <w:sz w:val="24"/>
          <w:szCs w:val="24"/>
        </w:rPr>
        <w:t>years</w:t>
      </w:r>
      <w:r w:rsidR="0033102B">
        <w:rPr>
          <w:rFonts w:ascii="Times New Roman" w:hAnsi="Times New Roman" w:cs="Times New Roman"/>
          <w:sz w:val="24"/>
          <w:szCs w:val="24"/>
        </w:rPr>
        <w:t>-</w:t>
      </w:r>
      <w:r w:rsidR="00673CC4">
        <w:rPr>
          <w:rFonts w:ascii="Times New Roman" w:hAnsi="Times New Roman" w:cs="Times New Roman"/>
          <w:sz w:val="24"/>
          <w:szCs w:val="24"/>
        </w:rPr>
        <w:t>old.</w:t>
      </w:r>
      <w:r w:rsidR="00673CC4">
        <w:rPr>
          <w:rStyle w:val="FootnoteReference"/>
          <w:rFonts w:ascii="Times New Roman" w:hAnsi="Times New Roman" w:cs="Times New Roman"/>
          <w:sz w:val="24"/>
          <w:szCs w:val="24"/>
        </w:rPr>
        <w:footnoteReference w:id="264"/>
      </w:r>
      <w:r w:rsidR="00673CC4">
        <w:rPr>
          <w:rFonts w:ascii="Times New Roman" w:hAnsi="Times New Roman" w:cs="Times New Roman"/>
          <w:sz w:val="24"/>
          <w:szCs w:val="24"/>
        </w:rPr>
        <w:t xml:space="preserve">  However, the jury recommended her for mercy because of her poverty and following her sentencing at the Old Bailey she was fined one shilling and </w:t>
      </w:r>
      <w:r w:rsidR="00673CC4" w:rsidRPr="003169F8">
        <w:rPr>
          <w:rFonts w:ascii="Times New Roman" w:hAnsi="Times New Roman" w:cs="Times New Roman"/>
          <w:sz w:val="24"/>
          <w:szCs w:val="24"/>
        </w:rPr>
        <w:t>returned to her parish in February 1793.</w:t>
      </w:r>
      <w:r w:rsidRPr="003169F8">
        <w:rPr>
          <w:rFonts w:ascii="Times New Roman" w:hAnsi="Times New Roman" w:cs="Times New Roman"/>
          <w:sz w:val="24"/>
          <w:szCs w:val="24"/>
          <w:vertAlign w:val="superscript"/>
        </w:rPr>
        <w:footnoteReference w:id="265"/>
      </w:r>
      <w:r w:rsidRPr="003169F8">
        <w:rPr>
          <w:rFonts w:ascii="Times New Roman" w:hAnsi="Times New Roman" w:cs="Times New Roman"/>
          <w:sz w:val="24"/>
          <w:szCs w:val="24"/>
        </w:rPr>
        <w:t xml:space="preserve"> </w:t>
      </w:r>
      <w:r w:rsidR="00673CC4" w:rsidRPr="003169F8">
        <w:rPr>
          <w:rFonts w:ascii="Times New Roman" w:hAnsi="Times New Roman" w:cs="Times New Roman"/>
          <w:sz w:val="24"/>
          <w:szCs w:val="24"/>
        </w:rPr>
        <w:t xml:space="preserve"> Henry Cramer was also sentenced to </w:t>
      </w:r>
      <w:r w:rsidR="00673CC4" w:rsidRPr="003169F8">
        <w:rPr>
          <w:rFonts w:ascii="Times New Roman" w:hAnsi="Times New Roman" w:cs="Times New Roman"/>
          <w:sz w:val="24"/>
          <w:szCs w:val="24"/>
        </w:rPr>
        <w:lastRenderedPageBreak/>
        <w:t>hang but he was also</w:t>
      </w:r>
      <w:r w:rsidR="005446BC" w:rsidRPr="003169F8">
        <w:rPr>
          <w:rFonts w:ascii="Times New Roman" w:hAnsi="Times New Roman" w:cs="Times New Roman"/>
          <w:sz w:val="24"/>
          <w:szCs w:val="24"/>
        </w:rPr>
        <w:t xml:space="preserve"> recommended to mercy by the jury from ‘motives of compassion to an old man labouring under particular infirmaries’. Cramer was 72</w:t>
      </w:r>
      <w:r w:rsidR="0033102B">
        <w:rPr>
          <w:rFonts w:ascii="Times New Roman" w:hAnsi="Times New Roman" w:cs="Times New Roman"/>
          <w:sz w:val="24"/>
          <w:szCs w:val="24"/>
        </w:rPr>
        <w:t>-</w:t>
      </w:r>
      <w:r w:rsidR="005446BC" w:rsidRPr="003169F8">
        <w:rPr>
          <w:rFonts w:ascii="Times New Roman" w:hAnsi="Times New Roman" w:cs="Times New Roman"/>
          <w:sz w:val="24"/>
          <w:szCs w:val="24"/>
        </w:rPr>
        <w:t>years</w:t>
      </w:r>
      <w:r w:rsidR="0033102B">
        <w:rPr>
          <w:rFonts w:ascii="Times New Roman" w:hAnsi="Times New Roman" w:cs="Times New Roman"/>
          <w:sz w:val="24"/>
          <w:szCs w:val="24"/>
        </w:rPr>
        <w:t>-</w:t>
      </w:r>
      <w:r w:rsidR="005446BC" w:rsidRPr="003169F8">
        <w:rPr>
          <w:rFonts w:ascii="Times New Roman" w:hAnsi="Times New Roman" w:cs="Times New Roman"/>
          <w:sz w:val="24"/>
          <w:szCs w:val="24"/>
        </w:rPr>
        <w:t>old</w:t>
      </w:r>
      <w:r w:rsidR="003169F8" w:rsidRPr="003169F8">
        <w:rPr>
          <w:rFonts w:ascii="Times New Roman" w:hAnsi="Times New Roman" w:cs="Times New Roman"/>
          <w:sz w:val="24"/>
          <w:szCs w:val="24"/>
        </w:rPr>
        <w:t>.</w:t>
      </w:r>
      <w:r w:rsidRPr="003169F8">
        <w:rPr>
          <w:rFonts w:ascii="Times New Roman" w:hAnsi="Times New Roman" w:cs="Times New Roman"/>
          <w:sz w:val="24"/>
          <w:szCs w:val="24"/>
          <w:vertAlign w:val="superscript"/>
        </w:rPr>
        <w:footnoteReference w:id="266"/>
      </w:r>
      <w:r w:rsidR="003169F8">
        <w:rPr>
          <w:rFonts w:ascii="Times New Roman" w:hAnsi="Times New Roman" w:cs="Times New Roman"/>
          <w:sz w:val="24"/>
          <w:szCs w:val="24"/>
        </w:rPr>
        <w:t xml:space="preserve">  </w:t>
      </w:r>
      <w:r w:rsidRPr="00974B79">
        <w:rPr>
          <w:rFonts w:ascii="Times New Roman" w:hAnsi="Times New Roman" w:cs="Times New Roman"/>
          <w:sz w:val="24"/>
          <w:szCs w:val="24"/>
        </w:rPr>
        <w:t>Bridget Buckley, Ann Cooper and Mary Ayers, were amongst a group of convicted women who were discussed in the judge’s report in August 1797.  The judges reported that these women could not ‘bear a voyage to Botany Bay’, their crimes were not considered deserving of further imprisonment in Newgate, and they could not be sent to Clerkenwell penitentiary house. Therefore, they were to be pardoned and sent to their parishes instead.</w:t>
      </w:r>
      <w:r w:rsidRPr="00974B79">
        <w:rPr>
          <w:rFonts w:ascii="Times New Roman" w:hAnsi="Times New Roman" w:cs="Times New Roman"/>
          <w:sz w:val="24"/>
          <w:szCs w:val="24"/>
          <w:vertAlign w:val="superscript"/>
        </w:rPr>
        <w:footnoteReference w:id="267"/>
      </w:r>
      <w:r w:rsidRPr="00974B79">
        <w:rPr>
          <w:rFonts w:ascii="Times New Roman" w:hAnsi="Times New Roman" w:cs="Times New Roman"/>
          <w:sz w:val="24"/>
          <w:szCs w:val="24"/>
        </w:rPr>
        <w:t xml:space="preserve">  This is of significant interest and suggests an amount of interplay between the machinery of the criminal and the poor laws.</w:t>
      </w:r>
      <w:r w:rsidR="003169F8">
        <w:rPr>
          <w:rFonts w:ascii="Times New Roman" w:hAnsi="Times New Roman" w:cs="Times New Roman"/>
          <w:sz w:val="24"/>
          <w:szCs w:val="24"/>
        </w:rPr>
        <w:t xml:space="preserve"> It also confirms that these defendants were poor, and that poverty was recognised by the court.</w:t>
      </w:r>
      <w:r w:rsidRPr="00974B79">
        <w:rPr>
          <w:rFonts w:ascii="Times New Roman" w:hAnsi="Times New Roman" w:cs="Times New Roman"/>
          <w:sz w:val="24"/>
          <w:szCs w:val="24"/>
        </w:rPr>
        <w:t xml:space="preserve"> There is scope for much further research on this sentence outcome, facilitated by the </w:t>
      </w:r>
      <w:r w:rsidRPr="00974B79">
        <w:rPr>
          <w:rFonts w:ascii="Times New Roman" w:hAnsi="Times New Roman" w:cs="Times New Roman"/>
          <w:i/>
          <w:sz w:val="24"/>
          <w:szCs w:val="24"/>
        </w:rPr>
        <w:t>Digital Panopticon</w:t>
      </w:r>
      <w:r w:rsidRPr="00974B79">
        <w:rPr>
          <w:rFonts w:ascii="Times New Roman" w:hAnsi="Times New Roman" w:cs="Times New Roman"/>
          <w:sz w:val="24"/>
          <w:szCs w:val="24"/>
        </w:rPr>
        <w:t xml:space="preserve">, but space limitations prohibit that analysis here. The remaining </w:t>
      </w:r>
      <w:r w:rsidR="00AA0313">
        <w:rPr>
          <w:rFonts w:ascii="Times New Roman" w:hAnsi="Times New Roman" w:cs="Times New Roman"/>
          <w:sz w:val="24"/>
          <w:szCs w:val="24"/>
        </w:rPr>
        <w:t>seven</w:t>
      </w:r>
      <w:r w:rsidRPr="00974B79">
        <w:rPr>
          <w:rFonts w:ascii="Times New Roman" w:hAnsi="Times New Roman" w:cs="Times New Roman"/>
          <w:sz w:val="24"/>
          <w:szCs w:val="24"/>
        </w:rPr>
        <w:t xml:space="preserve"> defendants had their sentence</w:t>
      </w:r>
      <w:r w:rsidR="00AA0313">
        <w:rPr>
          <w:rFonts w:ascii="Times New Roman" w:hAnsi="Times New Roman" w:cs="Times New Roman"/>
          <w:sz w:val="24"/>
          <w:szCs w:val="24"/>
        </w:rPr>
        <w:t>s</w:t>
      </w:r>
      <w:r w:rsidRPr="00974B79">
        <w:rPr>
          <w:rFonts w:ascii="Times New Roman" w:hAnsi="Times New Roman" w:cs="Times New Roman"/>
          <w:sz w:val="24"/>
          <w:szCs w:val="24"/>
        </w:rPr>
        <w:t xml:space="preserve"> changed from either transportation, death</w:t>
      </w:r>
      <w:r w:rsidR="00AA0313">
        <w:rPr>
          <w:rFonts w:ascii="Times New Roman" w:hAnsi="Times New Roman" w:cs="Times New Roman"/>
          <w:sz w:val="24"/>
          <w:szCs w:val="24"/>
        </w:rPr>
        <w:t xml:space="preserve"> (with and without recommendation to mercy)</w:t>
      </w:r>
      <w:r w:rsidRPr="00974B79">
        <w:rPr>
          <w:rFonts w:ascii="Times New Roman" w:hAnsi="Times New Roman" w:cs="Times New Roman"/>
          <w:sz w:val="24"/>
          <w:szCs w:val="24"/>
        </w:rPr>
        <w:t xml:space="preserve"> or imprisonment</w:t>
      </w:r>
      <w:r w:rsidR="00AA0313">
        <w:rPr>
          <w:rFonts w:ascii="Times New Roman" w:hAnsi="Times New Roman" w:cs="Times New Roman"/>
          <w:sz w:val="24"/>
          <w:szCs w:val="24"/>
        </w:rPr>
        <w:t xml:space="preserve"> with a fine,</w:t>
      </w:r>
      <w:r w:rsidRPr="00974B79">
        <w:rPr>
          <w:rFonts w:ascii="Times New Roman" w:hAnsi="Times New Roman" w:cs="Times New Roman"/>
          <w:sz w:val="24"/>
          <w:szCs w:val="24"/>
        </w:rPr>
        <w:t xml:space="preserve"> to either imprisonment, or </w:t>
      </w:r>
      <w:r w:rsidR="00AA0313">
        <w:rPr>
          <w:rFonts w:ascii="Times New Roman" w:hAnsi="Times New Roman" w:cs="Times New Roman"/>
          <w:sz w:val="24"/>
          <w:szCs w:val="24"/>
        </w:rPr>
        <w:t>remained sentenced to be imprisoned but their fine was discharged.</w:t>
      </w:r>
      <w:bookmarkEnd w:id="286"/>
    </w:p>
    <w:p w14:paraId="0FC636DB" w14:textId="3F8873BB" w:rsidR="00B305DB"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 reasons for most of these decisions, across the population of defendants within this dataset who had their original sentences changed, are opaque,</w:t>
      </w:r>
      <w:r w:rsidR="00BB1A97">
        <w:rPr>
          <w:rFonts w:ascii="Times New Roman" w:hAnsi="Times New Roman" w:cs="Times New Roman"/>
          <w:sz w:val="24"/>
          <w:szCs w:val="24"/>
        </w:rPr>
        <w:t xml:space="preserve"> but it is clear, certainly in the case of those prisoners who were passed to their parish, that their circumstances impacted upon that post-sentencing decision. </w:t>
      </w:r>
      <w:r w:rsidR="00B305DB" w:rsidRPr="00B305DB">
        <w:rPr>
          <w:rFonts w:ascii="Times New Roman" w:hAnsi="Times New Roman" w:cs="Times New Roman"/>
          <w:sz w:val="24"/>
          <w:szCs w:val="24"/>
        </w:rPr>
        <w:t xml:space="preserve"> It is particularly interesting that </w:t>
      </w:r>
      <w:r w:rsidR="00161DD9">
        <w:rPr>
          <w:rFonts w:ascii="Times New Roman" w:hAnsi="Times New Roman" w:cs="Times New Roman"/>
          <w:sz w:val="24"/>
          <w:szCs w:val="24"/>
        </w:rPr>
        <w:t>the one man who was passed to his parish was elderly and the other prisoners were all women. People at various stages of the life-cycle experienced poverty, and the provisions of the poor law, differently</w:t>
      </w:r>
      <w:r w:rsidR="00561B18">
        <w:rPr>
          <w:rFonts w:ascii="Times New Roman" w:hAnsi="Times New Roman" w:cs="Times New Roman"/>
          <w:sz w:val="24"/>
          <w:szCs w:val="24"/>
        </w:rPr>
        <w:t xml:space="preserve">. The following section of this chapter considers the ages of the defendants in this dataset. Women and men also experienced poverty, and parish relief differently, as has already been discussed in this chapter. However, women also articulated their poverty in different ways, and, as this chapter will now discuss, </w:t>
      </w:r>
      <w:r w:rsidR="00B305DB" w:rsidRPr="00B305DB">
        <w:rPr>
          <w:rFonts w:ascii="Times New Roman" w:hAnsi="Times New Roman" w:cs="Times New Roman"/>
          <w:sz w:val="24"/>
          <w:szCs w:val="24"/>
        </w:rPr>
        <w:t>they articulated poverty in the court more often than men did.</w:t>
      </w:r>
    </w:p>
    <w:p w14:paraId="70CC9C21" w14:textId="77777777" w:rsidR="008A44AB" w:rsidRDefault="008A44AB" w:rsidP="006F0E66">
      <w:pPr>
        <w:spacing w:after="0" w:line="360" w:lineRule="auto"/>
        <w:rPr>
          <w:rFonts w:ascii="Times New Roman" w:hAnsi="Times New Roman" w:cs="Times New Roman"/>
          <w:sz w:val="24"/>
          <w:szCs w:val="24"/>
        </w:rPr>
      </w:pPr>
    </w:p>
    <w:p w14:paraId="7062297E" w14:textId="748E9DF7" w:rsidR="008A44AB" w:rsidRDefault="00B305DB" w:rsidP="008A44AB">
      <w:pPr>
        <w:spacing w:after="0" w:line="360" w:lineRule="auto"/>
        <w:rPr>
          <w:rFonts w:ascii="Times New Roman" w:hAnsi="Times New Roman" w:cs="Times New Roman"/>
          <w:b/>
          <w:sz w:val="24"/>
          <w:szCs w:val="24"/>
        </w:rPr>
      </w:pPr>
      <w:r w:rsidRPr="008A44AB">
        <w:rPr>
          <w:rFonts w:ascii="Times New Roman" w:hAnsi="Times New Roman" w:cs="Times New Roman"/>
          <w:b/>
          <w:sz w:val="24"/>
          <w:szCs w:val="24"/>
        </w:rPr>
        <w:lastRenderedPageBreak/>
        <w:t>Gender and Age Demographics</w:t>
      </w:r>
    </w:p>
    <w:p w14:paraId="1E4EEFDD" w14:textId="77777777" w:rsidR="008A44AB" w:rsidRDefault="008A44AB" w:rsidP="008A44AB">
      <w:pPr>
        <w:spacing w:after="0" w:line="360" w:lineRule="auto"/>
        <w:rPr>
          <w:rFonts w:ascii="Times New Roman" w:hAnsi="Times New Roman" w:cs="Times New Roman"/>
          <w:b/>
          <w:sz w:val="24"/>
          <w:szCs w:val="24"/>
        </w:rPr>
      </w:pPr>
    </w:p>
    <w:p w14:paraId="779F7245" w14:textId="5A6F06BB" w:rsidR="002222D1" w:rsidRPr="008A44AB" w:rsidRDefault="002222D1" w:rsidP="008A44AB">
      <w:pPr>
        <w:spacing w:after="0" w:line="360" w:lineRule="auto"/>
        <w:rPr>
          <w:rFonts w:ascii="Times New Roman" w:hAnsi="Times New Roman" w:cs="Times New Roman"/>
          <w:b/>
          <w:sz w:val="24"/>
          <w:szCs w:val="24"/>
        </w:rPr>
      </w:pPr>
      <w:r w:rsidRPr="002222D1">
        <w:rPr>
          <w:rFonts w:ascii="Times New Roman" w:hAnsi="Times New Roman" w:cs="Times New Roman"/>
          <w:sz w:val="24"/>
          <w:szCs w:val="24"/>
        </w:rPr>
        <w:t xml:space="preserve">Regardless of the type of crime they were accused of, within the population of 1,075 defendants in the ‘language of poverty’ dataset, </w:t>
      </w:r>
      <w:r w:rsidR="00DA630D">
        <w:rPr>
          <w:rFonts w:ascii="Times New Roman" w:hAnsi="Times New Roman" w:cs="Times New Roman"/>
          <w:sz w:val="24"/>
          <w:szCs w:val="24"/>
        </w:rPr>
        <w:t>54 per cent</w:t>
      </w:r>
      <w:r w:rsidRPr="002222D1">
        <w:rPr>
          <w:rFonts w:ascii="Times New Roman" w:hAnsi="Times New Roman" w:cs="Times New Roman"/>
          <w:sz w:val="24"/>
          <w:szCs w:val="24"/>
        </w:rPr>
        <w:t xml:space="preserve"> of poverty utterances were used by or about male defendants and </w:t>
      </w:r>
      <w:r w:rsidR="00B912DD">
        <w:rPr>
          <w:rFonts w:ascii="Times New Roman" w:hAnsi="Times New Roman" w:cs="Times New Roman"/>
          <w:sz w:val="24"/>
          <w:szCs w:val="24"/>
        </w:rPr>
        <w:t>46 per cent</w:t>
      </w:r>
      <w:r w:rsidRPr="002222D1">
        <w:rPr>
          <w:rFonts w:ascii="Times New Roman" w:hAnsi="Times New Roman" w:cs="Times New Roman"/>
          <w:sz w:val="24"/>
          <w:szCs w:val="24"/>
        </w:rPr>
        <w:t xml:space="preserve"> were used by, or about female defendants. </w:t>
      </w:r>
      <w:r w:rsidR="00B912DD">
        <w:rPr>
          <w:rFonts w:ascii="Times New Roman" w:hAnsi="Times New Roman" w:cs="Times New Roman"/>
          <w:sz w:val="24"/>
          <w:szCs w:val="24"/>
        </w:rPr>
        <w:t>B</w:t>
      </w:r>
      <w:r w:rsidRPr="002222D1">
        <w:rPr>
          <w:rFonts w:ascii="Times New Roman" w:hAnsi="Times New Roman" w:cs="Times New Roman"/>
          <w:sz w:val="24"/>
          <w:szCs w:val="24"/>
        </w:rPr>
        <w:t>etween 1750 and 1799 there were 39,15</w:t>
      </w:r>
      <w:r w:rsidR="000A1564">
        <w:rPr>
          <w:rFonts w:ascii="Times New Roman" w:hAnsi="Times New Roman" w:cs="Times New Roman"/>
          <w:sz w:val="24"/>
          <w:szCs w:val="24"/>
        </w:rPr>
        <w:t>6</w:t>
      </w:r>
      <w:r w:rsidRPr="002222D1">
        <w:rPr>
          <w:rFonts w:ascii="Times New Roman" w:hAnsi="Times New Roman" w:cs="Times New Roman"/>
          <w:sz w:val="24"/>
          <w:szCs w:val="24"/>
        </w:rPr>
        <w:t xml:space="preserve"> defendants recorded in the </w:t>
      </w:r>
      <w:r w:rsidRPr="002222D1">
        <w:rPr>
          <w:rFonts w:ascii="Times New Roman" w:hAnsi="Times New Roman" w:cs="Times New Roman"/>
          <w:i/>
          <w:sz w:val="24"/>
          <w:szCs w:val="24"/>
        </w:rPr>
        <w:t>Proceedings</w:t>
      </w:r>
      <w:r w:rsidR="00B912DD">
        <w:rPr>
          <w:rFonts w:ascii="Times New Roman" w:hAnsi="Times New Roman" w:cs="Times New Roman"/>
          <w:i/>
          <w:sz w:val="24"/>
          <w:szCs w:val="24"/>
        </w:rPr>
        <w:t xml:space="preserve">. </w:t>
      </w:r>
      <w:r w:rsidR="00B912DD" w:rsidRPr="00B912DD">
        <w:rPr>
          <w:rFonts w:ascii="Times New Roman" w:hAnsi="Times New Roman" w:cs="Times New Roman"/>
          <w:sz w:val="24"/>
          <w:szCs w:val="24"/>
        </w:rPr>
        <w:t>74 per cent</w:t>
      </w:r>
      <w:r w:rsidRPr="002222D1">
        <w:rPr>
          <w:rFonts w:ascii="Times New Roman" w:hAnsi="Times New Roman" w:cs="Times New Roman"/>
          <w:sz w:val="24"/>
          <w:szCs w:val="24"/>
        </w:rPr>
        <w:t xml:space="preserve"> of those were male, and only </w:t>
      </w:r>
      <w:r w:rsidR="00B912DD">
        <w:rPr>
          <w:rFonts w:ascii="Times New Roman" w:hAnsi="Times New Roman" w:cs="Times New Roman"/>
          <w:sz w:val="24"/>
          <w:szCs w:val="24"/>
        </w:rPr>
        <w:t>26 per cent</w:t>
      </w:r>
      <w:r w:rsidRPr="002222D1">
        <w:rPr>
          <w:rFonts w:ascii="Times New Roman" w:hAnsi="Times New Roman" w:cs="Times New Roman"/>
          <w:sz w:val="24"/>
          <w:szCs w:val="24"/>
        </w:rPr>
        <w:t xml:space="preserve"> were female.</w:t>
      </w:r>
      <w:r w:rsidRPr="002222D1">
        <w:rPr>
          <w:rFonts w:ascii="Times New Roman" w:hAnsi="Times New Roman" w:cs="Times New Roman"/>
          <w:sz w:val="24"/>
          <w:szCs w:val="24"/>
          <w:vertAlign w:val="superscript"/>
        </w:rPr>
        <w:footnoteReference w:id="268"/>
      </w:r>
      <w:r w:rsidRPr="002222D1">
        <w:rPr>
          <w:rFonts w:ascii="Times New Roman" w:hAnsi="Times New Roman" w:cs="Times New Roman"/>
          <w:sz w:val="24"/>
          <w:szCs w:val="24"/>
        </w:rPr>
        <w:t xml:space="preserve">  Yet, when we extr</w:t>
      </w:r>
      <w:r w:rsidR="00B912DD">
        <w:rPr>
          <w:rFonts w:ascii="Times New Roman" w:hAnsi="Times New Roman" w:cs="Times New Roman"/>
          <w:sz w:val="24"/>
          <w:szCs w:val="24"/>
        </w:rPr>
        <w:t>apolate</w:t>
      </w:r>
      <w:r w:rsidRPr="002222D1">
        <w:rPr>
          <w:rFonts w:ascii="Times New Roman" w:hAnsi="Times New Roman" w:cs="Times New Roman"/>
          <w:sz w:val="24"/>
          <w:szCs w:val="24"/>
        </w:rPr>
        <w:t xml:space="preserve"> those who are identified as poor, either by themselves or others, of those </w:t>
      </w:r>
      <w:r w:rsidRPr="000A1564">
        <w:rPr>
          <w:rFonts w:ascii="Times New Roman" w:hAnsi="Times New Roman" w:cs="Times New Roman"/>
          <w:sz w:val="24"/>
          <w:szCs w:val="24"/>
        </w:rPr>
        <w:t>39,15</w:t>
      </w:r>
      <w:r w:rsidR="000A1564" w:rsidRPr="000A1564">
        <w:rPr>
          <w:rFonts w:ascii="Times New Roman" w:hAnsi="Times New Roman" w:cs="Times New Roman"/>
          <w:sz w:val="24"/>
          <w:szCs w:val="24"/>
        </w:rPr>
        <w:t>6</w:t>
      </w:r>
      <w:r w:rsidRPr="002222D1">
        <w:rPr>
          <w:rFonts w:ascii="Times New Roman" w:hAnsi="Times New Roman" w:cs="Times New Roman"/>
          <w:sz w:val="24"/>
          <w:szCs w:val="24"/>
        </w:rPr>
        <w:t xml:space="preserve"> defendants, </w:t>
      </w:r>
      <w:r w:rsidR="00B912DD">
        <w:rPr>
          <w:rFonts w:ascii="Times New Roman" w:hAnsi="Times New Roman" w:cs="Times New Roman"/>
          <w:sz w:val="24"/>
          <w:szCs w:val="24"/>
        </w:rPr>
        <w:t>2 per cent</w:t>
      </w:r>
      <w:r w:rsidRPr="002222D1">
        <w:rPr>
          <w:rFonts w:ascii="Times New Roman" w:hAnsi="Times New Roman" w:cs="Times New Roman"/>
          <w:sz w:val="24"/>
          <w:szCs w:val="24"/>
        </w:rPr>
        <w:t xml:space="preserve"> of all male defendants (who were tried for property crimes) in the Old Bailey claimed poverty, or had poverty ascribed to them by others during the trial, whereas</w:t>
      </w:r>
      <w:r w:rsidR="00B912DD">
        <w:rPr>
          <w:rFonts w:ascii="Times New Roman" w:hAnsi="Times New Roman" w:cs="Times New Roman"/>
          <w:sz w:val="24"/>
          <w:szCs w:val="24"/>
        </w:rPr>
        <w:t xml:space="preserve"> 5 per cent </w:t>
      </w:r>
      <w:r w:rsidRPr="002222D1">
        <w:rPr>
          <w:rFonts w:ascii="Times New Roman" w:hAnsi="Times New Roman" w:cs="Times New Roman"/>
          <w:sz w:val="24"/>
          <w:szCs w:val="24"/>
        </w:rPr>
        <w:t xml:space="preserve">of women did so. These are conservative figures because we simply do not know how many more people were identified as poor by themselves or others during their trial as not all information was recorded.  This does, however, suggest that that women articulated their poverty in the court (or were described as poor by others) far more often than men.  </w:t>
      </w:r>
    </w:p>
    <w:p w14:paraId="195D6537" w14:textId="762826D0" w:rsidR="00B305DB" w:rsidRPr="00B305DB" w:rsidRDefault="002222D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One reason </w:t>
      </w:r>
      <w:r w:rsidR="00845011">
        <w:rPr>
          <w:rFonts w:ascii="Times New Roman" w:hAnsi="Times New Roman" w:cs="Times New Roman"/>
          <w:sz w:val="24"/>
          <w:szCs w:val="24"/>
        </w:rPr>
        <w:t>for these gender disparities</w:t>
      </w:r>
      <w:r w:rsidR="00B305DB" w:rsidRPr="00B305DB">
        <w:rPr>
          <w:rFonts w:ascii="Times New Roman" w:hAnsi="Times New Roman" w:cs="Times New Roman"/>
          <w:sz w:val="24"/>
          <w:szCs w:val="24"/>
        </w:rPr>
        <w:t xml:space="preserve"> is because women were simply more likely to be poor and were more vulnerable to some of the causes of poverty than men were. There were more women than men in London and job insecurity was high.</w:t>
      </w:r>
      <w:r w:rsidR="00B305DB" w:rsidRPr="00B305DB">
        <w:rPr>
          <w:rFonts w:ascii="Times New Roman" w:hAnsi="Times New Roman" w:cs="Times New Roman"/>
          <w:sz w:val="24"/>
          <w:szCs w:val="24"/>
          <w:vertAlign w:val="superscript"/>
        </w:rPr>
        <w:footnoteReference w:id="269"/>
      </w:r>
      <w:r w:rsidR="00B912D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Low wages, caring responsibilities and the threat of single-parenthood, either through illegitimate pregnancy, widowhood, or spousal abandonment meant that women’s potential to </w:t>
      </w:r>
      <w:r w:rsidR="00845011">
        <w:rPr>
          <w:rFonts w:ascii="Times New Roman" w:hAnsi="Times New Roman" w:cs="Times New Roman"/>
          <w:sz w:val="24"/>
          <w:szCs w:val="24"/>
        </w:rPr>
        <w:t>be able to</w:t>
      </w:r>
      <w:r w:rsidR="00B305DB" w:rsidRPr="00B305DB">
        <w:rPr>
          <w:rFonts w:ascii="Times New Roman" w:hAnsi="Times New Roman" w:cs="Times New Roman"/>
          <w:sz w:val="24"/>
          <w:szCs w:val="24"/>
        </w:rPr>
        <w:t xml:space="preserve"> labour for their (and their families) support was usually lower than </w:t>
      </w:r>
      <w:r w:rsidR="00845011">
        <w:rPr>
          <w:rFonts w:ascii="Times New Roman" w:hAnsi="Times New Roman" w:cs="Times New Roman"/>
          <w:sz w:val="24"/>
          <w:szCs w:val="24"/>
        </w:rPr>
        <w:t>for</w:t>
      </w:r>
      <w:r w:rsidR="00B305DB" w:rsidRPr="00B305DB">
        <w:rPr>
          <w:rFonts w:ascii="Times New Roman" w:hAnsi="Times New Roman" w:cs="Times New Roman"/>
          <w:sz w:val="24"/>
          <w:szCs w:val="24"/>
        </w:rPr>
        <w:t xml:space="preserve"> men and so it is possible that the reason why more women pleaded poverty in the Old Bailey was simply because they were actually more likely to be poor than men were.</w:t>
      </w:r>
      <w:r w:rsidR="00B305DB" w:rsidRPr="00B305DB">
        <w:rPr>
          <w:rFonts w:ascii="Times New Roman" w:hAnsi="Times New Roman" w:cs="Times New Roman"/>
          <w:sz w:val="24"/>
          <w:szCs w:val="24"/>
          <w:vertAlign w:val="superscript"/>
        </w:rPr>
        <w:footnoteReference w:id="270"/>
      </w:r>
      <w:r w:rsidR="00B305DB" w:rsidRPr="00B305DB">
        <w:rPr>
          <w:rFonts w:ascii="Times New Roman" w:hAnsi="Times New Roman" w:cs="Times New Roman"/>
          <w:sz w:val="24"/>
          <w:szCs w:val="24"/>
        </w:rPr>
        <w:t xml:space="preserve"> </w:t>
      </w:r>
    </w:p>
    <w:p w14:paraId="172F6905" w14:textId="5D23FB5C" w:rsidR="00845011" w:rsidRDefault="00FF2998"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12DD">
        <w:rPr>
          <w:rFonts w:ascii="Times New Roman" w:hAnsi="Times New Roman" w:cs="Times New Roman"/>
          <w:sz w:val="24"/>
          <w:szCs w:val="24"/>
        </w:rPr>
        <w:t>W</w:t>
      </w:r>
      <w:r w:rsidR="00B305DB" w:rsidRPr="00B305DB">
        <w:rPr>
          <w:rFonts w:ascii="Times New Roman" w:hAnsi="Times New Roman" w:cs="Times New Roman"/>
          <w:sz w:val="24"/>
          <w:szCs w:val="24"/>
        </w:rPr>
        <w:t>e know that more women than men occupied the workhouse throughout the eighteenth century and women were generally more likely to receive poor relief.</w:t>
      </w:r>
      <w:r w:rsidR="00B305DB" w:rsidRPr="00B305DB">
        <w:rPr>
          <w:rFonts w:ascii="Times New Roman" w:hAnsi="Times New Roman" w:cs="Times New Roman"/>
          <w:sz w:val="24"/>
          <w:szCs w:val="24"/>
          <w:vertAlign w:val="superscript"/>
        </w:rPr>
        <w:footnoteReference w:id="271"/>
      </w:r>
      <w:r w:rsidR="00B305DB" w:rsidRPr="00B305DB">
        <w:rPr>
          <w:rFonts w:ascii="Times New Roman" w:hAnsi="Times New Roman" w:cs="Times New Roman"/>
          <w:sz w:val="24"/>
          <w:szCs w:val="24"/>
        </w:rPr>
        <w:t xml:space="preserve"> However, women’s access to welfare was far from guaranteed and they were perhaps </w:t>
      </w:r>
      <w:r w:rsidR="00B305DB" w:rsidRPr="00B305DB">
        <w:rPr>
          <w:rFonts w:ascii="Times New Roman" w:hAnsi="Times New Roman" w:cs="Times New Roman"/>
          <w:sz w:val="24"/>
          <w:szCs w:val="24"/>
        </w:rPr>
        <w:lastRenderedPageBreak/>
        <w:t>more likely to be marginalised by the machinations of the poor law. In many parishes throughout England women were more likely to be subject to removal orders than men.</w:t>
      </w:r>
      <w:r w:rsidR="00B305DB" w:rsidRPr="00B305DB">
        <w:rPr>
          <w:rFonts w:ascii="Times New Roman" w:hAnsi="Times New Roman" w:cs="Times New Roman"/>
          <w:sz w:val="24"/>
          <w:szCs w:val="24"/>
          <w:vertAlign w:val="superscript"/>
        </w:rPr>
        <w:footnoteReference w:id="272"/>
      </w:r>
      <w:r w:rsidR="00B305DB" w:rsidRPr="00B305DB">
        <w:rPr>
          <w:rFonts w:ascii="Times New Roman" w:hAnsi="Times New Roman" w:cs="Times New Roman"/>
          <w:sz w:val="24"/>
          <w:szCs w:val="24"/>
        </w:rPr>
        <w:t xml:space="preserve">  Men were not removed in the same numbers because, as Paul Slack reminded us, it was undesirable to remove single able-bodied men when their labour was useful.</w:t>
      </w:r>
      <w:r w:rsidR="00B305DB" w:rsidRPr="00B305DB">
        <w:rPr>
          <w:rFonts w:ascii="Times New Roman" w:hAnsi="Times New Roman" w:cs="Times New Roman"/>
          <w:sz w:val="24"/>
          <w:szCs w:val="24"/>
          <w:vertAlign w:val="superscript"/>
        </w:rPr>
        <w:footnoteReference w:id="273"/>
      </w:r>
      <w:r w:rsidR="00B305DB" w:rsidRPr="00B305DB">
        <w:rPr>
          <w:rFonts w:ascii="Times New Roman" w:hAnsi="Times New Roman" w:cs="Times New Roman"/>
          <w:sz w:val="24"/>
          <w:szCs w:val="24"/>
        </w:rPr>
        <w:t xml:space="preserve">  </w:t>
      </w:r>
    </w:p>
    <w:p w14:paraId="2F00B62A" w14:textId="1D3AC6FF" w:rsidR="00B305DB" w:rsidRPr="00B305DB" w:rsidRDefault="00845011"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Women, on the other hand, were more likely to become chargeable on the parish, due to their vulnerability to poverty throughout the life cycle</w:t>
      </w:r>
      <w:r w:rsidR="00B912D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and were therefore considered more likely to be a potential burden on the parish rates. There were also other problems for women under the provisions of the law. Derived settlement could be difficult for women and illegitimate children. Women took their husband’s settlement, so should he die, or abandon the family, the wife was trapped by his settlement, potentially isolating her from kinship support networks. Children took the settlement of their father, </w:t>
      </w:r>
      <w:r>
        <w:rPr>
          <w:rFonts w:ascii="Times New Roman" w:hAnsi="Times New Roman" w:cs="Times New Roman"/>
          <w:sz w:val="24"/>
          <w:szCs w:val="24"/>
        </w:rPr>
        <w:t xml:space="preserve">and </w:t>
      </w:r>
      <w:r w:rsidR="00B305DB" w:rsidRPr="00B305DB">
        <w:rPr>
          <w:rFonts w:ascii="Times New Roman" w:hAnsi="Times New Roman" w:cs="Times New Roman"/>
          <w:sz w:val="24"/>
          <w:szCs w:val="24"/>
        </w:rPr>
        <w:t>so if no father could be found then the child would be settled in the parish of their birth.</w:t>
      </w:r>
      <w:r w:rsidR="00B305DB" w:rsidRPr="00B305DB">
        <w:rPr>
          <w:rFonts w:ascii="Times New Roman" w:hAnsi="Times New Roman" w:cs="Times New Roman"/>
          <w:sz w:val="24"/>
          <w:szCs w:val="24"/>
          <w:vertAlign w:val="superscript"/>
        </w:rPr>
        <w:footnoteReference w:id="274"/>
      </w:r>
      <w:r w:rsidR="00B305DB" w:rsidRPr="00B305DB">
        <w:rPr>
          <w:rFonts w:ascii="Times New Roman" w:hAnsi="Times New Roman" w:cs="Times New Roman"/>
          <w:sz w:val="24"/>
          <w:szCs w:val="24"/>
        </w:rPr>
        <w:t xml:space="preserve">  </w:t>
      </w:r>
    </w:p>
    <w:p w14:paraId="7F05F218" w14:textId="77777777" w:rsidR="008A44A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able-bodied women were more likely to be subjected to the (sometimes) punitive bureaucracy of the poor law, this might have been an incentive for them not to engage with poor law officials. Perhaps resorting to crime in some cases was preferable</w:t>
      </w:r>
      <w:r w:rsidR="00845011">
        <w:rPr>
          <w:rFonts w:ascii="Times New Roman" w:hAnsi="Times New Roman" w:cs="Times New Roman"/>
          <w:sz w:val="24"/>
          <w:szCs w:val="24"/>
        </w:rPr>
        <w:t xml:space="preserve">, </w:t>
      </w:r>
      <w:r w:rsidRPr="00B305DB">
        <w:rPr>
          <w:rFonts w:ascii="Times New Roman" w:hAnsi="Times New Roman" w:cs="Times New Roman"/>
          <w:sz w:val="24"/>
          <w:szCs w:val="24"/>
        </w:rPr>
        <w:t>especially during short-term poverty or crisis.  Or, perhaps, women were more likely to plead poverty in the courtroom as a defence strategy.  In her analysis of female theft between 1779 and 1789, Lynn Mac</w:t>
      </w:r>
      <w:r w:rsidR="00FE049F">
        <w:rPr>
          <w:rFonts w:ascii="Times New Roman" w:hAnsi="Times New Roman" w:cs="Times New Roman"/>
          <w:sz w:val="24"/>
          <w:szCs w:val="24"/>
        </w:rPr>
        <w:t>K</w:t>
      </w:r>
      <w:r w:rsidRPr="00B305DB">
        <w:rPr>
          <w:rFonts w:ascii="Times New Roman" w:hAnsi="Times New Roman" w:cs="Times New Roman"/>
          <w:sz w:val="24"/>
          <w:szCs w:val="24"/>
        </w:rPr>
        <w:t>ay argues that women were more likely to plead guilty than men for a variety of reasons. In her view, they might have pleaded guilty in the hopes that their femininity might provoke leniency, and she shows that some women did present their vulnerabilities to the court. She also found that women who pleaded distress were less likely to be found guilty than men who did the same.</w:t>
      </w:r>
      <w:r w:rsidRPr="00B305DB">
        <w:rPr>
          <w:rFonts w:ascii="Times New Roman" w:hAnsi="Times New Roman" w:cs="Times New Roman"/>
          <w:sz w:val="24"/>
          <w:szCs w:val="24"/>
          <w:vertAlign w:val="superscript"/>
        </w:rPr>
        <w:footnoteReference w:id="275"/>
      </w:r>
      <w:r w:rsidRPr="00B305DB">
        <w:rPr>
          <w:rFonts w:ascii="Times New Roman" w:hAnsi="Times New Roman" w:cs="Times New Roman"/>
          <w:sz w:val="24"/>
          <w:szCs w:val="24"/>
        </w:rPr>
        <w:t xml:space="preserve">   </w:t>
      </w:r>
    </w:p>
    <w:p w14:paraId="7DE644FA" w14:textId="49BBBDE4" w:rsidR="00B305DB" w:rsidRPr="00B305DB"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6E0DAC">
        <w:rPr>
          <w:rFonts w:ascii="Times New Roman" w:hAnsi="Times New Roman" w:cs="Times New Roman"/>
          <w:sz w:val="24"/>
          <w:szCs w:val="24"/>
        </w:rPr>
        <w:t>When</w:t>
      </w:r>
      <w:r w:rsidR="00B305DB" w:rsidRPr="00B305DB">
        <w:rPr>
          <w:rFonts w:ascii="Times New Roman" w:hAnsi="Times New Roman" w:cs="Times New Roman"/>
          <w:sz w:val="24"/>
          <w:szCs w:val="24"/>
        </w:rPr>
        <w:t xml:space="preserve"> the gender ratio of verdicts within this</w:t>
      </w:r>
      <w:r w:rsidR="00B912DD">
        <w:rPr>
          <w:rFonts w:ascii="Times New Roman" w:hAnsi="Times New Roman" w:cs="Times New Roman"/>
          <w:sz w:val="24"/>
          <w:szCs w:val="24"/>
        </w:rPr>
        <w:t xml:space="preserve"> ‘language’ dataset of</w:t>
      </w:r>
      <w:r w:rsidR="00B305DB" w:rsidRPr="00B305DB">
        <w:rPr>
          <w:rFonts w:ascii="Times New Roman" w:hAnsi="Times New Roman" w:cs="Times New Roman"/>
          <w:sz w:val="24"/>
          <w:szCs w:val="24"/>
        </w:rPr>
        <w:t xml:space="preserve"> defendants is </w:t>
      </w:r>
      <w:r w:rsidR="00B912DD">
        <w:rPr>
          <w:rFonts w:ascii="Times New Roman" w:hAnsi="Times New Roman" w:cs="Times New Roman"/>
          <w:sz w:val="24"/>
          <w:szCs w:val="24"/>
        </w:rPr>
        <w:t>analysed</w:t>
      </w:r>
      <w:r w:rsidR="00B305DB" w:rsidRPr="00B305DB">
        <w:rPr>
          <w:rFonts w:ascii="Times New Roman" w:hAnsi="Times New Roman" w:cs="Times New Roman"/>
          <w:sz w:val="24"/>
          <w:szCs w:val="24"/>
        </w:rPr>
        <w:t>, it is particularly revealing. As found by Mac</w:t>
      </w:r>
      <w:r w:rsidR="00FE049F">
        <w:rPr>
          <w:rFonts w:ascii="Times New Roman" w:hAnsi="Times New Roman" w:cs="Times New Roman"/>
          <w:sz w:val="24"/>
          <w:szCs w:val="24"/>
        </w:rPr>
        <w:t>K</w:t>
      </w:r>
      <w:r w:rsidR="00B305DB" w:rsidRPr="00B305DB">
        <w:rPr>
          <w:rFonts w:ascii="Times New Roman" w:hAnsi="Times New Roman" w:cs="Times New Roman"/>
          <w:sz w:val="24"/>
          <w:szCs w:val="24"/>
        </w:rPr>
        <w:t>ay, women</w:t>
      </w:r>
      <w:r w:rsidR="00FE049F">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were more likely to be acquitted than men.  In this population of defendants, men were found guilty in </w:t>
      </w:r>
      <w:r w:rsidR="00B912DD">
        <w:rPr>
          <w:rFonts w:ascii="Times New Roman" w:hAnsi="Times New Roman" w:cs="Times New Roman"/>
          <w:sz w:val="24"/>
          <w:szCs w:val="24"/>
        </w:rPr>
        <w:t>66 per cent</w:t>
      </w:r>
      <w:r w:rsidR="00B305DB" w:rsidRPr="00B305DB">
        <w:rPr>
          <w:rFonts w:ascii="Times New Roman" w:hAnsi="Times New Roman" w:cs="Times New Roman"/>
          <w:sz w:val="24"/>
          <w:szCs w:val="24"/>
        </w:rPr>
        <w:t xml:space="preserve"> of trials, </w:t>
      </w:r>
      <w:r w:rsidR="00845011">
        <w:rPr>
          <w:rFonts w:ascii="Times New Roman" w:hAnsi="Times New Roman" w:cs="Times New Roman"/>
          <w:sz w:val="24"/>
          <w:szCs w:val="24"/>
        </w:rPr>
        <w:t xml:space="preserve">and </w:t>
      </w:r>
      <w:r w:rsidR="00B305DB" w:rsidRPr="00B305DB">
        <w:rPr>
          <w:rFonts w:ascii="Times New Roman" w:hAnsi="Times New Roman" w:cs="Times New Roman"/>
          <w:sz w:val="24"/>
          <w:szCs w:val="24"/>
        </w:rPr>
        <w:t xml:space="preserve">women were found guilty in </w:t>
      </w:r>
      <w:r w:rsidR="00B912DD">
        <w:rPr>
          <w:rFonts w:ascii="Times New Roman" w:hAnsi="Times New Roman" w:cs="Times New Roman"/>
          <w:sz w:val="24"/>
          <w:szCs w:val="24"/>
        </w:rPr>
        <w:t>54</w:t>
      </w:r>
      <w:r w:rsidR="00B305DB" w:rsidRPr="00B305DB">
        <w:rPr>
          <w:rFonts w:ascii="Times New Roman" w:hAnsi="Times New Roman" w:cs="Times New Roman"/>
          <w:sz w:val="24"/>
          <w:szCs w:val="24"/>
        </w:rPr>
        <w:t xml:space="preserve"> per</w:t>
      </w:r>
      <w:r w:rsidR="00B912D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cent. Only </w:t>
      </w:r>
      <w:r w:rsidR="00B912DD">
        <w:rPr>
          <w:rFonts w:ascii="Times New Roman" w:hAnsi="Times New Roman" w:cs="Times New Roman"/>
          <w:sz w:val="24"/>
          <w:szCs w:val="24"/>
        </w:rPr>
        <w:t>17</w:t>
      </w:r>
      <w:r w:rsidR="00B305DB" w:rsidRPr="00B305DB">
        <w:rPr>
          <w:rFonts w:ascii="Times New Roman" w:hAnsi="Times New Roman" w:cs="Times New Roman"/>
          <w:sz w:val="24"/>
          <w:szCs w:val="24"/>
        </w:rPr>
        <w:t xml:space="preserve"> per</w:t>
      </w:r>
      <w:r w:rsidR="00B912D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cent of men were found guilty of a lesser offence, compared to </w:t>
      </w:r>
      <w:r w:rsidR="00B912DD">
        <w:rPr>
          <w:rFonts w:ascii="Times New Roman" w:hAnsi="Times New Roman" w:cs="Times New Roman"/>
          <w:sz w:val="24"/>
          <w:szCs w:val="24"/>
        </w:rPr>
        <w:t>25</w:t>
      </w:r>
      <w:r w:rsidR="00B305DB" w:rsidRPr="00B305DB">
        <w:rPr>
          <w:rFonts w:ascii="Times New Roman" w:hAnsi="Times New Roman" w:cs="Times New Roman"/>
          <w:sz w:val="24"/>
          <w:szCs w:val="24"/>
        </w:rPr>
        <w:t xml:space="preserve"> per</w:t>
      </w:r>
      <w:r w:rsidR="00B912D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cent of women. </w:t>
      </w:r>
      <w:r w:rsidR="00B305DB" w:rsidRPr="00B305DB">
        <w:rPr>
          <w:rFonts w:ascii="Times New Roman" w:hAnsi="Times New Roman" w:cs="Times New Roman"/>
          <w:sz w:val="24"/>
          <w:szCs w:val="24"/>
        </w:rPr>
        <w:lastRenderedPageBreak/>
        <w:t>These findings are supported by those in Mac</w:t>
      </w:r>
      <w:r w:rsidR="00FE049F">
        <w:rPr>
          <w:rFonts w:ascii="Times New Roman" w:hAnsi="Times New Roman" w:cs="Times New Roman"/>
          <w:sz w:val="24"/>
          <w:szCs w:val="24"/>
        </w:rPr>
        <w:t>K</w:t>
      </w:r>
      <w:r w:rsidR="00B305DB" w:rsidRPr="00B305DB">
        <w:rPr>
          <w:rFonts w:ascii="Times New Roman" w:hAnsi="Times New Roman" w:cs="Times New Roman"/>
          <w:sz w:val="24"/>
          <w:szCs w:val="24"/>
        </w:rPr>
        <w:t xml:space="preserve">ay’s article, which covers a much shorter chronological range.  However, it is revealing that women were found guilty of a lesser charge more frequently than men </w:t>
      </w:r>
      <w:r w:rsidR="00582391" w:rsidRPr="00B305DB">
        <w:rPr>
          <w:rFonts w:ascii="Times New Roman" w:hAnsi="Times New Roman" w:cs="Times New Roman"/>
          <w:sz w:val="24"/>
          <w:szCs w:val="24"/>
        </w:rPr>
        <w:t>were</w:t>
      </w:r>
      <w:r w:rsidR="00582391">
        <w:rPr>
          <w:rFonts w:ascii="Times New Roman" w:hAnsi="Times New Roman" w:cs="Times New Roman"/>
          <w:sz w:val="24"/>
          <w:szCs w:val="24"/>
        </w:rPr>
        <w:t xml:space="preserve"> and</w:t>
      </w:r>
      <w:r w:rsidR="00845011">
        <w:rPr>
          <w:rFonts w:ascii="Times New Roman" w:hAnsi="Times New Roman" w:cs="Times New Roman"/>
          <w:sz w:val="24"/>
          <w:szCs w:val="24"/>
        </w:rPr>
        <w:t xml:space="preserve"> were found fully guilty less often. This</w:t>
      </w:r>
      <w:r w:rsidR="00B305DB" w:rsidRPr="00B305DB">
        <w:rPr>
          <w:rFonts w:ascii="Times New Roman" w:hAnsi="Times New Roman" w:cs="Times New Roman"/>
          <w:sz w:val="24"/>
          <w:szCs w:val="24"/>
        </w:rPr>
        <w:t xml:space="preserve"> suggests that, for women, at least, a plea of poverty might have been useful. </w:t>
      </w:r>
      <w:r w:rsidR="00B912DD">
        <w:rPr>
          <w:rFonts w:ascii="Times New Roman" w:hAnsi="Times New Roman" w:cs="Times New Roman"/>
          <w:sz w:val="24"/>
          <w:szCs w:val="24"/>
        </w:rPr>
        <w:t>T</w:t>
      </w:r>
      <w:r w:rsidR="00B305DB" w:rsidRPr="00B305DB">
        <w:rPr>
          <w:rFonts w:ascii="Times New Roman" w:hAnsi="Times New Roman" w:cs="Times New Roman"/>
          <w:sz w:val="24"/>
          <w:szCs w:val="24"/>
        </w:rPr>
        <w:t>his might be one reason why proportionally fewer men claimed poverty in the court – they might have known that they were less likely to be either believed or sympathised with</w:t>
      </w:r>
      <w:r w:rsidR="00B912DD">
        <w:rPr>
          <w:rFonts w:ascii="Times New Roman" w:hAnsi="Times New Roman" w:cs="Times New Roman"/>
          <w:sz w:val="24"/>
          <w:szCs w:val="24"/>
        </w:rPr>
        <w:t xml:space="preserve"> when they were believed</w:t>
      </w:r>
      <w:r w:rsidR="00B305DB" w:rsidRPr="00B305DB">
        <w:rPr>
          <w:rFonts w:ascii="Times New Roman" w:hAnsi="Times New Roman" w:cs="Times New Roman"/>
          <w:sz w:val="24"/>
          <w:szCs w:val="24"/>
        </w:rPr>
        <w:t xml:space="preserve">.  </w:t>
      </w:r>
    </w:p>
    <w:p w14:paraId="66A1B09E" w14:textId="4695C56F" w:rsidR="00D50DA6"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methodology of this study enables these verdicts to be analysed in even greater detail. We can break down the categories of speaker and the context within which they spoke to reveal how poverty defences might have impacted upon the verdict</w:t>
      </w:r>
      <w:r w:rsidR="00A52010">
        <w:rPr>
          <w:rFonts w:ascii="Times New Roman" w:hAnsi="Times New Roman" w:cs="Times New Roman"/>
          <w:sz w:val="24"/>
          <w:szCs w:val="24"/>
        </w:rPr>
        <w:t xml:space="preserve"> (</w:t>
      </w:r>
      <w:r w:rsidR="00D50DA6">
        <w:rPr>
          <w:rFonts w:ascii="Times New Roman" w:hAnsi="Times New Roman" w:cs="Times New Roman"/>
          <w:sz w:val="24"/>
          <w:szCs w:val="24"/>
        </w:rPr>
        <w:t xml:space="preserve">see </w:t>
      </w:r>
      <w:r w:rsidR="00D50DA6" w:rsidRPr="00B912DD">
        <w:rPr>
          <w:rFonts w:ascii="Times New Roman" w:hAnsi="Times New Roman" w:cs="Times New Roman"/>
          <w:sz w:val="24"/>
          <w:szCs w:val="24"/>
        </w:rPr>
        <w:t>Figure</w:t>
      </w:r>
      <w:r w:rsidR="008A44AB">
        <w:rPr>
          <w:rFonts w:ascii="Times New Roman" w:hAnsi="Times New Roman" w:cs="Times New Roman"/>
          <w:sz w:val="24"/>
          <w:szCs w:val="24"/>
        </w:rPr>
        <w:t>s</w:t>
      </w:r>
      <w:r w:rsidR="00D50DA6" w:rsidRPr="00B912DD">
        <w:rPr>
          <w:rFonts w:ascii="Times New Roman" w:hAnsi="Times New Roman" w:cs="Times New Roman"/>
          <w:sz w:val="24"/>
          <w:szCs w:val="24"/>
        </w:rPr>
        <w:t xml:space="preserve"> </w:t>
      </w:r>
      <w:r w:rsidR="00B912DD" w:rsidRPr="00B912DD">
        <w:rPr>
          <w:rFonts w:ascii="Times New Roman" w:hAnsi="Times New Roman" w:cs="Times New Roman"/>
          <w:sz w:val="24"/>
          <w:szCs w:val="24"/>
        </w:rPr>
        <w:t>3</w:t>
      </w:r>
      <w:r w:rsidR="00B912DD">
        <w:rPr>
          <w:rFonts w:ascii="Times New Roman" w:hAnsi="Times New Roman" w:cs="Times New Roman"/>
          <w:sz w:val="24"/>
          <w:szCs w:val="24"/>
        </w:rPr>
        <w:t xml:space="preserve"> and 4</w:t>
      </w:r>
      <w:r w:rsidR="00A52010">
        <w:rPr>
          <w:rFonts w:ascii="Times New Roman" w:hAnsi="Times New Roman" w:cs="Times New Roman"/>
          <w:sz w:val="24"/>
          <w:szCs w:val="24"/>
        </w:rPr>
        <w:t>)</w:t>
      </w:r>
      <w:r w:rsidR="00B912DD" w:rsidRPr="00B912DD">
        <w:rPr>
          <w:rFonts w:ascii="Times New Roman" w:hAnsi="Times New Roman" w:cs="Times New Roman"/>
          <w:sz w:val="24"/>
          <w:szCs w:val="24"/>
        </w:rPr>
        <w:t>.</w:t>
      </w:r>
    </w:p>
    <w:p w14:paraId="294AB9AF" w14:textId="77777777" w:rsidR="00D50DA6" w:rsidRDefault="00D50DA6" w:rsidP="006F0E66">
      <w:pPr>
        <w:spacing w:after="0" w:line="360" w:lineRule="auto"/>
        <w:rPr>
          <w:rFonts w:ascii="Times New Roman" w:hAnsi="Times New Roman" w:cs="Times New Roman"/>
          <w:sz w:val="24"/>
          <w:szCs w:val="24"/>
        </w:rPr>
      </w:pPr>
    </w:p>
    <w:p w14:paraId="60FF4C16" w14:textId="77777777" w:rsidR="00D50DA6" w:rsidRDefault="00D50DA6" w:rsidP="006F0E66">
      <w:pPr>
        <w:spacing w:after="0" w:line="360" w:lineRule="auto"/>
        <w:rPr>
          <w:rFonts w:ascii="Times New Roman" w:hAnsi="Times New Roman" w:cs="Times New Roman"/>
          <w:sz w:val="24"/>
          <w:szCs w:val="24"/>
        </w:rPr>
      </w:pPr>
    </w:p>
    <w:p w14:paraId="2E3EECBB" w14:textId="77777777" w:rsidR="00D50DA6" w:rsidRDefault="00D50DA6" w:rsidP="006F0E66">
      <w:pPr>
        <w:spacing w:after="0" w:line="360" w:lineRule="auto"/>
        <w:rPr>
          <w:rFonts w:ascii="Times New Roman" w:hAnsi="Times New Roman" w:cs="Times New Roman"/>
          <w:sz w:val="24"/>
          <w:szCs w:val="24"/>
        </w:rPr>
      </w:pPr>
    </w:p>
    <w:p w14:paraId="6150B1A5" w14:textId="77777777" w:rsidR="00D50DA6" w:rsidRDefault="00D50DA6" w:rsidP="006F0E66">
      <w:pPr>
        <w:spacing w:after="0" w:line="360" w:lineRule="auto"/>
        <w:rPr>
          <w:rFonts w:ascii="Times New Roman" w:hAnsi="Times New Roman" w:cs="Times New Roman"/>
          <w:sz w:val="24"/>
          <w:szCs w:val="24"/>
        </w:rPr>
      </w:pPr>
    </w:p>
    <w:p w14:paraId="35ADF02E" w14:textId="77777777" w:rsidR="00D50DA6" w:rsidRDefault="00D50DA6" w:rsidP="006F0E66">
      <w:pPr>
        <w:spacing w:line="360" w:lineRule="auto"/>
      </w:pPr>
    </w:p>
    <w:p w14:paraId="6CE3D5D2" w14:textId="77777777" w:rsidR="00D50DA6" w:rsidRDefault="00D50DA6" w:rsidP="006F0E66">
      <w:pPr>
        <w:spacing w:line="360" w:lineRule="auto"/>
      </w:pPr>
    </w:p>
    <w:p w14:paraId="753B96C5" w14:textId="77777777" w:rsidR="008A44AB" w:rsidRDefault="008A44AB" w:rsidP="006F0E66">
      <w:pPr>
        <w:spacing w:line="360" w:lineRule="auto"/>
        <w:rPr>
          <w:rFonts w:ascii="Times New Roman" w:hAnsi="Times New Roman" w:cs="Times New Roman"/>
        </w:rPr>
      </w:pPr>
    </w:p>
    <w:p w14:paraId="3BC1FB3F" w14:textId="77777777" w:rsidR="008A44AB" w:rsidRDefault="008A44AB" w:rsidP="006F0E66">
      <w:pPr>
        <w:spacing w:line="360" w:lineRule="auto"/>
        <w:rPr>
          <w:rFonts w:ascii="Times New Roman" w:hAnsi="Times New Roman" w:cs="Times New Roman"/>
        </w:rPr>
      </w:pPr>
    </w:p>
    <w:p w14:paraId="27594C10" w14:textId="77777777" w:rsidR="008A44AB" w:rsidRDefault="008A44AB" w:rsidP="006F0E66">
      <w:pPr>
        <w:spacing w:line="360" w:lineRule="auto"/>
        <w:rPr>
          <w:rFonts w:ascii="Times New Roman" w:hAnsi="Times New Roman" w:cs="Times New Roman"/>
        </w:rPr>
      </w:pPr>
    </w:p>
    <w:p w14:paraId="383CD31C" w14:textId="77777777" w:rsidR="008A44AB" w:rsidRDefault="008A44AB" w:rsidP="006F0E66">
      <w:pPr>
        <w:spacing w:line="360" w:lineRule="auto"/>
        <w:rPr>
          <w:rFonts w:ascii="Times New Roman" w:hAnsi="Times New Roman" w:cs="Times New Roman"/>
        </w:rPr>
      </w:pPr>
    </w:p>
    <w:p w14:paraId="73337B68" w14:textId="77777777" w:rsidR="008A44AB" w:rsidRDefault="008A44AB" w:rsidP="006F0E66">
      <w:pPr>
        <w:spacing w:line="360" w:lineRule="auto"/>
        <w:rPr>
          <w:rFonts w:ascii="Times New Roman" w:hAnsi="Times New Roman" w:cs="Times New Roman"/>
        </w:rPr>
      </w:pPr>
    </w:p>
    <w:p w14:paraId="6CD92A1F" w14:textId="77777777" w:rsidR="008A44AB" w:rsidRDefault="008A44AB" w:rsidP="006F0E66">
      <w:pPr>
        <w:spacing w:line="360" w:lineRule="auto"/>
        <w:rPr>
          <w:rFonts w:ascii="Times New Roman" w:hAnsi="Times New Roman" w:cs="Times New Roman"/>
        </w:rPr>
      </w:pPr>
    </w:p>
    <w:p w14:paraId="2E0B4341" w14:textId="77777777" w:rsidR="008A44AB" w:rsidRDefault="008A44AB" w:rsidP="006F0E66">
      <w:pPr>
        <w:spacing w:line="360" w:lineRule="auto"/>
        <w:rPr>
          <w:rFonts w:ascii="Times New Roman" w:hAnsi="Times New Roman" w:cs="Times New Roman"/>
        </w:rPr>
      </w:pPr>
    </w:p>
    <w:p w14:paraId="3EF7E1BD" w14:textId="6DE96016" w:rsidR="008A44AB" w:rsidRDefault="008A44AB" w:rsidP="006F0E66">
      <w:pPr>
        <w:spacing w:line="360" w:lineRule="auto"/>
        <w:rPr>
          <w:rFonts w:ascii="Times New Roman" w:hAnsi="Times New Roman" w:cs="Times New Roman"/>
        </w:rPr>
      </w:pPr>
    </w:p>
    <w:p w14:paraId="2D181B69" w14:textId="10E068E2" w:rsidR="00C07C2F" w:rsidRDefault="00C07C2F" w:rsidP="006F0E66">
      <w:pPr>
        <w:spacing w:line="360" w:lineRule="auto"/>
        <w:rPr>
          <w:rFonts w:ascii="Times New Roman" w:hAnsi="Times New Roman" w:cs="Times New Roman"/>
        </w:rPr>
      </w:pPr>
    </w:p>
    <w:p w14:paraId="0C24627F" w14:textId="6AE3650C" w:rsidR="00C07C2F" w:rsidRDefault="00C07C2F" w:rsidP="006F0E66">
      <w:pPr>
        <w:spacing w:line="360" w:lineRule="auto"/>
        <w:rPr>
          <w:rFonts w:ascii="Times New Roman" w:hAnsi="Times New Roman" w:cs="Times New Roman"/>
        </w:rPr>
      </w:pPr>
    </w:p>
    <w:p w14:paraId="30A85F11" w14:textId="4653E39F" w:rsidR="00C07C2F" w:rsidRDefault="00C07C2F" w:rsidP="006F0E66">
      <w:pPr>
        <w:spacing w:line="360" w:lineRule="auto"/>
        <w:rPr>
          <w:rFonts w:ascii="Times New Roman" w:hAnsi="Times New Roman" w:cs="Times New Roman"/>
        </w:rPr>
      </w:pPr>
    </w:p>
    <w:p w14:paraId="14B15A15" w14:textId="72D99465" w:rsidR="00C07C2F" w:rsidRDefault="00C07C2F" w:rsidP="006F0E66">
      <w:pPr>
        <w:spacing w:line="360" w:lineRule="auto"/>
        <w:rPr>
          <w:rFonts w:ascii="Times New Roman" w:hAnsi="Times New Roman" w:cs="Times New Roman"/>
        </w:rPr>
      </w:pPr>
    </w:p>
    <w:p w14:paraId="188CF6CA" w14:textId="2A10E485" w:rsidR="00A3438A" w:rsidRPr="00A3438A" w:rsidRDefault="00A3438A" w:rsidP="006F0E66">
      <w:pPr>
        <w:spacing w:line="360" w:lineRule="auto"/>
        <w:rPr>
          <w:rFonts w:ascii="Times New Roman" w:hAnsi="Times New Roman" w:cs="Times New Roman"/>
          <w:sz w:val="20"/>
          <w:szCs w:val="20"/>
        </w:rPr>
      </w:pPr>
      <w:r>
        <w:rPr>
          <w:rFonts w:ascii="Times New Roman" w:hAnsi="Times New Roman" w:cs="Times New Roman"/>
        </w:rPr>
        <w:lastRenderedPageBreak/>
        <w:t xml:space="preserve"> </w:t>
      </w:r>
      <w:r w:rsidRPr="00A3438A">
        <w:rPr>
          <w:rFonts w:ascii="Times New Roman" w:hAnsi="Times New Roman" w:cs="Times New Roman"/>
          <w:b/>
          <w:sz w:val="20"/>
          <w:szCs w:val="20"/>
        </w:rPr>
        <w:t>Figure 3:</w:t>
      </w:r>
      <w:r w:rsidRPr="00A3438A">
        <w:rPr>
          <w:rFonts w:ascii="Times New Roman" w:hAnsi="Times New Roman" w:cs="Times New Roman"/>
          <w:sz w:val="20"/>
          <w:szCs w:val="20"/>
        </w:rPr>
        <w:t xml:space="preserve"> </w:t>
      </w:r>
      <w:bookmarkStart w:id="293" w:name="_Hlk525028206"/>
      <w:r w:rsidRPr="00A3438A">
        <w:rPr>
          <w:rFonts w:ascii="Times New Roman" w:hAnsi="Times New Roman" w:cs="Times New Roman"/>
          <w:sz w:val="20"/>
          <w:szCs w:val="20"/>
        </w:rPr>
        <w:t>Female defendants who self-identified as poor and used poverty as defence, showing conviction rate</w:t>
      </w:r>
    </w:p>
    <w:bookmarkEnd w:id="293"/>
    <w:p w14:paraId="72E474AD" w14:textId="07FEF46D" w:rsidR="00A3438A" w:rsidRPr="00076B8E" w:rsidRDefault="00A3438A" w:rsidP="006F0E66">
      <w:pPr>
        <w:spacing w:line="360" w:lineRule="auto"/>
        <w:rPr>
          <w:rFonts w:ascii="Times New Roman" w:hAnsi="Times New Roman" w:cs="Times New Roman"/>
        </w:rPr>
      </w:pPr>
    </w:p>
    <w:p w14:paraId="415D141F" w14:textId="487F360F" w:rsidR="00A3438A" w:rsidRPr="00076B8E" w:rsidRDefault="00A3438A" w:rsidP="006F0E66">
      <w:pPr>
        <w:spacing w:line="360" w:lineRule="auto"/>
        <w:rPr>
          <w:rFonts w:ascii="Times New Roman" w:hAnsi="Times New Roman" w:cs="Times New Roman"/>
        </w:rPr>
      </w:pPr>
      <w:r w:rsidRPr="00076B8E">
        <w:rPr>
          <w:rFonts w:ascii="Times New Roman" w:hAnsi="Times New Roman" w:cs="Times New Roman"/>
          <w:noProof/>
          <w:lang w:val="en-US"/>
        </w:rPr>
        <mc:AlternateContent>
          <mc:Choice Requires="wps">
            <w:drawing>
              <wp:anchor distT="45720" distB="45720" distL="114300" distR="114300" simplePos="0" relativeHeight="251659264" behindDoc="0" locked="0" layoutInCell="1" allowOverlap="1" wp14:anchorId="66BF5DC4" wp14:editId="4C6B762D">
                <wp:simplePos x="0" y="0"/>
                <wp:positionH relativeFrom="column">
                  <wp:posOffset>1426845</wp:posOffset>
                </wp:positionH>
                <wp:positionV relativeFrom="paragraph">
                  <wp:posOffset>19685</wp:posOffset>
                </wp:positionV>
                <wp:extent cx="11811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solidFill>
                          <a:srgbClr val="FFFFFF"/>
                        </a:solidFill>
                        <a:ln w="9525">
                          <a:solidFill>
                            <a:srgbClr val="000000"/>
                          </a:solidFill>
                          <a:miter lim="800000"/>
                          <a:headEnd/>
                          <a:tailEnd/>
                        </a:ln>
                      </wps:spPr>
                      <wps:txbx>
                        <w:txbxContent>
                          <w:p w14:paraId="3F5AC6E4"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 xml:space="preserve">Total </w:t>
                            </w:r>
                            <w:r>
                              <w:rPr>
                                <w:rFonts w:ascii="Times New Roman" w:hAnsi="Times New Roman" w:cs="Times New Roman"/>
                                <w:b/>
                                <w:sz w:val="20"/>
                                <w:szCs w:val="20"/>
                              </w:rPr>
                              <w:t>p</w:t>
                            </w:r>
                            <w:r w:rsidRPr="00076B8E">
                              <w:rPr>
                                <w:rFonts w:ascii="Times New Roman" w:hAnsi="Times New Roman" w:cs="Times New Roman"/>
                                <w:b/>
                                <w:sz w:val="20"/>
                                <w:szCs w:val="20"/>
                              </w:rPr>
                              <w:t>opulation</w:t>
                            </w:r>
                            <w:r w:rsidRPr="00076B8E">
                              <w:rPr>
                                <w:rFonts w:ascii="Times New Roman" w:hAnsi="Times New Roman" w:cs="Times New Roman"/>
                                <w:sz w:val="20"/>
                                <w:szCs w:val="20"/>
                              </w:rPr>
                              <w:br/>
                              <w:t>n. 1075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F5DC4" id="_x0000_t202" coordsize="21600,21600" o:spt="202" path="m,l,21600r21600,l21600,xe">
                <v:stroke joinstyle="miter"/>
                <v:path gradientshapeok="t" o:connecttype="rect"/>
              </v:shapetype>
              <v:shape id="Text Box 2" o:spid="_x0000_s1026" type="#_x0000_t202" style="position:absolute;margin-left:112.35pt;margin-top:1.55pt;width:93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">
                <v:textbox>
                  <w:txbxContent>
                    <w:p w14:paraId="3F5AC6E4"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 xml:space="preserve">Total </w:t>
                      </w:r>
                      <w:r>
                        <w:rPr>
                          <w:rFonts w:ascii="Times New Roman" w:hAnsi="Times New Roman" w:cs="Times New Roman"/>
                          <w:b/>
                          <w:sz w:val="20"/>
                          <w:szCs w:val="20"/>
                        </w:rPr>
                        <w:t>p</w:t>
                      </w:r>
                      <w:r w:rsidRPr="00076B8E">
                        <w:rPr>
                          <w:rFonts w:ascii="Times New Roman" w:hAnsi="Times New Roman" w:cs="Times New Roman"/>
                          <w:b/>
                          <w:sz w:val="20"/>
                          <w:szCs w:val="20"/>
                        </w:rPr>
                        <w:t>opulation</w:t>
                      </w:r>
                      <w:r w:rsidRPr="00076B8E">
                        <w:rPr>
                          <w:rFonts w:ascii="Times New Roman" w:hAnsi="Times New Roman" w:cs="Times New Roman"/>
                          <w:sz w:val="20"/>
                          <w:szCs w:val="20"/>
                        </w:rPr>
                        <w:br/>
                        <w:t>n. 1075</w:t>
                      </w:r>
                    </w:p>
                  </w:txbxContent>
                </v:textbox>
                <w10:wrap type="square"/>
              </v:shape>
            </w:pict>
          </mc:Fallback>
        </mc:AlternateContent>
      </w:r>
    </w:p>
    <w:p w14:paraId="2AD9CC18" w14:textId="609AF702" w:rsidR="00A3438A" w:rsidRPr="00076B8E" w:rsidRDefault="00A3438A" w:rsidP="006F0E66">
      <w:pPr>
        <w:spacing w:line="360" w:lineRule="auto"/>
        <w:rPr>
          <w:rFonts w:ascii="Times New Roman" w:hAnsi="Times New Roman" w:cs="Times New Roman"/>
        </w:rPr>
      </w:pPr>
      <w:r w:rsidRPr="00076B8E">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14FDAF16" wp14:editId="0BBA14EE">
                <wp:simplePos x="0" y="0"/>
                <wp:positionH relativeFrom="column">
                  <wp:posOffset>2030730</wp:posOffset>
                </wp:positionH>
                <wp:positionV relativeFrom="paragraph">
                  <wp:posOffset>124460</wp:posOffset>
                </wp:positionV>
                <wp:extent cx="0" cy="619124"/>
                <wp:effectExtent l="0" t="0" r="19050" b="10160"/>
                <wp:wrapNone/>
                <wp:docPr id="28" name="Straight Connector 28"/>
                <wp:cNvGraphicFramePr/>
                <a:graphic xmlns:a="http://schemas.openxmlformats.org/drawingml/2006/main">
                  <a:graphicData uri="http://schemas.microsoft.com/office/word/2010/wordprocessingShape">
                    <wps:wsp>
                      <wps:cNvCnPr/>
                      <wps:spPr>
                        <a:xfrm flipV="1">
                          <a:off x="0" y="0"/>
                          <a:ext cx="0" cy="6191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C1779" id="Straight Connector 2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9.8pt" to="159.9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" strokecolor="windowText" strokeweight=".5pt">
                <v:stroke joinstyle="miter"/>
              </v:line>
            </w:pict>
          </mc:Fallback>
        </mc:AlternateContent>
      </w:r>
    </w:p>
    <w:p w14:paraId="00777E9A" w14:textId="3B31D91F" w:rsidR="00A3438A" w:rsidRPr="00076B8E" w:rsidRDefault="00A3438A" w:rsidP="006F0E66">
      <w:pPr>
        <w:spacing w:line="360" w:lineRule="auto"/>
        <w:rPr>
          <w:rFonts w:ascii="Times New Roman" w:hAnsi="Times New Roman" w:cs="Times New Roman"/>
        </w:rPr>
      </w:pPr>
    </w:p>
    <w:p w14:paraId="0340912C" w14:textId="0F36F750" w:rsidR="00A3438A" w:rsidRPr="00076B8E" w:rsidRDefault="008A44AB" w:rsidP="006F0E66">
      <w:pPr>
        <w:spacing w:line="360" w:lineRule="auto"/>
        <w:rPr>
          <w:rFonts w:ascii="Times New Roman" w:hAnsi="Times New Roman" w:cs="Times New Roman"/>
        </w:rPr>
      </w:pPr>
      <w:r w:rsidRPr="00076B8E">
        <w:rPr>
          <w:rFonts w:ascii="Times New Roman" w:hAnsi="Times New Roman" w:cs="Times New Roman"/>
          <w:noProof/>
          <w:lang w:val="en-US"/>
        </w:rPr>
        <mc:AlternateContent>
          <mc:Choice Requires="wps">
            <w:drawing>
              <wp:anchor distT="45720" distB="45720" distL="114300" distR="114300" simplePos="0" relativeHeight="251660288" behindDoc="0" locked="0" layoutInCell="1" allowOverlap="1" wp14:anchorId="3FD71AF0" wp14:editId="2219EAA1">
                <wp:simplePos x="0" y="0"/>
                <wp:positionH relativeFrom="column">
                  <wp:posOffset>1455420</wp:posOffset>
                </wp:positionH>
                <wp:positionV relativeFrom="paragraph">
                  <wp:posOffset>116840</wp:posOffset>
                </wp:positionV>
                <wp:extent cx="1181100" cy="7524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52475"/>
                        </a:xfrm>
                        <a:prstGeom prst="rect">
                          <a:avLst/>
                        </a:prstGeom>
                        <a:solidFill>
                          <a:srgbClr val="FFFFFF"/>
                        </a:solidFill>
                        <a:ln w="9525">
                          <a:solidFill>
                            <a:srgbClr val="000000"/>
                          </a:solidFill>
                          <a:miter lim="800000"/>
                          <a:headEnd/>
                          <a:tailEnd/>
                        </a:ln>
                      </wps:spPr>
                      <wps:txbx>
                        <w:txbxContent>
                          <w:p w14:paraId="16F0692A"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Female</w:t>
                            </w:r>
                            <w:r w:rsidRPr="00076B8E">
                              <w:rPr>
                                <w:rFonts w:ascii="Times New Roman" w:hAnsi="Times New Roman" w:cs="Times New Roman"/>
                                <w:sz w:val="20"/>
                                <w:szCs w:val="20"/>
                              </w:rPr>
                              <w:br/>
                              <w:t>n. 493</w:t>
                            </w:r>
                            <w:r w:rsidRPr="00076B8E">
                              <w:rPr>
                                <w:rFonts w:ascii="Times New Roman" w:hAnsi="Times New Roman" w:cs="Times New Roman"/>
                                <w:sz w:val="20"/>
                                <w:szCs w:val="20"/>
                              </w:rPr>
                              <w:br/>
                              <w:t>(46% of total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1AF0" id="_x0000_s1027" type="#_x0000_t202" style="position:absolute;margin-left:114.6pt;margin-top:9.2pt;width:93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2ZJAIAAEw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">
                <v:textbox>
                  <w:txbxContent>
                    <w:p w14:paraId="16F0692A"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Female</w:t>
                      </w:r>
                      <w:r w:rsidRPr="00076B8E">
                        <w:rPr>
                          <w:rFonts w:ascii="Times New Roman" w:hAnsi="Times New Roman" w:cs="Times New Roman"/>
                          <w:sz w:val="20"/>
                          <w:szCs w:val="20"/>
                        </w:rPr>
                        <w:br/>
                        <w:t>n. 493</w:t>
                      </w:r>
                      <w:r w:rsidRPr="00076B8E">
                        <w:rPr>
                          <w:rFonts w:ascii="Times New Roman" w:hAnsi="Times New Roman" w:cs="Times New Roman"/>
                          <w:sz w:val="20"/>
                          <w:szCs w:val="20"/>
                        </w:rPr>
                        <w:br/>
                        <w:t>(46% of total population)</w:t>
                      </w:r>
                    </w:p>
                  </w:txbxContent>
                </v:textbox>
                <w10:wrap type="square"/>
              </v:shape>
            </w:pict>
          </mc:Fallback>
        </mc:AlternateContent>
      </w:r>
    </w:p>
    <w:p w14:paraId="5F0DF371" w14:textId="6706E974" w:rsidR="00A3438A" w:rsidRPr="00076B8E" w:rsidRDefault="00A3438A" w:rsidP="006F0E66">
      <w:pPr>
        <w:spacing w:line="360" w:lineRule="auto"/>
        <w:rPr>
          <w:rFonts w:ascii="Times New Roman" w:hAnsi="Times New Roman" w:cs="Times New Roman"/>
        </w:rPr>
      </w:pPr>
    </w:p>
    <w:p w14:paraId="35410CB4" w14:textId="6E92F602" w:rsidR="00A3438A" w:rsidRPr="00076B8E" w:rsidRDefault="008A44AB" w:rsidP="006F0E66">
      <w:pPr>
        <w:spacing w:line="360" w:lineRule="auto"/>
        <w:rPr>
          <w:rFonts w:ascii="Times New Roman" w:hAnsi="Times New Roman" w:cs="Times New Roman"/>
        </w:rPr>
      </w:pPr>
      <w:r w:rsidRPr="00076B8E">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4EE7E3C4" wp14:editId="4913AFE0">
                <wp:simplePos x="0" y="0"/>
                <wp:positionH relativeFrom="column">
                  <wp:posOffset>1217294</wp:posOffset>
                </wp:positionH>
                <wp:positionV relativeFrom="paragraph">
                  <wp:posOffset>195580</wp:posOffset>
                </wp:positionV>
                <wp:extent cx="809625" cy="64770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a:off x="0" y="0"/>
                          <a:ext cx="809625" cy="647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FAFE02A" id="Straight Connector 13"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85pt,15.4pt" to="159.6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" strokecolor="windowText" strokeweight=".5pt">
                <v:stroke joinstyle="miter"/>
              </v:line>
            </w:pict>
          </mc:Fallback>
        </mc:AlternateContent>
      </w:r>
      <w:r w:rsidRPr="00076B8E">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2FBB928A" wp14:editId="542253E5">
                <wp:simplePos x="0" y="0"/>
                <wp:positionH relativeFrom="column">
                  <wp:posOffset>2028825</wp:posOffset>
                </wp:positionH>
                <wp:positionV relativeFrom="paragraph">
                  <wp:posOffset>188595</wp:posOffset>
                </wp:positionV>
                <wp:extent cx="857250" cy="6572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857250" cy="6572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ADFABA"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9.75pt,14.85pt" to="227.2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" strokecolor="windowText" strokeweight=".5pt">
                <v:stroke joinstyle="miter"/>
              </v:line>
            </w:pict>
          </mc:Fallback>
        </mc:AlternateContent>
      </w:r>
    </w:p>
    <w:p w14:paraId="1B912E09" w14:textId="358FF411" w:rsidR="00A3438A" w:rsidRPr="00076B8E" w:rsidRDefault="00A3438A" w:rsidP="006F0E66">
      <w:pPr>
        <w:spacing w:line="360" w:lineRule="auto"/>
        <w:rPr>
          <w:rFonts w:ascii="Times New Roman" w:hAnsi="Times New Roman" w:cs="Times New Roman"/>
        </w:rPr>
      </w:pPr>
    </w:p>
    <w:p w14:paraId="2B9FBE2D" w14:textId="26688581" w:rsidR="00A3438A" w:rsidRPr="00076B8E" w:rsidRDefault="008A44AB" w:rsidP="006F0E66">
      <w:pPr>
        <w:spacing w:line="360" w:lineRule="auto"/>
        <w:rPr>
          <w:rFonts w:ascii="Times New Roman" w:hAnsi="Times New Roman" w:cs="Times New Roman"/>
        </w:rPr>
      </w:pPr>
      <w:r w:rsidRPr="00076B8E">
        <w:rPr>
          <w:rFonts w:ascii="Times New Roman" w:hAnsi="Times New Roman" w:cs="Times New Roman"/>
          <w:noProof/>
          <w:lang w:val="en-US"/>
        </w:rPr>
        <mc:AlternateContent>
          <mc:Choice Requires="wps">
            <w:drawing>
              <wp:anchor distT="45720" distB="45720" distL="114300" distR="114300" simplePos="0" relativeHeight="251662336" behindDoc="0" locked="0" layoutInCell="1" allowOverlap="1" wp14:anchorId="0EDC959B" wp14:editId="23207295">
                <wp:simplePos x="0" y="0"/>
                <wp:positionH relativeFrom="column">
                  <wp:posOffset>2093595</wp:posOffset>
                </wp:positionH>
                <wp:positionV relativeFrom="paragraph">
                  <wp:posOffset>164465</wp:posOffset>
                </wp:positionV>
                <wp:extent cx="1676400" cy="11506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50620"/>
                        </a:xfrm>
                        <a:prstGeom prst="rect">
                          <a:avLst/>
                        </a:prstGeom>
                        <a:solidFill>
                          <a:srgbClr val="FFFFFF"/>
                        </a:solidFill>
                        <a:ln w="9525">
                          <a:solidFill>
                            <a:srgbClr val="000000"/>
                          </a:solidFill>
                          <a:miter lim="800000"/>
                          <a:headEnd/>
                          <a:tailEnd/>
                        </a:ln>
                      </wps:spPr>
                      <wps:txbx>
                        <w:txbxContent>
                          <w:p w14:paraId="1FFF26E2" w14:textId="77777777" w:rsidR="00142F80" w:rsidRPr="00076B8E" w:rsidRDefault="00142F80" w:rsidP="00A3438A">
                            <w:pPr>
                              <w:jc w:val="center"/>
                              <w:rPr>
                                <w:rFonts w:ascii="Times New Roman" w:hAnsi="Times New Roman" w:cs="Times New Roman"/>
                              </w:rPr>
                            </w:pPr>
                            <w:r w:rsidRPr="00076B8E">
                              <w:rPr>
                                <w:rFonts w:ascii="Times New Roman" w:hAnsi="Times New Roman" w:cs="Times New Roman"/>
                                <w:b/>
                                <w:sz w:val="20"/>
                                <w:szCs w:val="20"/>
                              </w:rPr>
                              <w:t>Self-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used </w:t>
                            </w:r>
                            <w:r>
                              <w:rPr>
                                <w:rFonts w:ascii="Times New Roman" w:hAnsi="Times New Roman" w:cs="Times New Roman"/>
                                <w:b/>
                                <w:sz w:val="20"/>
                                <w:szCs w:val="20"/>
                              </w:rPr>
                              <w:t>p</w:t>
                            </w:r>
                            <w:r w:rsidRPr="00076B8E">
                              <w:rPr>
                                <w:rFonts w:ascii="Times New Roman" w:hAnsi="Times New Roman" w:cs="Times New Roman"/>
                                <w:b/>
                                <w:sz w:val="20"/>
                                <w:szCs w:val="20"/>
                              </w:rPr>
                              <w:t xml:space="preserve">overty as a </w:t>
                            </w:r>
                            <w:r>
                              <w:rPr>
                                <w:rFonts w:ascii="Times New Roman" w:hAnsi="Times New Roman" w:cs="Times New Roman"/>
                                <w:b/>
                                <w:sz w:val="20"/>
                                <w:szCs w:val="20"/>
                              </w:rPr>
                              <w:t>d</w:t>
                            </w:r>
                            <w:r w:rsidRPr="00076B8E">
                              <w:rPr>
                                <w:rFonts w:ascii="Times New Roman" w:hAnsi="Times New Roman" w:cs="Times New Roman"/>
                                <w:b/>
                                <w:sz w:val="20"/>
                                <w:szCs w:val="20"/>
                              </w:rPr>
                              <w:t>efence</w:t>
                            </w:r>
                            <w:r w:rsidRPr="00076B8E">
                              <w:rPr>
                                <w:rFonts w:ascii="Times New Roman" w:hAnsi="Times New Roman" w:cs="Times New Roman"/>
                                <w:b/>
                                <w:sz w:val="20"/>
                                <w:szCs w:val="20"/>
                              </w:rPr>
                              <w:br/>
                            </w:r>
                            <w:r w:rsidRPr="00076B8E">
                              <w:rPr>
                                <w:rFonts w:ascii="Times New Roman" w:hAnsi="Times New Roman" w:cs="Times New Roman"/>
                                <w:sz w:val="20"/>
                                <w:szCs w:val="20"/>
                              </w:rPr>
                              <w:t>n. 161</w:t>
                            </w:r>
                            <w:r w:rsidRPr="00076B8E">
                              <w:rPr>
                                <w:rFonts w:ascii="Times New Roman" w:hAnsi="Times New Roman" w:cs="Times New Roman"/>
                                <w:sz w:val="20"/>
                                <w:szCs w:val="20"/>
                              </w:rPr>
                              <w:br/>
                              <w:t>(33% of total female population</w:t>
                            </w:r>
                            <w:r w:rsidRPr="00076B8E">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C959B" id="_x0000_s1028" type="#_x0000_t202" style="position:absolute;margin-left:164.85pt;margin-top:12.95pt;width:132pt;height:9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">
                <v:textbox>
                  <w:txbxContent>
                    <w:p w14:paraId="1FFF26E2" w14:textId="77777777" w:rsidR="00142F80" w:rsidRPr="00076B8E" w:rsidRDefault="00142F80" w:rsidP="00A3438A">
                      <w:pPr>
                        <w:jc w:val="center"/>
                        <w:rPr>
                          <w:rFonts w:ascii="Times New Roman" w:hAnsi="Times New Roman" w:cs="Times New Roman"/>
                        </w:rPr>
                      </w:pPr>
                      <w:r w:rsidRPr="00076B8E">
                        <w:rPr>
                          <w:rFonts w:ascii="Times New Roman" w:hAnsi="Times New Roman" w:cs="Times New Roman"/>
                          <w:b/>
                          <w:sz w:val="20"/>
                          <w:szCs w:val="20"/>
                        </w:rPr>
                        <w:t>Self-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used </w:t>
                      </w:r>
                      <w:r>
                        <w:rPr>
                          <w:rFonts w:ascii="Times New Roman" w:hAnsi="Times New Roman" w:cs="Times New Roman"/>
                          <w:b/>
                          <w:sz w:val="20"/>
                          <w:szCs w:val="20"/>
                        </w:rPr>
                        <w:t>p</w:t>
                      </w:r>
                      <w:r w:rsidRPr="00076B8E">
                        <w:rPr>
                          <w:rFonts w:ascii="Times New Roman" w:hAnsi="Times New Roman" w:cs="Times New Roman"/>
                          <w:b/>
                          <w:sz w:val="20"/>
                          <w:szCs w:val="20"/>
                        </w:rPr>
                        <w:t xml:space="preserve">overty as a </w:t>
                      </w:r>
                      <w:r>
                        <w:rPr>
                          <w:rFonts w:ascii="Times New Roman" w:hAnsi="Times New Roman" w:cs="Times New Roman"/>
                          <w:b/>
                          <w:sz w:val="20"/>
                          <w:szCs w:val="20"/>
                        </w:rPr>
                        <w:t>d</w:t>
                      </w:r>
                      <w:r w:rsidRPr="00076B8E">
                        <w:rPr>
                          <w:rFonts w:ascii="Times New Roman" w:hAnsi="Times New Roman" w:cs="Times New Roman"/>
                          <w:b/>
                          <w:sz w:val="20"/>
                          <w:szCs w:val="20"/>
                        </w:rPr>
                        <w:t>efence</w:t>
                      </w:r>
                      <w:r w:rsidRPr="00076B8E">
                        <w:rPr>
                          <w:rFonts w:ascii="Times New Roman" w:hAnsi="Times New Roman" w:cs="Times New Roman"/>
                          <w:b/>
                          <w:sz w:val="20"/>
                          <w:szCs w:val="20"/>
                        </w:rPr>
                        <w:br/>
                      </w:r>
                      <w:r w:rsidRPr="00076B8E">
                        <w:rPr>
                          <w:rFonts w:ascii="Times New Roman" w:hAnsi="Times New Roman" w:cs="Times New Roman"/>
                          <w:sz w:val="20"/>
                          <w:szCs w:val="20"/>
                        </w:rPr>
                        <w:t>n. 161</w:t>
                      </w:r>
                      <w:r w:rsidRPr="00076B8E">
                        <w:rPr>
                          <w:rFonts w:ascii="Times New Roman" w:hAnsi="Times New Roman" w:cs="Times New Roman"/>
                          <w:sz w:val="20"/>
                          <w:szCs w:val="20"/>
                        </w:rPr>
                        <w:br/>
                        <w:t>(33% of total female population</w:t>
                      </w:r>
                      <w:r w:rsidRPr="00076B8E">
                        <w:rPr>
                          <w:rFonts w:ascii="Times New Roman" w:hAnsi="Times New Roman" w:cs="Times New Roman"/>
                        </w:rPr>
                        <w:t>)</w:t>
                      </w:r>
                    </w:p>
                  </w:txbxContent>
                </v:textbox>
                <w10:wrap type="square"/>
              </v:shape>
            </w:pict>
          </mc:Fallback>
        </mc:AlternateContent>
      </w:r>
      <w:r w:rsidRPr="00076B8E">
        <w:rPr>
          <w:rFonts w:ascii="Times New Roman" w:hAnsi="Times New Roman" w:cs="Times New Roman"/>
          <w:noProof/>
          <w:lang w:val="en-US"/>
        </w:rPr>
        <mc:AlternateContent>
          <mc:Choice Requires="wps">
            <w:drawing>
              <wp:anchor distT="45720" distB="45720" distL="114300" distR="114300" simplePos="0" relativeHeight="251661312" behindDoc="0" locked="0" layoutInCell="1" allowOverlap="1" wp14:anchorId="7E611220" wp14:editId="4C0A4E95">
                <wp:simplePos x="0" y="0"/>
                <wp:positionH relativeFrom="column">
                  <wp:posOffset>207645</wp:posOffset>
                </wp:positionH>
                <wp:positionV relativeFrom="paragraph">
                  <wp:posOffset>160655</wp:posOffset>
                </wp:positionV>
                <wp:extent cx="1676400" cy="11525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52525"/>
                        </a:xfrm>
                        <a:prstGeom prst="rect">
                          <a:avLst/>
                        </a:prstGeom>
                        <a:solidFill>
                          <a:srgbClr val="FFFFFF"/>
                        </a:solidFill>
                        <a:ln w="9525">
                          <a:solidFill>
                            <a:srgbClr val="000000"/>
                          </a:solidFill>
                          <a:miter lim="800000"/>
                          <a:headEnd/>
                          <a:tailEnd/>
                        </a:ln>
                      </wps:spPr>
                      <wps:txbx>
                        <w:txbxContent>
                          <w:p w14:paraId="1A836F8A" w14:textId="01FC2444"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 xml:space="preserve">Total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w:t>
                            </w:r>
                            <w:r>
                              <w:rPr>
                                <w:rFonts w:ascii="Times New Roman" w:hAnsi="Times New Roman" w:cs="Times New Roman"/>
                                <w:b/>
                                <w:sz w:val="20"/>
                                <w:szCs w:val="20"/>
                              </w:rPr>
                              <w:t>s</w:t>
                            </w:r>
                            <w:r w:rsidRPr="00076B8E">
                              <w:rPr>
                                <w:rFonts w:ascii="Times New Roman" w:hAnsi="Times New Roman" w:cs="Times New Roman"/>
                                <w:b/>
                                <w:sz w:val="20"/>
                                <w:szCs w:val="20"/>
                              </w:rPr>
                              <w:t>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as </w:t>
                            </w:r>
                            <w:r>
                              <w:rPr>
                                <w:rFonts w:ascii="Times New Roman" w:hAnsi="Times New Roman" w:cs="Times New Roman"/>
                                <w:b/>
                                <w:sz w:val="20"/>
                                <w:szCs w:val="20"/>
                              </w:rPr>
                              <w:t>p</w:t>
                            </w:r>
                            <w:r w:rsidRPr="00076B8E">
                              <w:rPr>
                                <w:rFonts w:ascii="Times New Roman" w:hAnsi="Times New Roman" w:cs="Times New Roman"/>
                                <w:b/>
                                <w:sz w:val="20"/>
                                <w:szCs w:val="20"/>
                              </w:rPr>
                              <w:t>oor</w:t>
                            </w:r>
                            <w:r w:rsidRPr="00076B8E">
                              <w:rPr>
                                <w:rFonts w:ascii="Times New Roman" w:hAnsi="Times New Roman" w:cs="Times New Roman"/>
                                <w:b/>
                                <w:sz w:val="20"/>
                                <w:szCs w:val="20"/>
                              </w:rPr>
                              <w:br/>
                            </w:r>
                            <w:r w:rsidRPr="00076B8E">
                              <w:rPr>
                                <w:rFonts w:ascii="Times New Roman" w:hAnsi="Times New Roman" w:cs="Times New Roman"/>
                                <w:sz w:val="20"/>
                                <w:szCs w:val="20"/>
                              </w:rPr>
                              <w:t>n. 247</w:t>
                            </w:r>
                            <w:r w:rsidRPr="00076B8E">
                              <w:rPr>
                                <w:rFonts w:ascii="Times New Roman" w:hAnsi="Times New Roman" w:cs="Times New Roman"/>
                                <w:sz w:val="20"/>
                                <w:szCs w:val="20"/>
                              </w:rPr>
                              <w:br/>
                              <w:t xml:space="preserve">(50% of </w:t>
                            </w:r>
                            <w:r w:rsidR="00CE2109">
                              <w:rPr>
                                <w:rFonts w:ascii="Times New Roman" w:hAnsi="Times New Roman" w:cs="Times New Roman"/>
                                <w:sz w:val="20"/>
                                <w:szCs w:val="20"/>
                              </w:rPr>
                              <w:t>t</w:t>
                            </w:r>
                            <w:r w:rsidRPr="00076B8E">
                              <w:rPr>
                                <w:rFonts w:ascii="Times New Roman" w:hAnsi="Times New Roman" w:cs="Times New Roman"/>
                                <w:sz w:val="20"/>
                                <w:szCs w:val="20"/>
                              </w:rPr>
                              <w:t xml:space="preserve">otal </w:t>
                            </w:r>
                            <w:r w:rsidR="004802FE">
                              <w:rPr>
                                <w:rFonts w:ascii="Times New Roman" w:hAnsi="Times New Roman" w:cs="Times New Roman"/>
                                <w:sz w:val="20"/>
                                <w:szCs w:val="20"/>
                              </w:rPr>
                              <w:t>f</w:t>
                            </w:r>
                            <w:r w:rsidRPr="00076B8E">
                              <w:rPr>
                                <w:rFonts w:ascii="Times New Roman" w:hAnsi="Times New Roman" w:cs="Times New Roman"/>
                                <w:sz w:val="20"/>
                                <w:szCs w:val="20"/>
                              </w:rPr>
                              <w:t xml:space="preserve">emale </w:t>
                            </w:r>
                            <w:r w:rsidR="004802FE">
                              <w:rPr>
                                <w:rFonts w:ascii="Times New Roman" w:hAnsi="Times New Roman" w:cs="Times New Roman"/>
                                <w:sz w:val="20"/>
                                <w:szCs w:val="20"/>
                              </w:rPr>
                              <w:t>p</w:t>
                            </w:r>
                            <w:r w:rsidRPr="00076B8E">
                              <w:rPr>
                                <w:rFonts w:ascii="Times New Roman" w:hAnsi="Times New Roman" w:cs="Times New Roman"/>
                                <w:sz w:val="20"/>
                                <w:szCs w:val="20"/>
                              </w:rPr>
                              <w:t>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11220" id="_x0000_s1029" type="#_x0000_t202" style="position:absolute;margin-left:16.35pt;margin-top:12.65pt;width:132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">
                <v:textbox>
                  <w:txbxContent>
                    <w:p w14:paraId="1A836F8A" w14:textId="01FC2444"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 xml:space="preserve">Total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w:t>
                      </w:r>
                      <w:r>
                        <w:rPr>
                          <w:rFonts w:ascii="Times New Roman" w:hAnsi="Times New Roman" w:cs="Times New Roman"/>
                          <w:b/>
                          <w:sz w:val="20"/>
                          <w:szCs w:val="20"/>
                        </w:rPr>
                        <w:t>s</w:t>
                      </w:r>
                      <w:r w:rsidRPr="00076B8E">
                        <w:rPr>
                          <w:rFonts w:ascii="Times New Roman" w:hAnsi="Times New Roman" w:cs="Times New Roman"/>
                          <w:b/>
                          <w:sz w:val="20"/>
                          <w:szCs w:val="20"/>
                        </w:rPr>
                        <w:t>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as </w:t>
                      </w:r>
                      <w:r>
                        <w:rPr>
                          <w:rFonts w:ascii="Times New Roman" w:hAnsi="Times New Roman" w:cs="Times New Roman"/>
                          <w:b/>
                          <w:sz w:val="20"/>
                          <w:szCs w:val="20"/>
                        </w:rPr>
                        <w:t>p</w:t>
                      </w:r>
                      <w:r w:rsidRPr="00076B8E">
                        <w:rPr>
                          <w:rFonts w:ascii="Times New Roman" w:hAnsi="Times New Roman" w:cs="Times New Roman"/>
                          <w:b/>
                          <w:sz w:val="20"/>
                          <w:szCs w:val="20"/>
                        </w:rPr>
                        <w:t>oor</w:t>
                      </w:r>
                      <w:r w:rsidRPr="00076B8E">
                        <w:rPr>
                          <w:rFonts w:ascii="Times New Roman" w:hAnsi="Times New Roman" w:cs="Times New Roman"/>
                          <w:b/>
                          <w:sz w:val="20"/>
                          <w:szCs w:val="20"/>
                        </w:rPr>
                        <w:br/>
                      </w:r>
                      <w:r w:rsidRPr="00076B8E">
                        <w:rPr>
                          <w:rFonts w:ascii="Times New Roman" w:hAnsi="Times New Roman" w:cs="Times New Roman"/>
                          <w:sz w:val="20"/>
                          <w:szCs w:val="20"/>
                        </w:rPr>
                        <w:t>n. 247</w:t>
                      </w:r>
                      <w:r w:rsidRPr="00076B8E">
                        <w:rPr>
                          <w:rFonts w:ascii="Times New Roman" w:hAnsi="Times New Roman" w:cs="Times New Roman"/>
                          <w:sz w:val="20"/>
                          <w:szCs w:val="20"/>
                        </w:rPr>
                        <w:br/>
                        <w:t xml:space="preserve">(50% of </w:t>
                      </w:r>
                      <w:r w:rsidR="00CE2109">
                        <w:rPr>
                          <w:rFonts w:ascii="Times New Roman" w:hAnsi="Times New Roman" w:cs="Times New Roman"/>
                          <w:sz w:val="20"/>
                          <w:szCs w:val="20"/>
                        </w:rPr>
                        <w:t>t</w:t>
                      </w:r>
                      <w:r w:rsidRPr="00076B8E">
                        <w:rPr>
                          <w:rFonts w:ascii="Times New Roman" w:hAnsi="Times New Roman" w:cs="Times New Roman"/>
                          <w:sz w:val="20"/>
                          <w:szCs w:val="20"/>
                        </w:rPr>
                        <w:t xml:space="preserve">otal </w:t>
                      </w:r>
                      <w:r w:rsidR="004802FE">
                        <w:rPr>
                          <w:rFonts w:ascii="Times New Roman" w:hAnsi="Times New Roman" w:cs="Times New Roman"/>
                          <w:sz w:val="20"/>
                          <w:szCs w:val="20"/>
                        </w:rPr>
                        <w:t>f</w:t>
                      </w:r>
                      <w:r w:rsidRPr="00076B8E">
                        <w:rPr>
                          <w:rFonts w:ascii="Times New Roman" w:hAnsi="Times New Roman" w:cs="Times New Roman"/>
                          <w:sz w:val="20"/>
                          <w:szCs w:val="20"/>
                        </w:rPr>
                        <w:t xml:space="preserve">emale </w:t>
                      </w:r>
                      <w:r w:rsidR="004802FE">
                        <w:rPr>
                          <w:rFonts w:ascii="Times New Roman" w:hAnsi="Times New Roman" w:cs="Times New Roman"/>
                          <w:sz w:val="20"/>
                          <w:szCs w:val="20"/>
                        </w:rPr>
                        <w:t>p</w:t>
                      </w:r>
                      <w:r w:rsidRPr="00076B8E">
                        <w:rPr>
                          <w:rFonts w:ascii="Times New Roman" w:hAnsi="Times New Roman" w:cs="Times New Roman"/>
                          <w:sz w:val="20"/>
                          <w:szCs w:val="20"/>
                        </w:rPr>
                        <w:t>opulation)</w:t>
                      </w:r>
                    </w:p>
                  </w:txbxContent>
                </v:textbox>
                <w10:wrap type="square"/>
              </v:shape>
            </w:pict>
          </mc:Fallback>
        </mc:AlternateContent>
      </w:r>
    </w:p>
    <w:p w14:paraId="4E5D1668" w14:textId="0153259E" w:rsidR="00B912DD" w:rsidRDefault="00B912DD" w:rsidP="006F0E66">
      <w:pPr>
        <w:spacing w:after="0" w:line="360" w:lineRule="auto"/>
        <w:rPr>
          <w:rFonts w:ascii="Times New Roman" w:hAnsi="Times New Roman" w:cs="Times New Roman"/>
          <w:sz w:val="24"/>
          <w:szCs w:val="24"/>
        </w:rPr>
      </w:pPr>
    </w:p>
    <w:p w14:paraId="57725C7E" w14:textId="051F699B" w:rsidR="00B912DD" w:rsidRDefault="00B912DD" w:rsidP="006F0E66">
      <w:pPr>
        <w:spacing w:after="0" w:line="360" w:lineRule="auto"/>
        <w:rPr>
          <w:rFonts w:ascii="Times New Roman" w:hAnsi="Times New Roman" w:cs="Times New Roman"/>
          <w:sz w:val="24"/>
          <w:szCs w:val="24"/>
        </w:rPr>
      </w:pPr>
    </w:p>
    <w:p w14:paraId="684E4ABF" w14:textId="41E913C2" w:rsidR="00B912DD" w:rsidRDefault="00B912DD" w:rsidP="006F0E66">
      <w:pPr>
        <w:spacing w:after="0" w:line="360" w:lineRule="auto"/>
        <w:rPr>
          <w:rFonts w:ascii="Times New Roman" w:hAnsi="Times New Roman" w:cs="Times New Roman"/>
          <w:sz w:val="24"/>
          <w:szCs w:val="24"/>
        </w:rPr>
      </w:pPr>
    </w:p>
    <w:p w14:paraId="0AAF20CE" w14:textId="4E66C98A" w:rsidR="00B912DD" w:rsidRDefault="008A44AB" w:rsidP="006F0E66">
      <w:pPr>
        <w:spacing w:after="0" w:line="360" w:lineRule="auto"/>
        <w:rPr>
          <w:rFonts w:ascii="Times New Roman" w:hAnsi="Times New Roman" w:cs="Times New Roman"/>
          <w:sz w:val="24"/>
          <w:szCs w:val="24"/>
        </w:rPr>
      </w:pPr>
      <w:r w:rsidRPr="00076B8E">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2A4F92F3" wp14:editId="7581B834">
                <wp:simplePos x="0" y="0"/>
                <wp:positionH relativeFrom="column">
                  <wp:posOffset>2964180</wp:posOffset>
                </wp:positionH>
                <wp:positionV relativeFrom="paragraph">
                  <wp:posOffset>182880</wp:posOffset>
                </wp:positionV>
                <wp:extent cx="0" cy="5048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09BB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14.4pt" to="233.4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" strokecolor="windowText" strokeweight=".5pt">
                <v:stroke joinstyle="miter"/>
              </v:line>
            </w:pict>
          </mc:Fallback>
        </mc:AlternateContent>
      </w:r>
    </w:p>
    <w:p w14:paraId="7F3D5E4B" w14:textId="2CC9A25E" w:rsidR="00B912DD" w:rsidRDefault="00B912DD" w:rsidP="006F0E66">
      <w:pPr>
        <w:spacing w:after="0" w:line="360" w:lineRule="auto"/>
        <w:rPr>
          <w:rFonts w:ascii="Times New Roman" w:hAnsi="Times New Roman" w:cs="Times New Roman"/>
          <w:sz w:val="24"/>
          <w:szCs w:val="24"/>
        </w:rPr>
      </w:pPr>
    </w:p>
    <w:p w14:paraId="61501E63" w14:textId="44B52AF2" w:rsidR="00B912DD" w:rsidRDefault="00A3438A" w:rsidP="006F0E66">
      <w:pPr>
        <w:spacing w:after="0" w:line="360" w:lineRule="auto"/>
        <w:rPr>
          <w:rFonts w:ascii="Times New Roman" w:hAnsi="Times New Roman" w:cs="Times New Roman"/>
          <w:sz w:val="24"/>
          <w:szCs w:val="24"/>
        </w:rPr>
      </w:pPr>
      <w:r w:rsidRPr="00076B8E">
        <w:rPr>
          <w:rFonts w:ascii="Times New Roman" w:hAnsi="Times New Roman" w:cs="Times New Roman"/>
          <w:noProof/>
          <w:lang w:val="en-US"/>
        </w:rPr>
        <mc:AlternateContent>
          <mc:Choice Requires="wps">
            <w:drawing>
              <wp:anchor distT="45720" distB="45720" distL="114300" distR="114300" simplePos="0" relativeHeight="251663360" behindDoc="0" locked="0" layoutInCell="1" allowOverlap="1" wp14:anchorId="2EAF24F7" wp14:editId="094AF597">
                <wp:simplePos x="0" y="0"/>
                <wp:positionH relativeFrom="column">
                  <wp:posOffset>1685925</wp:posOffset>
                </wp:positionH>
                <wp:positionV relativeFrom="paragraph">
                  <wp:posOffset>154305</wp:posOffset>
                </wp:positionV>
                <wp:extent cx="2561590" cy="1404620"/>
                <wp:effectExtent l="0" t="0" r="10160"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404620"/>
                        </a:xfrm>
                        <a:prstGeom prst="rect">
                          <a:avLst/>
                        </a:prstGeom>
                        <a:solidFill>
                          <a:srgbClr val="FFFFFF"/>
                        </a:solidFill>
                        <a:ln w="9525">
                          <a:solidFill>
                            <a:srgbClr val="000000"/>
                          </a:solidFill>
                          <a:miter lim="800000"/>
                          <a:headEnd/>
                          <a:tailEnd/>
                        </a:ln>
                      </wps:spPr>
                      <wps:txbx>
                        <w:txbxContent>
                          <w:p w14:paraId="4E511070"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Self-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w:t>
                            </w:r>
                            <w:r>
                              <w:rPr>
                                <w:rFonts w:ascii="Times New Roman" w:hAnsi="Times New Roman" w:cs="Times New Roman"/>
                                <w:b/>
                                <w:sz w:val="20"/>
                                <w:szCs w:val="20"/>
                              </w:rPr>
                              <w:t>p</w:t>
                            </w:r>
                            <w:r w:rsidRPr="00076B8E">
                              <w:rPr>
                                <w:rFonts w:ascii="Times New Roman" w:hAnsi="Times New Roman" w:cs="Times New Roman"/>
                                <w:b/>
                                <w:sz w:val="20"/>
                                <w:szCs w:val="20"/>
                              </w:rPr>
                              <w:t xml:space="preserve">oor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used </w:t>
                            </w:r>
                            <w:r>
                              <w:rPr>
                                <w:rFonts w:ascii="Times New Roman" w:hAnsi="Times New Roman" w:cs="Times New Roman"/>
                                <w:b/>
                                <w:sz w:val="20"/>
                                <w:szCs w:val="20"/>
                              </w:rPr>
                              <w:t>p</w:t>
                            </w:r>
                            <w:r w:rsidRPr="00076B8E">
                              <w:rPr>
                                <w:rFonts w:ascii="Times New Roman" w:hAnsi="Times New Roman" w:cs="Times New Roman"/>
                                <w:b/>
                                <w:sz w:val="20"/>
                                <w:szCs w:val="20"/>
                              </w:rPr>
                              <w:t xml:space="preserve">overty as a </w:t>
                            </w:r>
                            <w:r>
                              <w:rPr>
                                <w:rFonts w:ascii="Times New Roman" w:hAnsi="Times New Roman" w:cs="Times New Roman"/>
                                <w:b/>
                                <w:sz w:val="20"/>
                                <w:szCs w:val="20"/>
                              </w:rPr>
                              <w:t>d</w:t>
                            </w:r>
                            <w:r w:rsidRPr="00076B8E">
                              <w:rPr>
                                <w:rFonts w:ascii="Times New Roman" w:hAnsi="Times New Roman" w:cs="Times New Roman"/>
                                <w:b/>
                                <w:sz w:val="20"/>
                                <w:szCs w:val="20"/>
                              </w:rPr>
                              <w:t xml:space="preserve">efence and were </w:t>
                            </w:r>
                            <w:r>
                              <w:rPr>
                                <w:rFonts w:ascii="Times New Roman" w:hAnsi="Times New Roman" w:cs="Times New Roman"/>
                                <w:b/>
                                <w:sz w:val="20"/>
                                <w:szCs w:val="20"/>
                              </w:rPr>
                              <w:t>c</w:t>
                            </w:r>
                            <w:r w:rsidRPr="00076B8E">
                              <w:rPr>
                                <w:rFonts w:ascii="Times New Roman" w:hAnsi="Times New Roman" w:cs="Times New Roman"/>
                                <w:b/>
                                <w:sz w:val="20"/>
                                <w:szCs w:val="20"/>
                              </w:rPr>
                              <w:t>onvicted</w:t>
                            </w:r>
                            <w:r w:rsidRPr="00076B8E">
                              <w:rPr>
                                <w:rFonts w:ascii="Times New Roman" w:hAnsi="Times New Roman" w:cs="Times New Roman"/>
                                <w:sz w:val="20"/>
                                <w:szCs w:val="20"/>
                              </w:rPr>
                              <w:br/>
                              <w:t>n. 93</w:t>
                            </w:r>
                            <w:r w:rsidRPr="00076B8E">
                              <w:rPr>
                                <w:rFonts w:ascii="Times New Roman" w:hAnsi="Times New Roman" w:cs="Times New Roman"/>
                                <w:sz w:val="20"/>
                                <w:szCs w:val="20"/>
                              </w:rPr>
                              <w:br/>
                              <w:t>(58% of population of female defendants who used the language of poverty in this 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F24F7" id="_x0000_s1030" type="#_x0000_t202" style="position:absolute;margin-left:132.75pt;margin-top:12.15pt;width:201.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">
                <v:textbox style="mso-fit-shape-to-text:t">
                  <w:txbxContent>
                    <w:p w14:paraId="4E511070" w14:textId="77777777" w:rsidR="00142F80" w:rsidRPr="00076B8E" w:rsidRDefault="00142F80" w:rsidP="00A3438A">
                      <w:pPr>
                        <w:jc w:val="center"/>
                        <w:rPr>
                          <w:rFonts w:ascii="Times New Roman" w:hAnsi="Times New Roman" w:cs="Times New Roman"/>
                          <w:sz w:val="20"/>
                          <w:szCs w:val="20"/>
                        </w:rPr>
                      </w:pPr>
                      <w:r w:rsidRPr="00076B8E">
                        <w:rPr>
                          <w:rFonts w:ascii="Times New Roman" w:hAnsi="Times New Roman" w:cs="Times New Roman"/>
                          <w:b/>
                          <w:sz w:val="20"/>
                          <w:szCs w:val="20"/>
                        </w:rPr>
                        <w:t>Self-</w:t>
                      </w:r>
                      <w:r>
                        <w:rPr>
                          <w:rFonts w:ascii="Times New Roman" w:hAnsi="Times New Roman" w:cs="Times New Roman"/>
                          <w:b/>
                          <w:sz w:val="20"/>
                          <w:szCs w:val="20"/>
                        </w:rPr>
                        <w:t>i</w:t>
                      </w:r>
                      <w:r w:rsidRPr="00076B8E">
                        <w:rPr>
                          <w:rFonts w:ascii="Times New Roman" w:hAnsi="Times New Roman" w:cs="Times New Roman"/>
                          <w:b/>
                          <w:sz w:val="20"/>
                          <w:szCs w:val="20"/>
                        </w:rPr>
                        <w:t xml:space="preserve">dentified </w:t>
                      </w:r>
                      <w:r>
                        <w:rPr>
                          <w:rFonts w:ascii="Times New Roman" w:hAnsi="Times New Roman" w:cs="Times New Roman"/>
                          <w:b/>
                          <w:sz w:val="20"/>
                          <w:szCs w:val="20"/>
                        </w:rPr>
                        <w:t>p</w:t>
                      </w:r>
                      <w:r w:rsidRPr="00076B8E">
                        <w:rPr>
                          <w:rFonts w:ascii="Times New Roman" w:hAnsi="Times New Roman" w:cs="Times New Roman"/>
                          <w:b/>
                          <w:sz w:val="20"/>
                          <w:szCs w:val="20"/>
                        </w:rPr>
                        <w:t xml:space="preserve">oor </w:t>
                      </w:r>
                      <w:r>
                        <w:rPr>
                          <w:rFonts w:ascii="Times New Roman" w:hAnsi="Times New Roman" w:cs="Times New Roman"/>
                          <w:b/>
                          <w:sz w:val="20"/>
                          <w:szCs w:val="20"/>
                        </w:rPr>
                        <w:t>d</w:t>
                      </w:r>
                      <w:r w:rsidRPr="00076B8E">
                        <w:rPr>
                          <w:rFonts w:ascii="Times New Roman" w:hAnsi="Times New Roman" w:cs="Times New Roman"/>
                          <w:b/>
                          <w:sz w:val="20"/>
                          <w:szCs w:val="20"/>
                        </w:rPr>
                        <w:t xml:space="preserve">efendants who used </w:t>
                      </w:r>
                      <w:r>
                        <w:rPr>
                          <w:rFonts w:ascii="Times New Roman" w:hAnsi="Times New Roman" w:cs="Times New Roman"/>
                          <w:b/>
                          <w:sz w:val="20"/>
                          <w:szCs w:val="20"/>
                        </w:rPr>
                        <w:t>p</w:t>
                      </w:r>
                      <w:r w:rsidRPr="00076B8E">
                        <w:rPr>
                          <w:rFonts w:ascii="Times New Roman" w:hAnsi="Times New Roman" w:cs="Times New Roman"/>
                          <w:b/>
                          <w:sz w:val="20"/>
                          <w:szCs w:val="20"/>
                        </w:rPr>
                        <w:t xml:space="preserve">overty as a </w:t>
                      </w:r>
                      <w:r>
                        <w:rPr>
                          <w:rFonts w:ascii="Times New Roman" w:hAnsi="Times New Roman" w:cs="Times New Roman"/>
                          <w:b/>
                          <w:sz w:val="20"/>
                          <w:szCs w:val="20"/>
                        </w:rPr>
                        <w:t>d</w:t>
                      </w:r>
                      <w:r w:rsidRPr="00076B8E">
                        <w:rPr>
                          <w:rFonts w:ascii="Times New Roman" w:hAnsi="Times New Roman" w:cs="Times New Roman"/>
                          <w:b/>
                          <w:sz w:val="20"/>
                          <w:szCs w:val="20"/>
                        </w:rPr>
                        <w:t xml:space="preserve">efence and were </w:t>
                      </w:r>
                      <w:r>
                        <w:rPr>
                          <w:rFonts w:ascii="Times New Roman" w:hAnsi="Times New Roman" w:cs="Times New Roman"/>
                          <w:b/>
                          <w:sz w:val="20"/>
                          <w:szCs w:val="20"/>
                        </w:rPr>
                        <w:t>c</w:t>
                      </w:r>
                      <w:r w:rsidRPr="00076B8E">
                        <w:rPr>
                          <w:rFonts w:ascii="Times New Roman" w:hAnsi="Times New Roman" w:cs="Times New Roman"/>
                          <w:b/>
                          <w:sz w:val="20"/>
                          <w:szCs w:val="20"/>
                        </w:rPr>
                        <w:t>onvicted</w:t>
                      </w:r>
                      <w:r w:rsidRPr="00076B8E">
                        <w:rPr>
                          <w:rFonts w:ascii="Times New Roman" w:hAnsi="Times New Roman" w:cs="Times New Roman"/>
                          <w:sz w:val="20"/>
                          <w:szCs w:val="20"/>
                        </w:rPr>
                        <w:br/>
                        <w:t>n. 93</w:t>
                      </w:r>
                      <w:r w:rsidRPr="00076B8E">
                        <w:rPr>
                          <w:rFonts w:ascii="Times New Roman" w:hAnsi="Times New Roman" w:cs="Times New Roman"/>
                          <w:sz w:val="20"/>
                          <w:szCs w:val="20"/>
                        </w:rPr>
                        <w:br/>
                        <w:t>(58% of population of female defendants who used the language of poverty in this way)</w:t>
                      </w:r>
                    </w:p>
                  </w:txbxContent>
                </v:textbox>
                <w10:wrap type="square"/>
              </v:shape>
            </w:pict>
          </mc:Fallback>
        </mc:AlternateContent>
      </w:r>
    </w:p>
    <w:p w14:paraId="21072E69" w14:textId="04BC7BC6" w:rsidR="00A3438A" w:rsidRDefault="00A3438A" w:rsidP="006F0E66">
      <w:pPr>
        <w:spacing w:after="0" w:line="360" w:lineRule="auto"/>
        <w:rPr>
          <w:rFonts w:ascii="Times New Roman" w:hAnsi="Times New Roman" w:cs="Times New Roman"/>
          <w:sz w:val="24"/>
          <w:szCs w:val="24"/>
        </w:rPr>
      </w:pPr>
    </w:p>
    <w:p w14:paraId="3E77494D" w14:textId="02A9310E" w:rsidR="00A3438A" w:rsidRDefault="00A3438A" w:rsidP="006F0E66">
      <w:pPr>
        <w:spacing w:after="0" w:line="360" w:lineRule="auto"/>
        <w:rPr>
          <w:rFonts w:ascii="Times New Roman" w:hAnsi="Times New Roman" w:cs="Times New Roman"/>
          <w:sz w:val="24"/>
          <w:szCs w:val="24"/>
        </w:rPr>
      </w:pPr>
    </w:p>
    <w:p w14:paraId="22648679" w14:textId="2FA4F6D0" w:rsidR="00A3438A" w:rsidRDefault="00A3438A" w:rsidP="006F0E66">
      <w:pPr>
        <w:spacing w:after="0" w:line="360" w:lineRule="auto"/>
        <w:rPr>
          <w:rFonts w:ascii="Times New Roman" w:hAnsi="Times New Roman" w:cs="Times New Roman"/>
          <w:sz w:val="24"/>
          <w:szCs w:val="24"/>
        </w:rPr>
      </w:pPr>
    </w:p>
    <w:p w14:paraId="3E36CF0E" w14:textId="6CCDF556" w:rsidR="00A3438A" w:rsidRDefault="00A3438A" w:rsidP="006F0E66">
      <w:pPr>
        <w:spacing w:after="0" w:line="360" w:lineRule="auto"/>
        <w:rPr>
          <w:rFonts w:ascii="Times New Roman" w:hAnsi="Times New Roman" w:cs="Times New Roman"/>
          <w:sz w:val="24"/>
          <w:szCs w:val="24"/>
        </w:rPr>
      </w:pPr>
    </w:p>
    <w:p w14:paraId="29B97136" w14:textId="509873EC" w:rsidR="00A3438A" w:rsidRDefault="00A3438A" w:rsidP="006F0E66">
      <w:pPr>
        <w:spacing w:after="0" w:line="360" w:lineRule="auto"/>
        <w:rPr>
          <w:rFonts w:ascii="Times New Roman" w:hAnsi="Times New Roman" w:cs="Times New Roman"/>
          <w:sz w:val="24"/>
          <w:szCs w:val="24"/>
        </w:rPr>
      </w:pPr>
    </w:p>
    <w:p w14:paraId="0727C473" w14:textId="0A10BFE8" w:rsidR="00A3438A" w:rsidRDefault="00A3438A" w:rsidP="006F0E66">
      <w:pPr>
        <w:spacing w:after="0" w:line="360" w:lineRule="auto"/>
        <w:rPr>
          <w:rFonts w:ascii="Times New Roman" w:hAnsi="Times New Roman" w:cs="Times New Roman"/>
          <w:sz w:val="24"/>
          <w:szCs w:val="24"/>
        </w:rPr>
      </w:pPr>
    </w:p>
    <w:p w14:paraId="49CD6C4B" w14:textId="447DDB24" w:rsidR="00A3438A" w:rsidRDefault="00A3438A" w:rsidP="006F0E66">
      <w:pPr>
        <w:spacing w:line="360" w:lineRule="auto"/>
      </w:pPr>
    </w:p>
    <w:p w14:paraId="68C05D0C" w14:textId="24695015" w:rsidR="00A3438A" w:rsidRDefault="00A3438A" w:rsidP="006F0E66">
      <w:pPr>
        <w:spacing w:line="360" w:lineRule="auto"/>
      </w:pPr>
    </w:p>
    <w:p w14:paraId="36BE9377" w14:textId="02E4A8E0" w:rsidR="00A3438A" w:rsidRDefault="00A3438A" w:rsidP="006F0E66">
      <w:pPr>
        <w:spacing w:line="360" w:lineRule="auto"/>
      </w:pPr>
    </w:p>
    <w:p w14:paraId="482C0A9B" w14:textId="60C91F88" w:rsidR="00A3438A" w:rsidRDefault="00A3438A" w:rsidP="006F0E66">
      <w:pPr>
        <w:spacing w:line="360" w:lineRule="auto"/>
      </w:pPr>
    </w:p>
    <w:p w14:paraId="5C9FB5FF" w14:textId="4CDBE358" w:rsidR="00A3438A" w:rsidRDefault="00A3438A" w:rsidP="006F0E66">
      <w:pPr>
        <w:spacing w:line="360" w:lineRule="auto"/>
      </w:pPr>
    </w:p>
    <w:p w14:paraId="7615E1BB" w14:textId="42B3D98D" w:rsidR="00A3438A" w:rsidRDefault="00A3438A" w:rsidP="006F0E66">
      <w:pPr>
        <w:spacing w:line="360" w:lineRule="auto"/>
      </w:pPr>
    </w:p>
    <w:p w14:paraId="5D8F52BB" w14:textId="651B7EEE" w:rsidR="00A3438A" w:rsidRPr="00A3438A" w:rsidRDefault="00A3438A" w:rsidP="006F0E66">
      <w:pPr>
        <w:spacing w:line="360" w:lineRule="auto"/>
        <w:rPr>
          <w:rFonts w:ascii="Times New Roman" w:hAnsi="Times New Roman" w:cs="Times New Roman"/>
          <w:sz w:val="20"/>
          <w:szCs w:val="20"/>
        </w:rPr>
      </w:pPr>
      <w:r w:rsidRPr="00A3438A">
        <w:rPr>
          <w:rFonts w:ascii="Times New Roman" w:hAnsi="Times New Roman" w:cs="Times New Roman"/>
          <w:b/>
          <w:sz w:val="20"/>
          <w:szCs w:val="20"/>
        </w:rPr>
        <w:lastRenderedPageBreak/>
        <w:t xml:space="preserve">Figure </w:t>
      </w:r>
      <w:r>
        <w:rPr>
          <w:rFonts w:ascii="Times New Roman" w:hAnsi="Times New Roman" w:cs="Times New Roman"/>
          <w:b/>
          <w:sz w:val="20"/>
          <w:szCs w:val="20"/>
        </w:rPr>
        <w:t>4</w:t>
      </w:r>
      <w:r w:rsidRPr="00A3438A">
        <w:rPr>
          <w:rFonts w:ascii="Times New Roman" w:hAnsi="Times New Roman" w:cs="Times New Roman"/>
          <w:b/>
          <w:sz w:val="20"/>
          <w:szCs w:val="20"/>
        </w:rPr>
        <w:t>:</w:t>
      </w:r>
      <w:r w:rsidRPr="00A3438A">
        <w:rPr>
          <w:rFonts w:ascii="Times New Roman" w:hAnsi="Times New Roman" w:cs="Times New Roman"/>
          <w:sz w:val="20"/>
          <w:szCs w:val="20"/>
        </w:rPr>
        <w:t xml:space="preserve"> </w:t>
      </w:r>
      <w:bookmarkStart w:id="294" w:name="_Hlk525028238"/>
      <w:r>
        <w:rPr>
          <w:rFonts w:ascii="Times New Roman" w:hAnsi="Times New Roman" w:cs="Times New Roman"/>
          <w:sz w:val="20"/>
          <w:szCs w:val="20"/>
        </w:rPr>
        <w:t>Male</w:t>
      </w:r>
      <w:r w:rsidRPr="00A3438A">
        <w:rPr>
          <w:rFonts w:ascii="Times New Roman" w:hAnsi="Times New Roman" w:cs="Times New Roman"/>
          <w:sz w:val="20"/>
          <w:szCs w:val="20"/>
        </w:rPr>
        <w:t xml:space="preserve"> defendants who self-identified as poor and used poverty as defence, showing conviction rate</w:t>
      </w:r>
      <w:bookmarkEnd w:id="294"/>
    </w:p>
    <w:p w14:paraId="4081CAEE" w14:textId="6B4DE62D" w:rsidR="00A3438A" w:rsidRDefault="00A3438A" w:rsidP="006F0E66">
      <w:pPr>
        <w:spacing w:line="360" w:lineRule="auto"/>
      </w:pPr>
      <w:r>
        <w:rPr>
          <w:noProof/>
          <w:lang w:val="en-US"/>
        </w:rPr>
        <mc:AlternateContent>
          <mc:Choice Requires="wps">
            <w:drawing>
              <wp:anchor distT="45720" distB="45720" distL="114300" distR="114300" simplePos="0" relativeHeight="251676672" behindDoc="0" locked="0" layoutInCell="1" allowOverlap="1" wp14:anchorId="724B81D9" wp14:editId="7465CE5F">
                <wp:simplePos x="0" y="0"/>
                <wp:positionH relativeFrom="column">
                  <wp:posOffset>1569720</wp:posOffset>
                </wp:positionH>
                <wp:positionV relativeFrom="paragraph">
                  <wp:posOffset>278130</wp:posOffset>
                </wp:positionV>
                <wp:extent cx="1181100" cy="4476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solidFill>
                          <a:srgbClr val="FFFFFF"/>
                        </a:solidFill>
                        <a:ln w="9525">
                          <a:solidFill>
                            <a:srgbClr val="000000"/>
                          </a:solidFill>
                          <a:miter lim="800000"/>
                          <a:headEnd/>
                          <a:tailEnd/>
                        </a:ln>
                      </wps:spPr>
                      <wps:txbx>
                        <w:txbxContent>
                          <w:p w14:paraId="3FDF15EB" w14:textId="69D56F8E" w:rsidR="00142F80" w:rsidRPr="00A3438A" w:rsidRDefault="00142F80" w:rsidP="00A3438A">
                            <w:pPr>
                              <w:jc w:val="center"/>
                              <w:rPr>
                                <w:rFonts w:ascii="Times New Roman" w:hAnsi="Times New Roman" w:cs="Times New Roman"/>
                                <w:sz w:val="20"/>
                                <w:szCs w:val="20"/>
                              </w:rPr>
                            </w:pPr>
                            <w:r w:rsidRPr="00A3438A">
                              <w:rPr>
                                <w:rFonts w:ascii="Times New Roman" w:hAnsi="Times New Roman" w:cs="Times New Roman"/>
                                <w:b/>
                                <w:sz w:val="20"/>
                                <w:szCs w:val="20"/>
                              </w:rPr>
                              <w:t xml:space="preserve">Total </w:t>
                            </w:r>
                            <w:r>
                              <w:rPr>
                                <w:rFonts w:ascii="Times New Roman" w:hAnsi="Times New Roman" w:cs="Times New Roman"/>
                                <w:b/>
                                <w:sz w:val="20"/>
                                <w:szCs w:val="20"/>
                              </w:rPr>
                              <w:t>p</w:t>
                            </w:r>
                            <w:r w:rsidRPr="00A3438A">
                              <w:rPr>
                                <w:rFonts w:ascii="Times New Roman" w:hAnsi="Times New Roman" w:cs="Times New Roman"/>
                                <w:b/>
                                <w:sz w:val="20"/>
                                <w:szCs w:val="20"/>
                              </w:rPr>
                              <w:t>opulation</w:t>
                            </w:r>
                            <w:r w:rsidRPr="00A3438A">
                              <w:rPr>
                                <w:rFonts w:ascii="Times New Roman" w:hAnsi="Times New Roman" w:cs="Times New Roman"/>
                                <w:sz w:val="20"/>
                                <w:szCs w:val="20"/>
                              </w:rPr>
                              <w:br/>
                              <w:t>n. 1075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B81D9" id="_x0000_s1031" type="#_x0000_t202" style="position:absolute;margin-left:123.6pt;margin-top:21.9pt;width:93pt;height:3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IzJQIAAEw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">
                <v:textbox>
                  <w:txbxContent>
                    <w:p w14:paraId="3FDF15EB" w14:textId="69D56F8E" w:rsidR="00142F80" w:rsidRPr="00A3438A" w:rsidRDefault="00142F80" w:rsidP="00A3438A">
                      <w:pPr>
                        <w:jc w:val="center"/>
                        <w:rPr>
                          <w:rFonts w:ascii="Times New Roman" w:hAnsi="Times New Roman" w:cs="Times New Roman"/>
                          <w:sz w:val="20"/>
                          <w:szCs w:val="20"/>
                        </w:rPr>
                      </w:pPr>
                      <w:r w:rsidRPr="00A3438A">
                        <w:rPr>
                          <w:rFonts w:ascii="Times New Roman" w:hAnsi="Times New Roman" w:cs="Times New Roman"/>
                          <w:b/>
                          <w:sz w:val="20"/>
                          <w:szCs w:val="20"/>
                        </w:rPr>
                        <w:t xml:space="preserve">Total </w:t>
                      </w:r>
                      <w:r>
                        <w:rPr>
                          <w:rFonts w:ascii="Times New Roman" w:hAnsi="Times New Roman" w:cs="Times New Roman"/>
                          <w:b/>
                          <w:sz w:val="20"/>
                          <w:szCs w:val="20"/>
                        </w:rPr>
                        <w:t>p</w:t>
                      </w:r>
                      <w:r w:rsidRPr="00A3438A">
                        <w:rPr>
                          <w:rFonts w:ascii="Times New Roman" w:hAnsi="Times New Roman" w:cs="Times New Roman"/>
                          <w:b/>
                          <w:sz w:val="20"/>
                          <w:szCs w:val="20"/>
                        </w:rPr>
                        <w:t>opulation</w:t>
                      </w:r>
                      <w:r w:rsidRPr="00A3438A">
                        <w:rPr>
                          <w:rFonts w:ascii="Times New Roman" w:hAnsi="Times New Roman" w:cs="Times New Roman"/>
                          <w:sz w:val="20"/>
                          <w:szCs w:val="20"/>
                        </w:rPr>
                        <w:br/>
                        <w:t>n. 1075</w:t>
                      </w:r>
                    </w:p>
                  </w:txbxContent>
                </v:textbox>
                <w10:wrap type="square"/>
              </v:shape>
            </w:pict>
          </mc:Fallback>
        </mc:AlternateContent>
      </w:r>
    </w:p>
    <w:p w14:paraId="4E52DA03" w14:textId="13F7A6E6" w:rsidR="00A3438A" w:rsidRDefault="00A3438A" w:rsidP="006F0E66">
      <w:pPr>
        <w:spacing w:line="360" w:lineRule="auto"/>
      </w:pPr>
    </w:p>
    <w:p w14:paraId="5B827EDA" w14:textId="0620621A" w:rsidR="00A3438A" w:rsidRDefault="00A3438A" w:rsidP="006F0E66">
      <w:pPr>
        <w:spacing w:line="360" w:lineRule="auto"/>
      </w:pPr>
      <w:r>
        <w:rPr>
          <w:noProof/>
          <w:lang w:val="en-US"/>
        </w:rPr>
        <mc:AlternateContent>
          <mc:Choice Requires="wps">
            <w:drawing>
              <wp:anchor distT="0" distB="0" distL="114300" distR="114300" simplePos="0" relativeHeight="251673600" behindDoc="0" locked="0" layoutInCell="1" allowOverlap="1" wp14:anchorId="750ED9B5" wp14:editId="254D9E8F">
                <wp:simplePos x="0" y="0"/>
                <wp:positionH relativeFrom="column">
                  <wp:posOffset>2192655</wp:posOffset>
                </wp:positionH>
                <wp:positionV relativeFrom="paragraph">
                  <wp:posOffset>10795</wp:posOffset>
                </wp:positionV>
                <wp:extent cx="0" cy="504825"/>
                <wp:effectExtent l="0" t="0" r="19050" b="9525"/>
                <wp:wrapNone/>
                <wp:docPr id="30" name="Straight Connector 30"/>
                <wp:cNvGraphicFramePr/>
                <a:graphic xmlns:a="http://schemas.openxmlformats.org/drawingml/2006/main">
                  <a:graphicData uri="http://schemas.microsoft.com/office/word/2010/wordprocessingShape">
                    <wps:wsp>
                      <wps:cNvCnPr/>
                      <wps:spPr>
                        <a:xfrm>
                          <a:off x="0" y="0"/>
                          <a:ext cx="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7752CC" id="Straight Connector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85pt" to="172.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" strokecolor="windowText" strokeweight=".5pt">
                <v:stroke joinstyle="miter"/>
              </v:line>
            </w:pict>
          </mc:Fallback>
        </mc:AlternateContent>
      </w:r>
    </w:p>
    <w:p w14:paraId="38496243" w14:textId="4F3B92F0" w:rsidR="00A3438A" w:rsidRDefault="008A44AB" w:rsidP="006F0E66">
      <w:pPr>
        <w:spacing w:line="360" w:lineRule="auto"/>
      </w:pPr>
      <w:r>
        <w:rPr>
          <w:noProof/>
          <w:lang w:val="en-US"/>
        </w:rPr>
        <mc:AlternateContent>
          <mc:Choice Requires="wps">
            <w:drawing>
              <wp:anchor distT="45720" distB="45720" distL="114300" distR="114300" simplePos="0" relativeHeight="251669504" behindDoc="0" locked="0" layoutInCell="1" allowOverlap="1" wp14:anchorId="2F8A7760" wp14:editId="02EFE3B8">
                <wp:simplePos x="0" y="0"/>
                <wp:positionH relativeFrom="column">
                  <wp:posOffset>1578610</wp:posOffset>
                </wp:positionH>
                <wp:positionV relativeFrom="paragraph">
                  <wp:posOffset>157480</wp:posOffset>
                </wp:positionV>
                <wp:extent cx="1181100" cy="75247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52475"/>
                        </a:xfrm>
                        <a:prstGeom prst="rect">
                          <a:avLst/>
                        </a:prstGeom>
                        <a:solidFill>
                          <a:srgbClr val="FFFFFF"/>
                        </a:solidFill>
                        <a:ln w="9525">
                          <a:solidFill>
                            <a:srgbClr val="000000"/>
                          </a:solidFill>
                          <a:miter lim="800000"/>
                          <a:headEnd/>
                          <a:tailEnd/>
                        </a:ln>
                      </wps:spPr>
                      <wps:txbx>
                        <w:txbxContent>
                          <w:p w14:paraId="6C58B4D5" w14:textId="77777777" w:rsidR="00142F80" w:rsidRPr="00A3438A" w:rsidRDefault="00142F80" w:rsidP="00A3438A">
                            <w:pPr>
                              <w:jc w:val="center"/>
                              <w:rPr>
                                <w:rFonts w:ascii="Times New Roman" w:hAnsi="Times New Roman" w:cs="Times New Roman"/>
                                <w:sz w:val="20"/>
                                <w:szCs w:val="20"/>
                              </w:rPr>
                            </w:pPr>
                            <w:r w:rsidRPr="00A3438A">
                              <w:rPr>
                                <w:rFonts w:ascii="Times New Roman" w:hAnsi="Times New Roman" w:cs="Times New Roman"/>
                                <w:b/>
                                <w:sz w:val="20"/>
                                <w:szCs w:val="20"/>
                              </w:rPr>
                              <w:t>Male</w:t>
                            </w:r>
                            <w:r w:rsidRPr="00A3438A">
                              <w:rPr>
                                <w:rFonts w:ascii="Times New Roman" w:hAnsi="Times New Roman" w:cs="Times New Roman"/>
                                <w:sz w:val="20"/>
                                <w:szCs w:val="20"/>
                              </w:rPr>
                              <w:br/>
                              <w:t>n. 582</w:t>
                            </w:r>
                            <w:r w:rsidRPr="00A3438A">
                              <w:rPr>
                                <w:rFonts w:ascii="Times New Roman" w:hAnsi="Times New Roman" w:cs="Times New Roman"/>
                                <w:sz w:val="20"/>
                                <w:szCs w:val="20"/>
                              </w:rPr>
                              <w:br/>
                              <w:t>(54% of total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A7760" id="_x0000_s1032" type="#_x0000_t202" style="position:absolute;margin-left:124.3pt;margin-top:12.4pt;width:93pt;height:5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6EJgIAAEw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">
                <v:textbox>
                  <w:txbxContent>
                    <w:p w14:paraId="6C58B4D5" w14:textId="77777777" w:rsidR="00142F80" w:rsidRPr="00A3438A" w:rsidRDefault="00142F80" w:rsidP="00A3438A">
                      <w:pPr>
                        <w:jc w:val="center"/>
                        <w:rPr>
                          <w:rFonts w:ascii="Times New Roman" w:hAnsi="Times New Roman" w:cs="Times New Roman"/>
                          <w:sz w:val="20"/>
                          <w:szCs w:val="20"/>
                        </w:rPr>
                      </w:pPr>
                      <w:r w:rsidRPr="00A3438A">
                        <w:rPr>
                          <w:rFonts w:ascii="Times New Roman" w:hAnsi="Times New Roman" w:cs="Times New Roman"/>
                          <w:b/>
                          <w:sz w:val="20"/>
                          <w:szCs w:val="20"/>
                        </w:rPr>
                        <w:t>Male</w:t>
                      </w:r>
                      <w:r w:rsidRPr="00A3438A">
                        <w:rPr>
                          <w:rFonts w:ascii="Times New Roman" w:hAnsi="Times New Roman" w:cs="Times New Roman"/>
                          <w:sz w:val="20"/>
                          <w:szCs w:val="20"/>
                        </w:rPr>
                        <w:br/>
                        <w:t>n. 582</w:t>
                      </w:r>
                      <w:r w:rsidRPr="00A3438A">
                        <w:rPr>
                          <w:rFonts w:ascii="Times New Roman" w:hAnsi="Times New Roman" w:cs="Times New Roman"/>
                          <w:sz w:val="20"/>
                          <w:szCs w:val="20"/>
                        </w:rPr>
                        <w:br/>
                        <w:t>(54% of total population)</w:t>
                      </w:r>
                    </w:p>
                  </w:txbxContent>
                </v:textbox>
                <w10:wrap type="square"/>
              </v:shape>
            </w:pict>
          </mc:Fallback>
        </mc:AlternateContent>
      </w:r>
    </w:p>
    <w:p w14:paraId="19AE4532" w14:textId="07B53EEC" w:rsidR="00A3438A" w:rsidRDefault="00A3438A" w:rsidP="006F0E66">
      <w:pPr>
        <w:spacing w:after="0" w:line="360" w:lineRule="auto"/>
        <w:rPr>
          <w:rFonts w:ascii="Times New Roman" w:hAnsi="Times New Roman" w:cs="Times New Roman"/>
          <w:sz w:val="24"/>
          <w:szCs w:val="24"/>
        </w:rPr>
      </w:pPr>
    </w:p>
    <w:p w14:paraId="4254D369" w14:textId="0CCF6BB4" w:rsidR="00A3438A" w:rsidRDefault="00A3438A" w:rsidP="006F0E66">
      <w:pPr>
        <w:spacing w:after="0" w:line="360" w:lineRule="auto"/>
        <w:rPr>
          <w:rFonts w:ascii="Times New Roman" w:hAnsi="Times New Roman" w:cs="Times New Roman"/>
          <w:sz w:val="24"/>
          <w:szCs w:val="24"/>
        </w:rPr>
      </w:pPr>
    </w:p>
    <w:p w14:paraId="662290CA" w14:textId="65BAED78" w:rsidR="00A3438A" w:rsidRDefault="004802FE" w:rsidP="006F0E66">
      <w:pPr>
        <w:spacing w:after="0" w:line="360" w:lineRule="auto"/>
        <w:rPr>
          <w:rFonts w:ascii="Times New Roman" w:hAnsi="Times New Roman" w:cs="Times New Roman"/>
          <w:sz w:val="24"/>
          <w:szCs w:val="24"/>
        </w:rPr>
      </w:pPr>
      <w:r>
        <w:rPr>
          <w:noProof/>
          <w:lang w:val="en-US"/>
        </w:rPr>
        <mc:AlternateContent>
          <mc:Choice Requires="wps">
            <w:drawing>
              <wp:anchor distT="0" distB="0" distL="114300" distR="114300" simplePos="0" relativeHeight="251675648" behindDoc="0" locked="0" layoutInCell="1" allowOverlap="1" wp14:anchorId="53C42D75" wp14:editId="5F279BF6">
                <wp:simplePos x="0" y="0"/>
                <wp:positionH relativeFrom="column">
                  <wp:posOffset>2188845</wp:posOffset>
                </wp:positionH>
                <wp:positionV relativeFrom="paragraph">
                  <wp:posOffset>29210</wp:posOffset>
                </wp:positionV>
                <wp:extent cx="923925" cy="60007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9239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C85753"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2.3pt" to="245.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" strokecolor="windowText" strokeweight=".5pt">
                <v:stroke joinstyle="miter"/>
              </v:line>
            </w:pict>
          </mc:Fallback>
        </mc:AlternateContent>
      </w:r>
      <w:r w:rsidR="008A44AB">
        <w:rPr>
          <w:noProof/>
          <w:lang w:val="en-US"/>
        </w:rPr>
        <mc:AlternateContent>
          <mc:Choice Requires="wps">
            <w:drawing>
              <wp:anchor distT="0" distB="0" distL="114300" distR="114300" simplePos="0" relativeHeight="251674624" behindDoc="0" locked="0" layoutInCell="1" allowOverlap="1" wp14:anchorId="46567550" wp14:editId="0B254E88">
                <wp:simplePos x="0" y="0"/>
                <wp:positionH relativeFrom="column">
                  <wp:posOffset>1150620</wp:posOffset>
                </wp:positionH>
                <wp:positionV relativeFrom="paragraph">
                  <wp:posOffset>25400</wp:posOffset>
                </wp:positionV>
                <wp:extent cx="981075" cy="60960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981075"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6EE181" id="Straight Connecto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2pt" to="167.8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" strokecolor="windowText" strokeweight=".5pt">
                <v:stroke joinstyle="miter"/>
              </v:line>
            </w:pict>
          </mc:Fallback>
        </mc:AlternateContent>
      </w:r>
    </w:p>
    <w:p w14:paraId="08EBCB6E" w14:textId="77941D39" w:rsidR="00A3438A" w:rsidRDefault="00A3438A" w:rsidP="006F0E66">
      <w:pPr>
        <w:spacing w:after="0" w:line="360" w:lineRule="auto"/>
        <w:rPr>
          <w:rFonts w:ascii="Times New Roman" w:hAnsi="Times New Roman" w:cs="Times New Roman"/>
          <w:sz w:val="24"/>
          <w:szCs w:val="24"/>
        </w:rPr>
      </w:pPr>
    </w:p>
    <w:p w14:paraId="556B0815" w14:textId="06A0F3C6" w:rsidR="00A3438A" w:rsidRDefault="008A44AB" w:rsidP="006F0E66">
      <w:pPr>
        <w:spacing w:after="0" w:line="360" w:lineRule="auto"/>
        <w:rPr>
          <w:rFonts w:ascii="Times New Roman" w:hAnsi="Times New Roman" w:cs="Times New Roman"/>
          <w:sz w:val="24"/>
          <w:szCs w:val="24"/>
        </w:rPr>
      </w:pPr>
      <w:r>
        <w:rPr>
          <w:noProof/>
          <w:lang w:val="en-US"/>
        </w:rPr>
        <mc:AlternateContent>
          <mc:Choice Requires="wps">
            <w:drawing>
              <wp:anchor distT="45720" distB="45720" distL="114300" distR="114300" simplePos="0" relativeHeight="251671552" behindDoc="0" locked="0" layoutInCell="1" allowOverlap="1" wp14:anchorId="7EAEAE65" wp14:editId="429CF8E7">
                <wp:simplePos x="0" y="0"/>
                <wp:positionH relativeFrom="column">
                  <wp:posOffset>2295525</wp:posOffset>
                </wp:positionH>
                <wp:positionV relativeFrom="paragraph">
                  <wp:posOffset>90170</wp:posOffset>
                </wp:positionV>
                <wp:extent cx="1676400" cy="1133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33475"/>
                        </a:xfrm>
                        <a:prstGeom prst="rect">
                          <a:avLst/>
                        </a:prstGeom>
                        <a:solidFill>
                          <a:srgbClr val="FFFFFF"/>
                        </a:solidFill>
                        <a:ln w="9525">
                          <a:solidFill>
                            <a:srgbClr val="000000"/>
                          </a:solidFill>
                          <a:miter lim="800000"/>
                          <a:headEnd/>
                          <a:tailEnd/>
                        </a:ln>
                      </wps:spPr>
                      <wps:txbx>
                        <w:txbxContent>
                          <w:p w14:paraId="1D16BDA0" w14:textId="1A4509C0"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Self-identified defendants who used poverty as a defence</w:t>
                            </w:r>
                            <w:r w:rsidRPr="004248EE">
                              <w:rPr>
                                <w:rFonts w:ascii="Times New Roman" w:hAnsi="Times New Roman" w:cs="Times New Roman"/>
                                <w:sz w:val="20"/>
                                <w:szCs w:val="20"/>
                              </w:rPr>
                              <w:br/>
                              <w:t>n. 171</w:t>
                            </w:r>
                            <w:r w:rsidRPr="004248EE">
                              <w:rPr>
                                <w:rFonts w:ascii="Times New Roman" w:hAnsi="Times New Roman" w:cs="Times New Roman"/>
                                <w:sz w:val="20"/>
                                <w:szCs w:val="20"/>
                              </w:rPr>
                              <w:br/>
                              <w:t>(29% of total male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AE65" id="_x0000_s1033" type="#_x0000_t202" style="position:absolute;margin-left:180.75pt;margin-top:7.1pt;width:132pt;height:8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">
                <v:textbox>
                  <w:txbxContent>
                    <w:p w14:paraId="1D16BDA0" w14:textId="1A4509C0"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Self-identified defendants who used poverty as a defence</w:t>
                      </w:r>
                      <w:r w:rsidRPr="004248EE">
                        <w:rPr>
                          <w:rFonts w:ascii="Times New Roman" w:hAnsi="Times New Roman" w:cs="Times New Roman"/>
                          <w:sz w:val="20"/>
                          <w:szCs w:val="20"/>
                        </w:rPr>
                        <w:br/>
                        <w:t>n. 171</w:t>
                      </w:r>
                      <w:r w:rsidRPr="004248EE">
                        <w:rPr>
                          <w:rFonts w:ascii="Times New Roman" w:hAnsi="Times New Roman" w:cs="Times New Roman"/>
                          <w:sz w:val="20"/>
                          <w:szCs w:val="20"/>
                        </w:rPr>
                        <w:br/>
                        <w:t>(29% of total male population)</w:t>
                      </w:r>
                    </w:p>
                  </w:txbxContent>
                </v:textbox>
                <w10:wrap type="square"/>
              </v:shape>
            </w:pict>
          </mc:Fallback>
        </mc:AlternateContent>
      </w:r>
      <w:r>
        <w:rPr>
          <w:noProof/>
          <w:lang w:val="en-US"/>
        </w:rPr>
        <mc:AlternateContent>
          <mc:Choice Requires="wps">
            <w:drawing>
              <wp:anchor distT="45720" distB="45720" distL="114300" distR="114300" simplePos="0" relativeHeight="251670528" behindDoc="0" locked="0" layoutInCell="1" allowOverlap="1" wp14:anchorId="241B3A36" wp14:editId="7B5D0B83">
                <wp:simplePos x="0" y="0"/>
                <wp:positionH relativeFrom="column">
                  <wp:posOffset>321945</wp:posOffset>
                </wp:positionH>
                <wp:positionV relativeFrom="paragraph">
                  <wp:posOffset>112395</wp:posOffset>
                </wp:positionV>
                <wp:extent cx="1676400" cy="11334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33475"/>
                        </a:xfrm>
                        <a:prstGeom prst="rect">
                          <a:avLst/>
                        </a:prstGeom>
                        <a:solidFill>
                          <a:srgbClr val="FFFFFF"/>
                        </a:solidFill>
                        <a:ln w="9525">
                          <a:solidFill>
                            <a:srgbClr val="000000"/>
                          </a:solidFill>
                          <a:miter lim="800000"/>
                          <a:headEnd/>
                          <a:tailEnd/>
                        </a:ln>
                      </wps:spPr>
                      <wps:txbx>
                        <w:txbxContent>
                          <w:p w14:paraId="221E2EC4" w14:textId="3442DD4B"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Total defendants who self-identified as poor</w:t>
                            </w:r>
                            <w:r w:rsidRPr="004248EE">
                              <w:rPr>
                                <w:rFonts w:ascii="Times New Roman" w:hAnsi="Times New Roman" w:cs="Times New Roman"/>
                                <w:b/>
                                <w:sz w:val="20"/>
                                <w:szCs w:val="20"/>
                              </w:rPr>
                              <w:br/>
                            </w:r>
                            <w:r w:rsidRPr="004248EE">
                              <w:rPr>
                                <w:rFonts w:ascii="Times New Roman" w:hAnsi="Times New Roman" w:cs="Times New Roman"/>
                                <w:sz w:val="20"/>
                                <w:szCs w:val="20"/>
                              </w:rPr>
                              <w:t>n. 216</w:t>
                            </w:r>
                            <w:r w:rsidRPr="004248EE">
                              <w:rPr>
                                <w:rFonts w:ascii="Times New Roman" w:hAnsi="Times New Roman" w:cs="Times New Roman"/>
                                <w:sz w:val="20"/>
                                <w:szCs w:val="20"/>
                              </w:rPr>
                              <w:br/>
                              <w:t xml:space="preserve">(37% of </w:t>
                            </w:r>
                            <w:r w:rsidR="004802FE">
                              <w:rPr>
                                <w:rFonts w:ascii="Times New Roman" w:hAnsi="Times New Roman" w:cs="Times New Roman"/>
                                <w:sz w:val="20"/>
                                <w:szCs w:val="20"/>
                              </w:rPr>
                              <w:t>t</w:t>
                            </w:r>
                            <w:r w:rsidRPr="004248EE">
                              <w:rPr>
                                <w:rFonts w:ascii="Times New Roman" w:hAnsi="Times New Roman" w:cs="Times New Roman"/>
                                <w:sz w:val="20"/>
                                <w:szCs w:val="20"/>
                              </w:rPr>
                              <w:t xml:space="preserve">otal </w:t>
                            </w:r>
                            <w:r w:rsidR="004802FE">
                              <w:rPr>
                                <w:rFonts w:ascii="Times New Roman" w:hAnsi="Times New Roman" w:cs="Times New Roman"/>
                                <w:sz w:val="20"/>
                                <w:szCs w:val="20"/>
                              </w:rPr>
                              <w:t>m</w:t>
                            </w:r>
                            <w:r w:rsidRPr="004248EE">
                              <w:rPr>
                                <w:rFonts w:ascii="Times New Roman" w:hAnsi="Times New Roman" w:cs="Times New Roman"/>
                                <w:sz w:val="20"/>
                                <w:szCs w:val="20"/>
                              </w:rPr>
                              <w:t xml:space="preserve">ale </w:t>
                            </w:r>
                            <w:r w:rsidR="004802FE">
                              <w:rPr>
                                <w:rFonts w:ascii="Times New Roman" w:hAnsi="Times New Roman" w:cs="Times New Roman"/>
                                <w:sz w:val="20"/>
                                <w:szCs w:val="20"/>
                              </w:rPr>
                              <w:t>p</w:t>
                            </w:r>
                            <w:r w:rsidRPr="004248EE">
                              <w:rPr>
                                <w:rFonts w:ascii="Times New Roman" w:hAnsi="Times New Roman" w:cs="Times New Roman"/>
                                <w:sz w:val="20"/>
                                <w:szCs w:val="20"/>
                              </w:rPr>
                              <w:t>opulation)</w:t>
                            </w:r>
                          </w:p>
                          <w:p w14:paraId="7AF4D184" w14:textId="77777777" w:rsidR="00142F80" w:rsidRDefault="00142F80" w:rsidP="00A343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B3A36" id="_x0000_s1034" type="#_x0000_t202" style="position:absolute;margin-left:25.35pt;margin-top:8.85pt;width:132pt;height:8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">
                <v:textbox>
                  <w:txbxContent>
                    <w:p w14:paraId="221E2EC4" w14:textId="3442DD4B"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Total defendants who self-identified as poor</w:t>
                      </w:r>
                      <w:r w:rsidRPr="004248EE">
                        <w:rPr>
                          <w:rFonts w:ascii="Times New Roman" w:hAnsi="Times New Roman" w:cs="Times New Roman"/>
                          <w:b/>
                          <w:sz w:val="20"/>
                          <w:szCs w:val="20"/>
                        </w:rPr>
                        <w:br/>
                      </w:r>
                      <w:r w:rsidRPr="004248EE">
                        <w:rPr>
                          <w:rFonts w:ascii="Times New Roman" w:hAnsi="Times New Roman" w:cs="Times New Roman"/>
                          <w:sz w:val="20"/>
                          <w:szCs w:val="20"/>
                        </w:rPr>
                        <w:t>n. 216</w:t>
                      </w:r>
                      <w:r w:rsidRPr="004248EE">
                        <w:rPr>
                          <w:rFonts w:ascii="Times New Roman" w:hAnsi="Times New Roman" w:cs="Times New Roman"/>
                          <w:sz w:val="20"/>
                          <w:szCs w:val="20"/>
                        </w:rPr>
                        <w:br/>
                        <w:t xml:space="preserve">(37% of </w:t>
                      </w:r>
                      <w:r w:rsidR="004802FE">
                        <w:rPr>
                          <w:rFonts w:ascii="Times New Roman" w:hAnsi="Times New Roman" w:cs="Times New Roman"/>
                          <w:sz w:val="20"/>
                          <w:szCs w:val="20"/>
                        </w:rPr>
                        <w:t>t</w:t>
                      </w:r>
                      <w:r w:rsidRPr="004248EE">
                        <w:rPr>
                          <w:rFonts w:ascii="Times New Roman" w:hAnsi="Times New Roman" w:cs="Times New Roman"/>
                          <w:sz w:val="20"/>
                          <w:szCs w:val="20"/>
                        </w:rPr>
                        <w:t xml:space="preserve">otal </w:t>
                      </w:r>
                      <w:r w:rsidR="004802FE">
                        <w:rPr>
                          <w:rFonts w:ascii="Times New Roman" w:hAnsi="Times New Roman" w:cs="Times New Roman"/>
                          <w:sz w:val="20"/>
                          <w:szCs w:val="20"/>
                        </w:rPr>
                        <w:t>m</w:t>
                      </w:r>
                      <w:r w:rsidRPr="004248EE">
                        <w:rPr>
                          <w:rFonts w:ascii="Times New Roman" w:hAnsi="Times New Roman" w:cs="Times New Roman"/>
                          <w:sz w:val="20"/>
                          <w:szCs w:val="20"/>
                        </w:rPr>
                        <w:t xml:space="preserve">ale </w:t>
                      </w:r>
                      <w:r w:rsidR="004802FE">
                        <w:rPr>
                          <w:rFonts w:ascii="Times New Roman" w:hAnsi="Times New Roman" w:cs="Times New Roman"/>
                          <w:sz w:val="20"/>
                          <w:szCs w:val="20"/>
                        </w:rPr>
                        <w:t>p</w:t>
                      </w:r>
                      <w:r w:rsidRPr="004248EE">
                        <w:rPr>
                          <w:rFonts w:ascii="Times New Roman" w:hAnsi="Times New Roman" w:cs="Times New Roman"/>
                          <w:sz w:val="20"/>
                          <w:szCs w:val="20"/>
                        </w:rPr>
                        <w:t>opulation)</w:t>
                      </w:r>
                    </w:p>
                    <w:p w14:paraId="7AF4D184" w14:textId="77777777" w:rsidR="00142F80" w:rsidRDefault="00142F80" w:rsidP="00A3438A">
                      <w:pPr>
                        <w:jc w:val="center"/>
                      </w:pPr>
                    </w:p>
                  </w:txbxContent>
                </v:textbox>
                <w10:wrap type="square"/>
              </v:shape>
            </w:pict>
          </mc:Fallback>
        </mc:AlternateContent>
      </w:r>
    </w:p>
    <w:p w14:paraId="0131FD62" w14:textId="41476893" w:rsidR="00A3438A" w:rsidRDefault="00A3438A" w:rsidP="006F0E66">
      <w:pPr>
        <w:spacing w:after="0" w:line="360" w:lineRule="auto"/>
        <w:rPr>
          <w:rFonts w:ascii="Times New Roman" w:hAnsi="Times New Roman" w:cs="Times New Roman"/>
          <w:sz w:val="24"/>
          <w:szCs w:val="24"/>
        </w:rPr>
      </w:pPr>
    </w:p>
    <w:p w14:paraId="1DB2447A" w14:textId="4F761EB3" w:rsidR="00A3438A" w:rsidRDefault="00A3438A" w:rsidP="006F0E66">
      <w:pPr>
        <w:spacing w:after="0" w:line="360" w:lineRule="auto"/>
        <w:rPr>
          <w:rFonts w:ascii="Times New Roman" w:hAnsi="Times New Roman" w:cs="Times New Roman"/>
          <w:sz w:val="24"/>
          <w:szCs w:val="24"/>
        </w:rPr>
      </w:pPr>
    </w:p>
    <w:p w14:paraId="3CADFF2C" w14:textId="0E04F74E" w:rsidR="00A3438A" w:rsidRDefault="00A3438A" w:rsidP="006F0E66">
      <w:pPr>
        <w:spacing w:after="0" w:line="360" w:lineRule="auto"/>
        <w:rPr>
          <w:rFonts w:ascii="Times New Roman" w:hAnsi="Times New Roman" w:cs="Times New Roman"/>
          <w:sz w:val="24"/>
          <w:szCs w:val="24"/>
        </w:rPr>
      </w:pPr>
    </w:p>
    <w:p w14:paraId="2DB7C1C7" w14:textId="6F9030CB" w:rsidR="00A3438A" w:rsidRDefault="008A44AB" w:rsidP="006F0E66">
      <w:pPr>
        <w:spacing w:after="0" w:line="360" w:lineRule="auto"/>
        <w:rPr>
          <w:rFonts w:ascii="Times New Roman" w:hAnsi="Times New Roman" w:cs="Times New Roman"/>
          <w:sz w:val="24"/>
          <w:szCs w:val="24"/>
        </w:rPr>
      </w:pPr>
      <w:r>
        <w:rPr>
          <w:noProof/>
          <w:lang w:val="en-US"/>
        </w:rPr>
        <mc:AlternateContent>
          <mc:Choice Requires="wps">
            <w:drawing>
              <wp:anchor distT="0" distB="0" distL="114300" distR="114300" simplePos="0" relativeHeight="251677696" behindDoc="0" locked="0" layoutInCell="1" allowOverlap="1" wp14:anchorId="5E97B763" wp14:editId="215ED2E7">
                <wp:simplePos x="0" y="0"/>
                <wp:positionH relativeFrom="column">
                  <wp:posOffset>3162300</wp:posOffset>
                </wp:positionH>
                <wp:positionV relativeFrom="paragraph">
                  <wp:posOffset>175895</wp:posOffset>
                </wp:positionV>
                <wp:extent cx="0" cy="495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495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FD59CA"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9pt,13.85pt" to="24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" strokecolor="windowText" strokeweight=".5pt">
                <v:stroke joinstyle="miter"/>
              </v:line>
            </w:pict>
          </mc:Fallback>
        </mc:AlternateContent>
      </w:r>
    </w:p>
    <w:p w14:paraId="580FA660" w14:textId="599AE876" w:rsidR="00A3438A" w:rsidRDefault="00A3438A" w:rsidP="006F0E66">
      <w:pPr>
        <w:spacing w:after="0" w:line="360" w:lineRule="auto"/>
        <w:rPr>
          <w:rFonts w:ascii="Times New Roman" w:hAnsi="Times New Roman" w:cs="Times New Roman"/>
          <w:sz w:val="24"/>
          <w:szCs w:val="24"/>
        </w:rPr>
      </w:pPr>
    </w:p>
    <w:p w14:paraId="0A9E623A" w14:textId="433D4296" w:rsidR="00A3438A" w:rsidRDefault="008A44AB" w:rsidP="006F0E66">
      <w:pPr>
        <w:spacing w:after="0" w:line="360" w:lineRule="auto"/>
        <w:rPr>
          <w:rFonts w:ascii="Times New Roman" w:hAnsi="Times New Roman" w:cs="Times New Roman"/>
          <w:sz w:val="24"/>
          <w:szCs w:val="24"/>
        </w:rPr>
      </w:pPr>
      <w:r>
        <w:rPr>
          <w:noProof/>
          <w:lang w:val="en-US"/>
        </w:rPr>
        <mc:AlternateContent>
          <mc:Choice Requires="wps">
            <w:drawing>
              <wp:anchor distT="45720" distB="45720" distL="114300" distR="114300" simplePos="0" relativeHeight="251672576" behindDoc="0" locked="0" layoutInCell="1" allowOverlap="1" wp14:anchorId="650B5D5A" wp14:editId="6588F770">
                <wp:simplePos x="0" y="0"/>
                <wp:positionH relativeFrom="column">
                  <wp:posOffset>1886585</wp:posOffset>
                </wp:positionH>
                <wp:positionV relativeFrom="paragraph">
                  <wp:posOffset>144145</wp:posOffset>
                </wp:positionV>
                <wp:extent cx="2561590" cy="1205865"/>
                <wp:effectExtent l="0" t="0" r="10160" b="133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205865"/>
                        </a:xfrm>
                        <a:prstGeom prst="rect">
                          <a:avLst/>
                        </a:prstGeom>
                        <a:solidFill>
                          <a:srgbClr val="FFFFFF"/>
                        </a:solidFill>
                        <a:ln w="9525">
                          <a:solidFill>
                            <a:srgbClr val="000000"/>
                          </a:solidFill>
                          <a:miter lim="800000"/>
                          <a:headEnd/>
                          <a:tailEnd/>
                        </a:ln>
                      </wps:spPr>
                      <wps:txbx>
                        <w:txbxContent>
                          <w:p w14:paraId="0C756298" w14:textId="5E633E64"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Self-identified poor defendants who used poverty as a defence and were convicted</w:t>
                            </w:r>
                            <w:r w:rsidRPr="004248EE">
                              <w:rPr>
                                <w:rFonts w:ascii="Times New Roman" w:hAnsi="Times New Roman" w:cs="Times New Roman"/>
                                <w:b/>
                                <w:sz w:val="20"/>
                                <w:szCs w:val="20"/>
                              </w:rPr>
                              <w:br/>
                            </w:r>
                            <w:r w:rsidRPr="004248EE">
                              <w:rPr>
                                <w:rFonts w:ascii="Times New Roman" w:hAnsi="Times New Roman" w:cs="Times New Roman"/>
                                <w:sz w:val="20"/>
                                <w:szCs w:val="20"/>
                              </w:rPr>
                              <w:t>n. 115</w:t>
                            </w:r>
                            <w:r w:rsidRPr="004248EE">
                              <w:rPr>
                                <w:rFonts w:ascii="Times New Roman" w:hAnsi="Times New Roman" w:cs="Times New Roman"/>
                                <w:sz w:val="20"/>
                                <w:szCs w:val="20"/>
                              </w:rPr>
                              <w:br/>
                              <w:t>(67% of population of male defendants who used the language of poverty in this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5D5A" id="_x0000_s1035" type="#_x0000_t202" style="position:absolute;margin-left:148.55pt;margin-top:11.35pt;width:201.7pt;height:9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">
                <v:textbox>
                  <w:txbxContent>
                    <w:p w14:paraId="0C756298" w14:textId="5E633E64" w:rsidR="00142F80" w:rsidRPr="004248EE" w:rsidRDefault="00142F80" w:rsidP="00A3438A">
                      <w:pPr>
                        <w:jc w:val="center"/>
                        <w:rPr>
                          <w:rFonts w:ascii="Times New Roman" w:hAnsi="Times New Roman" w:cs="Times New Roman"/>
                          <w:sz w:val="20"/>
                          <w:szCs w:val="20"/>
                        </w:rPr>
                      </w:pPr>
                      <w:r w:rsidRPr="004248EE">
                        <w:rPr>
                          <w:rFonts w:ascii="Times New Roman" w:hAnsi="Times New Roman" w:cs="Times New Roman"/>
                          <w:b/>
                          <w:sz w:val="20"/>
                          <w:szCs w:val="20"/>
                        </w:rPr>
                        <w:t>Self-identified poor defendants who used poverty as a defence and were convicted</w:t>
                      </w:r>
                      <w:r w:rsidRPr="004248EE">
                        <w:rPr>
                          <w:rFonts w:ascii="Times New Roman" w:hAnsi="Times New Roman" w:cs="Times New Roman"/>
                          <w:b/>
                          <w:sz w:val="20"/>
                          <w:szCs w:val="20"/>
                        </w:rPr>
                        <w:br/>
                      </w:r>
                      <w:r w:rsidRPr="004248EE">
                        <w:rPr>
                          <w:rFonts w:ascii="Times New Roman" w:hAnsi="Times New Roman" w:cs="Times New Roman"/>
                          <w:sz w:val="20"/>
                          <w:szCs w:val="20"/>
                        </w:rPr>
                        <w:t>n. 115</w:t>
                      </w:r>
                      <w:r w:rsidRPr="004248EE">
                        <w:rPr>
                          <w:rFonts w:ascii="Times New Roman" w:hAnsi="Times New Roman" w:cs="Times New Roman"/>
                          <w:sz w:val="20"/>
                          <w:szCs w:val="20"/>
                        </w:rPr>
                        <w:br/>
                        <w:t>(67% of population of male defendants who used the language of poverty in this way)</w:t>
                      </w:r>
                    </w:p>
                  </w:txbxContent>
                </v:textbox>
                <w10:wrap type="square"/>
              </v:shape>
            </w:pict>
          </mc:Fallback>
        </mc:AlternateContent>
      </w:r>
    </w:p>
    <w:p w14:paraId="7FCAA5AB" w14:textId="77777777" w:rsidR="00A3438A" w:rsidRDefault="00A3438A" w:rsidP="006F0E66">
      <w:pPr>
        <w:spacing w:after="0" w:line="360" w:lineRule="auto"/>
        <w:rPr>
          <w:rFonts w:ascii="Times New Roman" w:hAnsi="Times New Roman" w:cs="Times New Roman"/>
          <w:sz w:val="24"/>
          <w:szCs w:val="24"/>
        </w:rPr>
      </w:pPr>
    </w:p>
    <w:p w14:paraId="402CF624" w14:textId="77777777" w:rsidR="00A3438A" w:rsidRDefault="00A3438A" w:rsidP="006F0E66">
      <w:pPr>
        <w:spacing w:after="0" w:line="360" w:lineRule="auto"/>
        <w:rPr>
          <w:rFonts w:ascii="Times New Roman" w:hAnsi="Times New Roman" w:cs="Times New Roman"/>
          <w:sz w:val="24"/>
          <w:szCs w:val="24"/>
        </w:rPr>
      </w:pPr>
    </w:p>
    <w:p w14:paraId="4600C8C2" w14:textId="77777777" w:rsidR="00A3438A" w:rsidRDefault="00A3438A" w:rsidP="006F0E66">
      <w:pPr>
        <w:spacing w:after="0" w:line="360" w:lineRule="auto"/>
        <w:rPr>
          <w:rFonts w:ascii="Times New Roman" w:hAnsi="Times New Roman" w:cs="Times New Roman"/>
          <w:sz w:val="24"/>
          <w:szCs w:val="24"/>
        </w:rPr>
      </w:pPr>
    </w:p>
    <w:p w14:paraId="7361A773" w14:textId="77777777" w:rsidR="00A3438A" w:rsidRDefault="00A3438A" w:rsidP="006F0E66">
      <w:pPr>
        <w:spacing w:after="0" w:line="360" w:lineRule="auto"/>
        <w:rPr>
          <w:rFonts w:ascii="Times New Roman" w:hAnsi="Times New Roman" w:cs="Times New Roman"/>
          <w:sz w:val="24"/>
          <w:szCs w:val="24"/>
        </w:rPr>
      </w:pPr>
    </w:p>
    <w:p w14:paraId="3A65A2D3" w14:textId="77777777" w:rsidR="00A3438A" w:rsidRDefault="00A3438A" w:rsidP="006F0E66">
      <w:pPr>
        <w:spacing w:after="0" w:line="360" w:lineRule="auto"/>
        <w:rPr>
          <w:rFonts w:ascii="Times New Roman" w:hAnsi="Times New Roman" w:cs="Times New Roman"/>
          <w:sz w:val="24"/>
          <w:szCs w:val="24"/>
        </w:rPr>
      </w:pPr>
    </w:p>
    <w:p w14:paraId="558E9129" w14:textId="77777777" w:rsidR="00A3438A" w:rsidRDefault="00A3438A" w:rsidP="006F0E66">
      <w:pPr>
        <w:spacing w:after="0" w:line="360" w:lineRule="auto"/>
        <w:rPr>
          <w:rFonts w:ascii="Times New Roman" w:hAnsi="Times New Roman" w:cs="Times New Roman"/>
          <w:sz w:val="24"/>
          <w:szCs w:val="24"/>
        </w:rPr>
      </w:pPr>
    </w:p>
    <w:p w14:paraId="5E810B53" w14:textId="77777777" w:rsidR="00A3438A" w:rsidRDefault="00A3438A" w:rsidP="006F0E66">
      <w:pPr>
        <w:spacing w:after="0" w:line="360" w:lineRule="auto"/>
        <w:rPr>
          <w:rFonts w:ascii="Times New Roman" w:hAnsi="Times New Roman" w:cs="Times New Roman"/>
          <w:sz w:val="24"/>
          <w:szCs w:val="24"/>
        </w:rPr>
      </w:pPr>
    </w:p>
    <w:p w14:paraId="6127AFC3" w14:textId="77777777" w:rsidR="00A3438A" w:rsidRDefault="00A3438A" w:rsidP="006F0E66">
      <w:pPr>
        <w:spacing w:after="0" w:line="360" w:lineRule="auto"/>
        <w:rPr>
          <w:rFonts w:ascii="Times New Roman" w:hAnsi="Times New Roman" w:cs="Times New Roman"/>
          <w:sz w:val="24"/>
          <w:szCs w:val="24"/>
        </w:rPr>
      </w:pPr>
    </w:p>
    <w:p w14:paraId="6230FF6F" w14:textId="77777777" w:rsidR="00A3438A" w:rsidRDefault="00A3438A" w:rsidP="006F0E66">
      <w:pPr>
        <w:spacing w:after="0" w:line="360" w:lineRule="auto"/>
        <w:rPr>
          <w:rFonts w:ascii="Times New Roman" w:hAnsi="Times New Roman" w:cs="Times New Roman"/>
          <w:sz w:val="24"/>
          <w:szCs w:val="24"/>
        </w:rPr>
      </w:pPr>
    </w:p>
    <w:p w14:paraId="59D7E396" w14:textId="45E6ED8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There is a </w:t>
      </w:r>
      <w:r w:rsidR="00D50DA6">
        <w:rPr>
          <w:rFonts w:ascii="Times New Roman" w:hAnsi="Times New Roman" w:cs="Times New Roman"/>
          <w:sz w:val="24"/>
          <w:szCs w:val="24"/>
        </w:rPr>
        <w:t>9</w:t>
      </w:r>
      <w:r w:rsidRPr="00B305DB">
        <w:rPr>
          <w:rFonts w:ascii="Times New Roman" w:hAnsi="Times New Roman" w:cs="Times New Roman"/>
          <w:sz w:val="24"/>
          <w:szCs w:val="24"/>
        </w:rPr>
        <w:t xml:space="preserve"> per</w:t>
      </w:r>
      <w:r w:rsidR="00D50DA6">
        <w:rPr>
          <w:rFonts w:ascii="Times New Roman" w:hAnsi="Times New Roman" w:cs="Times New Roman"/>
          <w:sz w:val="24"/>
          <w:szCs w:val="24"/>
        </w:rPr>
        <w:t xml:space="preserve"> </w:t>
      </w:r>
      <w:r w:rsidRPr="00B305DB">
        <w:rPr>
          <w:rFonts w:ascii="Times New Roman" w:hAnsi="Times New Roman" w:cs="Times New Roman"/>
          <w:sz w:val="24"/>
          <w:szCs w:val="24"/>
        </w:rPr>
        <w:t>cent difference in male and female verdicts, when poverty was articulated as a reason for the crime</w:t>
      </w:r>
      <w:r w:rsidR="00D50DA6">
        <w:rPr>
          <w:rFonts w:ascii="Times New Roman" w:hAnsi="Times New Roman" w:cs="Times New Roman"/>
          <w:sz w:val="24"/>
          <w:szCs w:val="24"/>
        </w:rPr>
        <w:t>. This</w:t>
      </w:r>
      <w:r w:rsidRPr="00B305DB">
        <w:rPr>
          <w:rFonts w:ascii="Times New Roman" w:hAnsi="Times New Roman" w:cs="Times New Roman"/>
          <w:sz w:val="24"/>
          <w:szCs w:val="24"/>
        </w:rPr>
        <w:t xml:space="preserve"> is significant and suggests that pleas of poverty w</w:t>
      </w:r>
      <w:r w:rsidR="00D50DA6">
        <w:rPr>
          <w:rFonts w:ascii="Times New Roman" w:hAnsi="Times New Roman" w:cs="Times New Roman"/>
          <w:sz w:val="24"/>
          <w:szCs w:val="24"/>
        </w:rPr>
        <w:t>ere</w:t>
      </w:r>
      <w:r w:rsidRPr="00B305DB">
        <w:rPr>
          <w:rFonts w:ascii="Times New Roman" w:hAnsi="Times New Roman" w:cs="Times New Roman"/>
          <w:sz w:val="24"/>
          <w:szCs w:val="24"/>
        </w:rPr>
        <w:t xml:space="preserve"> a more effective strategy for women than for men (</w:t>
      </w:r>
      <w:r w:rsidR="00584F5D">
        <w:rPr>
          <w:rFonts w:ascii="Times New Roman" w:hAnsi="Times New Roman" w:cs="Times New Roman"/>
          <w:sz w:val="24"/>
          <w:szCs w:val="24"/>
        </w:rPr>
        <w:t>al</w:t>
      </w:r>
      <w:r w:rsidRPr="00B305DB">
        <w:rPr>
          <w:rFonts w:ascii="Times New Roman" w:hAnsi="Times New Roman" w:cs="Times New Roman"/>
          <w:sz w:val="24"/>
          <w:szCs w:val="24"/>
        </w:rPr>
        <w:t xml:space="preserve">though not </w:t>
      </w:r>
      <w:r w:rsidR="00D50DA6">
        <w:rPr>
          <w:rFonts w:ascii="Times New Roman" w:hAnsi="Times New Roman" w:cs="Times New Roman"/>
          <w:sz w:val="24"/>
          <w:szCs w:val="24"/>
        </w:rPr>
        <w:t xml:space="preserve">very </w:t>
      </w:r>
      <w:r w:rsidRPr="00B305DB">
        <w:rPr>
          <w:rFonts w:ascii="Times New Roman" w:hAnsi="Times New Roman" w:cs="Times New Roman"/>
          <w:sz w:val="24"/>
          <w:szCs w:val="24"/>
        </w:rPr>
        <w:t xml:space="preserve">effective </w:t>
      </w:r>
      <w:r w:rsidR="00D50DA6">
        <w:rPr>
          <w:rFonts w:ascii="Times New Roman" w:hAnsi="Times New Roman" w:cs="Times New Roman"/>
          <w:sz w:val="24"/>
          <w:szCs w:val="24"/>
        </w:rPr>
        <w:t>as</w:t>
      </w:r>
      <w:r w:rsidRPr="00B305DB">
        <w:rPr>
          <w:rFonts w:ascii="Times New Roman" w:hAnsi="Times New Roman" w:cs="Times New Roman"/>
          <w:sz w:val="24"/>
          <w:szCs w:val="24"/>
        </w:rPr>
        <w:t xml:space="preserve"> over half of poverty defences still resulted in a conviction).  This might explain why the gender distribution in this group of defendants is different to that of the total trials in the </w:t>
      </w:r>
      <w:r w:rsidRPr="00B305DB">
        <w:rPr>
          <w:rFonts w:ascii="Times New Roman" w:hAnsi="Times New Roman" w:cs="Times New Roman"/>
          <w:i/>
          <w:sz w:val="24"/>
          <w:szCs w:val="24"/>
        </w:rPr>
        <w:t xml:space="preserve">Proceedings. </w:t>
      </w:r>
      <w:r w:rsidRPr="00B305DB">
        <w:rPr>
          <w:rFonts w:ascii="Times New Roman" w:hAnsi="Times New Roman" w:cs="Times New Roman"/>
          <w:sz w:val="24"/>
          <w:szCs w:val="24"/>
        </w:rPr>
        <w:t xml:space="preserve">If women were more likely to escape the court </w:t>
      </w:r>
      <w:r w:rsidRPr="00B305DB">
        <w:rPr>
          <w:rFonts w:ascii="Times New Roman" w:hAnsi="Times New Roman" w:cs="Times New Roman"/>
          <w:sz w:val="24"/>
          <w:szCs w:val="24"/>
        </w:rPr>
        <w:lastRenderedPageBreak/>
        <w:t>with lesser, or no punishment</w:t>
      </w:r>
      <w:r w:rsidR="00584F5D">
        <w:rPr>
          <w:rFonts w:ascii="Times New Roman" w:hAnsi="Times New Roman" w:cs="Times New Roman"/>
          <w:sz w:val="24"/>
          <w:szCs w:val="24"/>
        </w:rPr>
        <w:t>,</w:t>
      </w:r>
      <w:r w:rsidRPr="00B305DB">
        <w:rPr>
          <w:rFonts w:ascii="Times New Roman" w:hAnsi="Times New Roman" w:cs="Times New Roman"/>
          <w:sz w:val="24"/>
          <w:szCs w:val="24"/>
        </w:rPr>
        <w:t xml:space="preserve"> if they pleaded poverty, they might be more inclined to use it as a defence strategy and this would explain why we see higher than expected numbers of female defendants in this population.</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However, it could also be that women were poorer, so that poverty was believed more than when men articulated it</w:t>
      </w:r>
      <w:r w:rsidR="00584F5D">
        <w:rPr>
          <w:rFonts w:ascii="Times New Roman" w:hAnsi="Times New Roman" w:cs="Times New Roman"/>
          <w:sz w:val="24"/>
          <w:szCs w:val="24"/>
        </w:rPr>
        <w:t xml:space="preserve">, or </w:t>
      </w:r>
      <w:r w:rsidRPr="00B305DB">
        <w:rPr>
          <w:rFonts w:ascii="Times New Roman" w:hAnsi="Times New Roman" w:cs="Times New Roman"/>
          <w:sz w:val="24"/>
          <w:szCs w:val="24"/>
        </w:rPr>
        <w:t xml:space="preserve">that poverty was an acceptable mitigating factor for women. </w:t>
      </w:r>
    </w:p>
    <w:p w14:paraId="0B6C6E3A" w14:textId="04304737" w:rsidR="00584F5D"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This population can also be analysed for the types of crime which those men and women who were identified as poor were accused of. There were crimes which, in this population, were almost always committed by men, such as tax offences and animal theft. This is reflected in the patterns of overall Old Bailey trials, between 1750 and </w:t>
      </w:r>
      <w:r w:rsidR="00432783">
        <w:rPr>
          <w:rFonts w:ascii="Times New Roman" w:hAnsi="Times New Roman" w:cs="Times New Roman"/>
          <w:sz w:val="24"/>
          <w:szCs w:val="24"/>
        </w:rPr>
        <w:t>1799</w:t>
      </w:r>
      <w:r w:rsidRPr="00B305DB">
        <w:rPr>
          <w:rFonts w:ascii="Times New Roman" w:hAnsi="Times New Roman" w:cs="Times New Roman"/>
          <w:sz w:val="24"/>
          <w:szCs w:val="24"/>
        </w:rPr>
        <w:t xml:space="preserve"> where only </w:t>
      </w:r>
      <w:r w:rsidR="00584F5D">
        <w:rPr>
          <w:rFonts w:ascii="Times New Roman" w:hAnsi="Times New Roman" w:cs="Times New Roman"/>
          <w:sz w:val="24"/>
          <w:szCs w:val="24"/>
        </w:rPr>
        <w:t>2 per cent</w:t>
      </w:r>
      <w:r w:rsidRPr="00B305DB">
        <w:rPr>
          <w:rFonts w:ascii="Times New Roman" w:hAnsi="Times New Roman" w:cs="Times New Roman"/>
          <w:sz w:val="24"/>
          <w:szCs w:val="24"/>
        </w:rPr>
        <w:t xml:space="preserve"> of women were accused of animal theft and only </w:t>
      </w:r>
      <w:r w:rsidR="00717499">
        <w:rPr>
          <w:rFonts w:ascii="Times New Roman" w:hAnsi="Times New Roman" w:cs="Times New Roman"/>
          <w:sz w:val="24"/>
          <w:szCs w:val="24"/>
        </w:rPr>
        <w:t>1</w:t>
      </w:r>
      <w:r w:rsidRPr="00B305DB">
        <w:rPr>
          <w:rFonts w:ascii="Times New Roman" w:hAnsi="Times New Roman" w:cs="Times New Roman"/>
          <w:sz w:val="24"/>
          <w:szCs w:val="24"/>
        </w:rPr>
        <w:t xml:space="preserve"> per</w:t>
      </w:r>
      <w:r w:rsidR="00717499">
        <w:rPr>
          <w:rFonts w:ascii="Times New Roman" w:hAnsi="Times New Roman" w:cs="Times New Roman"/>
          <w:sz w:val="24"/>
          <w:szCs w:val="24"/>
        </w:rPr>
        <w:t xml:space="preserve"> </w:t>
      </w:r>
      <w:r w:rsidRPr="00B305DB">
        <w:rPr>
          <w:rFonts w:ascii="Times New Roman" w:hAnsi="Times New Roman" w:cs="Times New Roman"/>
          <w:sz w:val="24"/>
          <w:szCs w:val="24"/>
        </w:rPr>
        <w:t>cent were accused of tax offences.</w:t>
      </w:r>
      <w:r w:rsidRPr="00B305DB">
        <w:rPr>
          <w:rFonts w:ascii="Times New Roman" w:hAnsi="Times New Roman" w:cs="Times New Roman"/>
          <w:sz w:val="24"/>
          <w:szCs w:val="24"/>
          <w:vertAlign w:val="superscript"/>
        </w:rPr>
        <w:footnoteReference w:id="276"/>
      </w:r>
      <w:r w:rsidRPr="00B305DB">
        <w:rPr>
          <w:rFonts w:ascii="Times New Roman" w:hAnsi="Times New Roman" w:cs="Times New Roman"/>
          <w:sz w:val="24"/>
          <w:szCs w:val="24"/>
        </w:rPr>
        <w:t xml:space="preserve">  Within this population of defendants, trials for grand larceny were almost evenly split between the genders but in the overall Old Bailey trials, </w:t>
      </w:r>
      <w:r w:rsidR="00584F5D">
        <w:rPr>
          <w:rFonts w:ascii="Times New Roman" w:hAnsi="Times New Roman" w:cs="Times New Roman"/>
          <w:sz w:val="24"/>
          <w:szCs w:val="24"/>
        </w:rPr>
        <w:t>68</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them were defended by men and only </w:t>
      </w:r>
      <w:r w:rsidR="00584F5D">
        <w:rPr>
          <w:rFonts w:ascii="Times New Roman" w:hAnsi="Times New Roman" w:cs="Times New Roman"/>
          <w:sz w:val="24"/>
          <w:szCs w:val="24"/>
        </w:rPr>
        <w:t>32</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cent were defended by women.</w:t>
      </w:r>
      <w:r w:rsidRPr="00B305DB">
        <w:rPr>
          <w:rFonts w:ascii="Times New Roman" w:hAnsi="Times New Roman" w:cs="Times New Roman"/>
          <w:sz w:val="24"/>
          <w:szCs w:val="24"/>
          <w:vertAlign w:val="superscript"/>
        </w:rPr>
        <w:footnoteReference w:id="277"/>
      </w:r>
      <w:r w:rsidRPr="00B305DB">
        <w:rPr>
          <w:rFonts w:ascii="Times New Roman" w:hAnsi="Times New Roman" w:cs="Times New Roman"/>
          <w:sz w:val="24"/>
          <w:szCs w:val="24"/>
        </w:rPr>
        <w:t xml:space="preserve"> ‘Theft from a specified place’ was committed more frequently by women within this population dataset and more women were tried for shoplifting than men (</w:t>
      </w:r>
      <w:r w:rsidR="00584F5D">
        <w:rPr>
          <w:rFonts w:ascii="Times New Roman" w:hAnsi="Times New Roman" w:cs="Times New Roman"/>
          <w:sz w:val="24"/>
          <w:szCs w:val="24"/>
        </w:rPr>
        <w:t>65</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shoplifting cases in this population were defended by women).  However, this is also slightly different from overall Old Bailey patterns where </w:t>
      </w:r>
      <w:r w:rsidR="00584F5D">
        <w:rPr>
          <w:rFonts w:ascii="Times New Roman" w:hAnsi="Times New Roman" w:cs="Times New Roman"/>
          <w:sz w:val="24"/>
          <w:szCs w:val="24"/>
        </w:rPr>
        <w:t>45</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w:t>
      </w:r>
      <w:r w:rsidR="007A6D48">
        <w:rPr>
          <w:rFonts w:ascii="Times New Roman" w:hAnsi="Times New Roman" w:cs="Times New Roman"/>
          <w:sz w:val="24"/>
          <w:szCs w:val="24"/>
        </w:rPr>
        <w:t xml:space="preserve">shoplifting </w:t>
      </w:r>
      <w:r w:rsidRPr="00B305DB">
        <w:rPr>
          <w:rFonts w:ascii="Times New Roman" w:hAnsi="Times New Roman" w:cs="Times New Roman"/>
          <w:sz w:val="24"/>
          <w:szCs w:val="24"/>
        </w:rPr>
        <w:t xml:space="preserve">trials were for men and </w:t>
      </w:r>
      <w:r w:rsidR="00584F5D">
        <w:rPr>
          <w:rFonts w:ascii="Times New Roman" w:hAnsi="Times New Roman" w:cs="Times New Roman"/>
          <w:sz w:val="24"/>
          <w:szCs w:val="24"/>
        </w:rPr>
        <w:t>54</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were for women (the gender of the defendant was unrecorded for the remaining </w:t>
      </w:r>
      <w:r w:rsidR="00584F5D">
        <w:rPr>
          <w:rFonts w:ascii="Times New Roman" w:hAnsi="Times New Roman" w:cs="Times New Roman"/>
          <w:sz w:val="24"/>
          <w:szCs w:val="24"/>
        </w:rPr>
        <w:t>5</w:t>
      </w:r>
      <w:r w:rsidRPr="00B305DB">
        <w:rPr>
          <w:rFonts w:ascii="Times New Roman" w:hAnsi="Times New Roman" w:cs="Times New Roman"/>
          <w:sz w:val="24"/>
          <w:szCs w:val="24"/>
        </w:rPr>
        <w:t xml:space="preserve"> per</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cent).</w:t>
      </w:r>
      <w:r w:rsidR="007A6D48">
        <w:rPr>
          <w:rStyle w:val="FootnoteReference"/>
          <w:rFonts w:ascii="Times New Roman" w:hAnsi="Times New Roman" w:cs="Times New Roman"/>
          <w:sz w:val="24"/>
          <w:szCs w:val="24"/>
        </w:rPr>
        <w:footnoteReference w:id="278"/>
      </w:r>
      <w:r w:rsidRPr="00B305DB">
        <w:rPr>
          <w:rFonts w:ascii="Times New Roman" w:hAnsi="Times New Roman" w:cs="Times New Roman"/>
          <w:sz w:val="24"/>
          <w:szCs w:val="24"/>
        </w:rPr>
        <w:t xml:space="preserve"> </w:t>
      </w:r>
      <w:r w:rsidR="00584F5D">
        <w:rPr>
          <w:rFonts w:ascii="Times New Roman" w:hAnsi="Times New Roman" w:cs="Times New Roman"/>
          <w:sz w:val="24"/>
          <w:szCs w:val="24"/>
        </w:rPr>
        <w:t xml:space="preserve"> </w:t>
      </w:r>
    </w:p>
    <w:p w14:paraId="4A42C82F" w14:textId="32C4B57F" w:rsidR="00B305DB" w:rsidRPr="00B305DB" w:rsidRDefault="00584F5D"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 differences found between this population and the overall Old Bailey suggests that women who were identified as poor, or who were prepared to say that they were poor in court, committed grand larceny and shoplifting at a greater rate than those who did not disclose poverty. This might be because these thefts provided financial relief to women on the margins</w:t>
      </w:r>
      <w:r w:rsidR="007A6D48">
        <w:rPr>
          <w:rFonts w:ascii="Times New Roman" w:hAnsi="Times New Roman" w:cs="Times New Roman"/>
          <w:sz w:val="24"/>
          <w:szCs w:val="24"/>
        </w:rPr>
        <w:t xml:space="preserve"> because they had the opportunity to commit them</w:t>
      </w:r>
      <w:r w:rsidR="00B305DB" w:rsidRPr="00B305DB">
        <w:rPr>
          <w:rFonts w:ascii="Times New Roman" w:hAnsi="Times New Roman" w:cs="Times New Roman"/>
          <w:sz w:val="24"/>
          <w:szCs w:val="24"/>
        </w:rPr>
        <w:t>.</w:t>
      </w:r>
      <w:r w:rsidR="007A6D48">
        <w:rPr>
          <w:rFonts w:ascii="Times New Roman" w:hAnsi="Times New Roman" w:cs="Times New Roman"/>
          <w:sz w:val="24"/>
          <w:szCs w:val="24"/>
        </w:rPr>
        <w:t xml:space="preserve"> Women would</w:t>
      </w:r>
      <w:r>
        <w:rPr>
          <w:rFonts w:ascii="Times New Roman" w:hAnsi="Times New Roman" w:cs="Times New Roman"/>
          <w:sz w:val="24"/>
          <w:szCs w:val="24"/>
        </w:rPr>
        <w:t>, for the most part,</w:t>
      </w:r>
      <w:r w:rsidR="007A6D48">
        <w:rPr>
          <w:rFonts w:ascii="Times New Roman" w:hAnsi="Times New Roman" w:cs="Times New Roman"/>
          <w:sz w:val="24"/>
          <w:szCs w:val="24"/>
        </w:rPr>
        <w:t xml:space="preserve"> have had more opportunity to shoplift than they would to commit a tax offence</w:t>
      </w:r>
      <w:r w:rsidR="00856D6A">
        <w:rPr>
          <w:rFonts w:ascii="Times New Roman" w:hAnsi="Times New Roman" w:cs="Times New Roman"/>
          <w:sz w:val="24"/>
          <w:szCs w:val="24"/>
        </w:rPr>
        <w:t>, for instance.</w:t>
      </w:r>
    </w:p>
    <w:p w14:paraId="7F0692FB" w14:textId="18B95917" w:rsidR="00B305DB" w:rsidRPr="00B305DB" w:rsidRDefault="008A44A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05DB" w:rsidRPr="00B305DB">
        <w:rPr>
          <w:rFonts w:ascii="Times New Roman" w:hAnsi="Times New Roman" w:cs="Times New Roman"/>
          <w:sz w:val="24"/>
          <w:szCs w:val="24"/>
        </w:rPr>
        <w:t xml:space="preserve">That this population has a different gender ratio to the Old Bailey shows that women not only pleaded poverty more but were more likely to be identified as poor by other people. This indicates that women were not only more likely to be poor, but more likely to plead poverty when they were accused of a crime. It also suggests that crime was part of a makeshift economy for </w:t>
      </w:r>
      <w:r w:rsidR="00584F5D">
        <w:rPr>
          <w:rFonts w:ascii="Times New Roman" w:hAnsi="Times New Roman" w:cs="Times New Roman"/>
          <w:sz w:val="24"/>
          <w:szCs w:val="24"/>
        </w:rPr>
        <w:t xml:space="preserve">many of these </w:t>
      </w:r>
      <w:r w:rsidR="00B305DB" w:rsidRPr="00B305DB">
        <w:rPr>
          <w:rFonts w:ascii="Times New Roman" w:hAnsi="Times New Roman" w:cs="Times New Roman"/>
          <w:sz w:val="24"/>
          <w:szCs w:val="24"/>
        </w:rPr>
        <w:t>women especially.</w:t>
      </w:r>
      <w:r w:rsidR="00584F5D">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While pleas of poverty may have been a calculated strategy, </w:t>
      </w:r>
      <w:r w:rsidR="00306544">
        <w:rPr>
          <w:rFonts w:ascii="Times New Roman" w:hAnsi="Times New Roman" w:cs="Times New Roman"/>
          <w:sz w:val="24"/>
          <w:szCs w:val="24"/>
        </w:rPr>
        <w:t xml:space="preserve">they </w:t>
      </w:r>
      <w:r w:rsidR="00B305DB" w:rsidRPr="00B305DB">
        <w:rPr>
          <w:rFonts w:ascii="Times New Roman" w:hAnsi="Times New Roman" w:cs="Times New Roman"/>
          <w:sz w:val="24"/>
          <w:szCs w:val="24"/>
        </w:rPr>
        <w:t>simply may have been true. There were likely to be many more women like Mary Walker, who was apprehended with five pewter plates in her apron which belonged to the Fighting Cock Inn in Fleet Lane in 1754.  Mary told the man who apprehended her that she was starving and did not know how to get a livelihood other than by stealing.</w:t>
      </w:r>
      <w:r w:rsidR="00B305DB" w:rsidRPr="00B305DB">
        <w:rPr>
          <w:rFonts w:ascii="Times New Roman" w:hAnsi="Times New Roman" w:cs="Times New Roman"/>
          <w:sz w:val="24"/>
          <w:szCs w:val="24"/>
          <w:vertAlign w:val="superscript"/>
        </w:rPr>
        <w:footnoteReference w:id="279"/>
      </w:r>
      <w:r w:rsidR="00B305DB" w:rsidRPr="00B305DB">
        <w:rPr>
          <w:rFonts w:ascii="Times New Roman" w:hAnsi="Times New Roman" w:cs="Times New Roman"/>
          <w:sz w:val="24"/>
          <w:szCs w:val="24"/>
        </w:rPr>
        <w:t xml:space="preserve">  </w:t>
      </w:r>
    </w:p>
    <w:p w14:paraId="3A419434" w14:textId="6394DC1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This population dataset also reveals patterns in the ages (where recorded) of defendants who self-identified as poor or who were identified as poor by others. Generally, even after 1775 when the trials became more extensive, ages were not ordinarily recorded for Old Bailey defendants. The recording of ages for convicted criminals became routine practice from 1788, but ages were not generally recorded for acquittals.</w:t>
      </w:r>
      <w:r w:rsidRPr="00B305DB">
        <w:rPr>
          <w:rFonts w:ascii="Times New Roman" w:hAnsi="Times New Roman" w:cs="Times New Roman"/>
          <w:sz w:val="24"/>
          <w:szCs w:val="24"/>
          <w:vertAlign w:val="superscript"/>
        </w:rPr>
        <w:footnoteReference w:id="280"/>
      </w:r>
      <w:r w:rsidRPr="00B305DB">
        <w:rPr>
          <w:rFonts w:ascii="Times New Roman" w:hAnsi="Times New Roman" w:cs="Times New Roman"/>
          <w:sz w:val="24"/>
          <w:szCs w:val="24"/>
        </w:rPr>
        <w:t xml:space="preserve"> Consequently, we have relatively few ages for this defendant populatio</w:t>
      </w:r>
      <w:r w:rsidR="00584F5D">
        <w:rPr>
          <w:rFonts w:ascii="Times New Roman" w:hAnsi="Times New Roman" w:cs="Times New Roman"/>
          <w:sz w:val="24"/>
          <w:szCs w:val="24"/>
        </w:rPr>
        <w:t>n although t</w:t>
      </w:r>
      <w:r w:rsidRPr="00B305DB">
        <w:rPr>
          <w:rFonts w:ascii="Times New Roman" w:hAnsi="Times New Roman" w:cs="Times New Roman"/>
          <w:sz w:val="24"/>
          <w:szCs w:val="24"/>
        </w:rPr>
        <w:t>he amount that we do have is sufficient for an analysis of crimes and defendant ages. It is also sufficient for a comparison with the Old Bailey population as a whole.</w:t>
      </w:r>
    </w:p>
    <w:p w14:paraId="00DF73D3" w14:textId="092F219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For those defendants who were identified as poor, or identified by others as such, 184 ages were recorded, ranging from under 10 to 76</w:t>
      </w:r>
      <w:r w:rsidR="00584F5D">
        <w:rPr>
          <w:rFonts w:ascii="Times New Roman" w:hAnsi="Times New Roman" w:cs="Times New Roman"/>
          <w:sz w:val="24"/>
          <w:szCs w:val="24"/>
        </w:rPr>
        <w:t xml:space="preserve"> years</w:t>
      </w:r>
      <w:r w:rsidRPr="00B305DB">
        <w:rPr>
          <w:rFonts w:ascii="Times New Roman" w:hAnsi="Times New Roman" w:cs="Times New Roman"/>
          <w:sz w:val="24"/>
          <w:szCs w:val="24"/>
        </w:rPr>
        <w:t>.</w:t>
      </w:r>
      <w:r w:rsidR="004802FE">
        <w:rPr>
          <w:rFonts w:ascii="Times New Roman" w:hAnsi="Times New Roman" w:cs="Times New Roman"/>
          <w:sz w:val="24"/>
          <w:szCs w:val="24"/>
        </w:rPr>
        <w:t xml:space="preserve">  </w:t>
      </w:r>
      <w:r w:rsidRPr="00B305DB">
        <w:rPr>
          <w:rFonts w:ascii="Times New Roman" w:hAnsi="Times New Roman" w:cs="Times New Roman"/>
          <w:sz w:val="24"/>
          <w:szCs w:val="24"/>
        </w:rPr>
        <w:t xml:space="preserve">The youngest of these was Ann Hill, who appeared to be 9 or 10. She was tried for stealing a walnut tea-chest, and a purse with a guinea in it. </w:t>
      </w:r>
      <w:r w:rsidR="00584F5D">
        <w:rPr>
          <w:rFonts w:ascii="Times New Roman" w:hAnsi="Times New Roman" w:cs="Times New Roman"/>
          <w:sz w:val="24"/>
          <w:szCs w:val="24"/>
        </w:rPr>
        <w:t>Due</w:t>
      </w:r>
      <w:r w:rsidRPr="00B305DB">
        <w:rPr>
          <w:rFonts w:ascii="Times New Roman" w:hAnsi="Times New Roman" w:cs="Times New Roman"/>
          <w:sz w:val="24"/>
          <w:szCs w:val="24"/>
        </w:rPr>
        <w:t xml:space="preserve"> of her age</w:t>
      </w:r>
      <w:r w:rsidR="00C46C13">
        <w:rPr>
          <w:rFonts w:ascii="Times New Roman" w:hAnsi="Times New Roman" w:cs="Times New Roman"/>
          <w:sz w:val="24"/>
          <w:szCs w:val="24"/>
        </w:rPr>
        <w:t>, it appears that</w:t>
      </w:r>
      <w:r w:rsidRPr="00B305DB">
        <w:rPr>
          <w:rFonts w:ascii="Times New Roman" w:hAnsi="Times New Roman" w:cs="Times New Roman"/>
          <w:sz w:val="24"/>
          <w:szCs w:val="24"/>
        </w:rPr>
        <w:t xml:space="preserve"> she was</w:t>
      </w:r>
      <w:r w:rsidR="000B4D6C">
        <w:rPr>
          <w:rFonts w:ascii="Times New Roman" w:hAnsi="Times New Roman" w:cs="Times New Roman"/>
          <w:sz w:val="24"/>
          <w:szCs w:val="24"/>
        </w:rPr>
        <w:t xml:space="preserve"> </w:t>
      </w:r>
      <w:r w:rsidR="00C46C13">
        <w:rPr>
          <w:rFonts w:ascii="Times New Roman" w:hAnsi="Times New Roman" w:cs="Times New Roman"/>
          <w:sz w:val="24"/>
          <w:szCs w:val="24"/>
        </w:rPr>
        <w:t>deemed</w:t>
      </w:r>
      <w:r w:rsidRPr="00B305DB">
        <w:rPr>
          <w:rFonts w:ascii="Times New Roman" w:hAnsi="Times New Roman" w:cs="Times New Roman"/>
          <w:sz w:val="24"/>
          <w:szCs w:val="24"/>
        </w:rPr>
        <w:t xml:space="preserve"> </w:t>
      </w:r>
      <w:r w:rsidRPr="00B305DB">
        <w:rPr>
          <w:rFonts w:ascii="Times New Roman" w:hAnsi="Times New Roman" w:cs="Times New Roman"/>
          <w:i/>
          <w:sz w:val="24"/>
          <w:szCs w:val="24"/>
        </w:rPr>
        <w:t>doli incapax</w:t>
      </w:r>
      <w:r w:rsidR="00584F5D" w:rsidRPr="00584F5D">
        <w:rPr>
          <w:rFonts w:ascii="Times New Roman" w:hAnsi="Times New Roman" w:cs="Times New Roman"/>
          <w:sz w:val="24"/>
          <w:szCs w:val="24"/>
        </w:rPr>
        <w:t xml:space="preserve"> -</w:t>
      </w:r>
      <w:r w:rsidR="00584F5D">
        <w:rPr>
          <w:rFonts w:ascii="Times New Roman" w:hAnsi="Times New Roman" w:cs="Times New Roman"/>
          <w:i/>
          <w:sz w:val="24"/>
          <w:szCs w:val="24"/>
        </w:rPr>
        <w:t xml:space="preserve"> </w:t>
      </w:r>
      <w:r w:rsidRPr="00B305DB">
        <w:rPr>
          <w:rFonts w:ascii="Times New Roman" w:hAnsi="Times New Roman" w:cs="Times New Roman"/>
          <w:sz w:val="24"/>
          <w:szCs w:val="24"/>
        </w:rPr>
        <w:t xml:space="preserve">the court </w:t>
      </w:r>
      <w:r w:rsidR="00C46C13">
        <w:rPr>
          <w:rFonts w:ascii="Times New Roman" w:hAnsi="Times New Roman" w:cs="Times New Roman"/>
          <w:sz w:val="24"/>
          <w:szCs w:val="24"/>
        </w:rPr>
        <w:t>considered</w:t>
      </w:r>
      <w:r w:rsidRPr="00B305DB">
        <w:rPr>
          <w:rFonts w:ascii="Times New Roman" w:hAnsi="Times New Roman" w:cs="Times New Roman"/>
          <w:sz w:val="24"/>
          <w:szCs w:val="24"/>
        </w:rPr>
        <w:t xml:space="preserve"> her </w:t>
      </w:r>
      <w:r w:rsidR="00C46C13">
        <w:rPr>
          <w:rFonts w:ascii="Times New Roman" w:hAnsi="Times New Roman" w:cs="Times New Roman"/>
          <w:sz w:val="24"/>
          <w:szCs w:val="24"/>
        </w:rPr>
        <w:t>too young to be able</w:t>
      </w:r>
      <w:r w:rsidRPr="00B305DB">
        <w:rPr>
          <w:rFonts w:ascii="Times New Roman" w:hAnsi="Times New Roman" w:cs="Times New Roman"/>
          <w:sz w:val="24"/>
          <w:szCs w:val="24"/>
        </w:rPr>
        <w:t xml:space="preserve"> to ‘distinguish between good and evil’</w:t>
      </w:r>
      <w:r w:rsidR="00584F5D">
        <w:rPr>
          <w:rFonts w:ascii="Times New Roman" w:hAnsi="Times New Roman" w:cs="Times New Roman"/>
          <w:sz w:val="24"/>
          <w:szCs w:val="24"/>
        </w:rPr>
        <w:t xml:space="preserve">- </w:t>
      </w:r>
      <w:r w:rsidRPr="00B305DB">
        <w:rPr>
          <w:rFonts w:ascii="Times New Roman" w:hAnsi="Times New Roman" w:cs="Times New Roman"/>
          <w:sz w:val="24"/>
          <w:szCs w:val="24"/>
        </w:rPr>
        <w:t xml:space="preserve">and passed </w:t>
      </w:r>
      <w:r w:rsidR="000B4D6C">
        <w:rPr>
          <w:rFonts w:ascii="Times New Roman" w:hAnsi="Times New Roman" w:cs="Times New Roman"/>
          <w:sz w:val="24"/>
          <w:szCs w:val="24"/>
        </w:rPr>
        <w:t>her</w:t>
      </w:r>
      <w:r w:rsidRPr="00B305DB">
        <w:rPr>
          <w:rFonts w:ascii="Times New Roman" w:hAnsi="Times New Roman" w:cs="Times New Roman"/>
          <w:sz w:val="24"/>
          <w:szCs w:val="24"/>
        </w:rPr>
        <w:t xml:space="preserve"> </w:t>
      </w:r>
      <w:r w:rsidR="00584F5D">
        <w:rPr>
          <w:rFonts w:ascii="Times New Roman" w:hAnsi="Times New Roman" w:cs="Times New Roman"/>
          <w:sz w:val="24"/>
          <w:szCs w:val="24"/>
        </w:rPr>
        <w:t xml:space="preserve">to the </w:t>
      </w:r>
      <w:r w:rsidRPr="00B305DB">
        <w:rPr>
          <w:rFonts w:ascii="Times New Roman" w:hAnsi="Times New Roman" w:cs="Times New Roman"/>
          <w:sz w:val="24"/>
          <w:szCs w:val="24"/>
        </w:rPr>
        <w:t>overseers of the poor in St Clement Danes parish who were instructed to take care of her.</w:t>
      </w:r>
      <w:r w:rsidRPr="00B305DB">
        <w:rPr>
          <w:rFonts w:ascii="Times New Roman" w:hAnsi="Times New Roman" w:cs="Times New Roman"/>
          <w:sz w:val="24"/>
          <w:szCs w:val="24"/>
          <w:vertAlign w:val="superscript"/>
        </w:rPr>
        <w:footnoteReference w:id="281"/>
      </w:r>
      <w:r w:rsidRPr="00B305DB">
        <w:rPr>
          <w:rFonts w:ascii="Times New Roman" w:hAnsi="Times New Roman" w:cs="Times New Roman"/>
          <w:sz w:val="24"/>
          <w:szCs w:val="24"/>
        </w:rPr>
        <w:t xml:space="preserve">  The eldest within the dataset was George Brace (described by a prosecution witness as being distressed for money) who, at the age of 76, was convicted of stealing a she-ass worth £1 1s</w:t>
      </w:r>
      <w:r w:rsidR="0033102B">
        <w:rPr>
          <w:rFonts w:ascii="Times New Roman" w:hAnsi="Times New Roman" w:cs="Times New Roman"/>
          <w:sz w:val="24"/>
          <w:szCs w:val="24"/>
        </w:rPr>
        <w:t>.</w:t>
      </w:r>
      <w:r w:rsidRPr="00B305DB">
        <w:rPr>
          <w:rFonts w:ascii="Times New Roman" w:hAnsi="Times New Roman" w:cs="Times New Roman"/>
          <w:sz w:val="24"/>
          <w:szCs w:val="24"/>
        </w:rPr>
        <w:t xml:space="preserve"> in 1794. Despite animal theft being a capital crime, Brace was publicly whipped as punishment.</w:t>
      </w:r>
      <w:r w:rsidRPr="00B305DB">
        <w:rPr>
          <w:rFonts w:ascii="Times New Roman" w:hAnsi="Times New Roman" w:cs="Times New Roman"/>
          <w:sz w:val="24"/>
          <w:szCs w:val="24"/>
          <w:vertAlign w:val="superscript"/>
        </w:rPr>
        <w:footnoteReference w:id="282"/>
      </w:r>
      <w:r w:rsidRPr="00B305DB">
        <w:rPr>
          <w:rFonts w:ascii="Times New Roman" w:hAnsi="Times New Roman" w:cs="Times New Roman"/>
          <w:sz w:val="24"/>
          <w:szCs w:val="24"/>
        </w:rPr>
        <w:t xml:space="preserve">  Brace’s sentence may not have been lenient</w:t>
      </w:r>
      <w:r w:rsidR="000B4D6C">
        <w:rPr>
          <w:rFonts w:ascii="Times New Roman" w:hAnsi="Times New Roman" w:cs="Times New Roman"/>
          <w:sz w:val="24"/>
          <w:szCs w:val="24"/>
        </w:rPr>
        <w:t xml:space="preserve"> simply</w:t>
      </w:r>
      <w:r w:rsidRPr="00B305DB">
        <w:rPr>
          <w:rFonts w:ascii="Times New Roman" w:hAnsi="Times New Roman" w:cs="Times New Roman"/>
          <w:sz w:val="24"/>
          <w:szCs w:val="24"/>
        </w:rPr>
        <w:t xml:space="preserve"> because of his </w:t>
      </w:r>
      <w:r w:rsidRPr="00B305DB">
        <w:rPr>
          <w:rFonts w:ascii="Times New Roman" w:hAnsi="Times New Roman" w:cs="Times New Roman"/>
          <w:sz w:val="24"/>
          <w:szCs w:val="24"/>
        </w:rPr>
        <w:lastRenderedPageBreak/>
        <w:t>identified poverty. It was more likely that Brace escaped death because of his advanced age, and he was</w:t>
      </w:r>
      <w:r w:rsidR="000B4D6C">
        <w:rPr>
          <w:rFonts w:ascii="Times New Roman" w:hAnsi="Times New Roman" w:cs="Times New Roman"/>
          <w:sz w:val="24"/>
          <w:szCs w:val="24"/>
        </w:rPr>
        <w:t xml:space="preserve"> also</w:t>
      </w:r>
      <w:r w:rsidRPr="00B305DB">
        <w:rPr>
          <w:rFonts w:ascii="Times New Roman" w:hAnsi="Times New Roman" w:cs="Times New Roman"/>
          <w:sz w:val="24"/>
          <w:szCs w:val="24"/>
        </w:rPr>
        <w:t xml:space="preserve"> perhaps an unsuitable candidate for transportation because of it</w:t>
      </w:r>
      <w:r w:rsidR="003D4541">
        <w:rPr>
          <w:rFonts w:ascii="Times New Roman" w:hAnsi="Times New Roman" w:cs="Times New Roman"/>
          <w:sz w:val="24"/>
          <w:szCs w:val="24"/>
        </w:rPr>
        <w:t>.  King wrote that</w:t>
      </w:r>
      <w:r w:rsidRPr="00B305DB">
        <w:rPr>
          <w:rFonts w:ascii="Times New Roman" w:hAnsi="Times New Roman" w:cs="Times New Roman"/>
          <w:sz w:val="24"/>
          <w:szCs w:val="24"/>
        </w:rPr>
        <w:t>, though there was no specific legislative dispensation for leniency towards the very young or the very old, age was one of the central factors in sentencing decisions.</w:t>
      </w:r>
      <w:r w:rsidRPr="00B305DB">
        <w:rPr>
          <w:rFonts w:ascii="Times New Roman" w:hAnsi="Times New Roman" w:cs="Times New Roman"/>
          <w:sz w:val="24"/>
          <w:szCs w:val="24"/>
          <w:vertAlign w:val="superscript"/>
        </w:rPr>
        <w:footnoteReference w:id="283"/>
      </w:r>
      <w:r w:rsidR="008A37F9">
        <w:rPr>
          <w:rFonts w:ascii="Times New Roman" w:hAnsi="Times New Roman" w:cs="Times New Roman"/>
          <w:sz w:val="24"/>
          <w:szCs w:val="24"/>
        </w:rPr>
        <w:t xml:space="preserve">  </w:t>
      </w:r>
      <w:r w:rsidRPr="00B305DB">
        <w:rPr>
          <w:rFonts w:ascii="Times New Roman" w:hAnsi="Times New Roman" w:cs="Times New Roman"/>
          <w:sz w:val="24"/>
          <w:szCs w:val="24"/>
        </w:rPr>
        <w:t>This is reflected in this population dataset. Including George Brace, there were seventeen defendants whose ages were recorded as over 60</w:t>
      </w:r>
      <w:r w:rsidR="003D4541">
        <w:rPr>
          <w:rFonts w:ascii="Times New Roman" w:hAnsi="Times New Roman" w:cs="Times New Roman"/>
          <w:sz w:val="24"/>
          <w:szCs w:val="24"/>
        </w:rPr>
        <w:t xml:space="preserve"> years</w:t>
      </w:r>
      <w:r w:rsidRPr="00B305DB">
        <w:rPr>
          <w:rFonts w:ascii="Times New Roman" w:hAnsi="Times New Roman" w:cs="Times New Roman"/>
          <w:sz w:val="24"/>
          <w:szCs w:val="24"/>
        </w:rPr>
        <w:t>. There were twelve grand larceny cases, two incidences of theft from a specified place, one instance of animal theft, and two trials for fraud. Each of these defendants w</w:t>
      </w:r>
      <w:r w:rsidR="000B4D6C">
        <w:rPr>
          <w:rFonts w:ascii="Times New Roman" w:hAnsi="Times New Roman" w:cs="Times New Roman"/>
          <w:sz w:val="24"/>
          <w:szCs w:val="24"/>
        </w:rPr>
        <w:t>as</w:t>
      </w:r>
      <w:r w:rsidRPr="00B305DB">
        <w:rPr>
          <w:rFonts w:ascii="Times New Roman" w:hAnsi="Times New Roman" w:cs="Times New Roman"/>
          <w:sz w:val="24"/>
          <w:szCs w:val="24"/>
        </w:rPr>
        <w:t xml:space="preserve"> found guilty, yet, only</w:t>
      </w:r>
      <w:r w:rsidR="00CF16CF">
        <w:rPr>
          <w:rFonts w:ascii="Times New Roman" w:hAnsi="Times New Roman" w:cs="Times New Roman"/>
          <w:sz w:val="24"/>
          <w:szCs w:val="24"/>
        </w:rPr>
        <w:t xml:space="preserve"> one was sentenced to death</w:t>
      </w:r>
      <w:r w:rsidR="005446BC">
        <w:rPr>
          <w:rFonts w:ascii="Times New Roman" w:hAnsi="Times New Roman" w:cs="Times New Roman"/>
          <w:sz w:val="24"/>
          <w:szCs w:val="24"/>
        </w:rPr>
        <w:t xml:space="preserve"> though he was not actually executed. Henry Cramer, who met earlier in this chapter</w:t>
      </w:r>
      <w:r w:rsidR="003D4541">
        <w:rPr>
          <w:rFonts w:ascii="Times New Roman" w:hAnsi="Times New Roman" w:cs="Times New Roman"/>
          <w:sz w:val="24"/>
          <w:szCs w:val="24"/>
        </w:rPr>
        <w:t>,</w:t>
      </w:r>
      <w:r w:rsidR="005446BC">
        <w:rPr>
          <w:rFonts w:ascii="Times New Roman" w:hAnsi="Times New Roman" w:cs="Times New Roman"/>
          <w:sz w:val="24"/>
          <w:szCs w:val="24"/>
        </w:rPr>
        <w:t xml:space="preserve"> was recommended to mercy on account of his age and </w:t>
      </w:r>
      <w:r w:rsidR="00582391">
        <w:rPr>
          <w:rFonts w:ascii="Times New Roman" w:hAnsi="Times New Roman" w:cs="Times New Roman"/>
          <w:sz w:val="24"/>
          <w:szCs w:val="24"/>
        </w:rPr>
        <w:t>infirmity and</w:t>
      </w:r>
      <w:r w:rsidR="005446BC">
        <w:rPr>
          <w:rFonts w:ascii="Times New Roman" w:hAnsi="Times New Roman" w:cs="Times New Roman"/>
          <w:sz w:val="24"/>
          <w:szCs w:val="24"/>
        </w:rPr>
        <w:t xml:space="preserve"> was passed to his parish.</w:t>
      </w:r>
      <w:r w:rsidR="005446BC">
        <w:rPr>
          <w:rStyle w:val="FootnoteReference"/>
          <w:rFonts w:ascii="Times New Roman" w:hAnsi="Times New Roman" w:cs="Times New Roman"/>
          <w:sz w:val="24"/>
          <w:szCs w:val="24"/>
        </w:rPr>
        <w:footnoteReference w:id="284"/>
      </w:r>
      <w:r w:rsidR="003D4541">
        <w:rPr>
          <w:rFonts w:ascii="Times New Roman" w:hAnsi="Times New Roman" w:cs="Times New Roman"/>
          <w:sz w:val="24"/>
          <w:szCs w:val="24"/>
        </w:rPr>
        <w:t xml:space="preserve">  Only t</w:t>
      </w:r>
      <w:r w:rsidRPr="00B305DB">
        <w:rPr>
          <w:rFonts w:ascii="Times New Roman" w:hAnsi="Times New Roman" w:cs="Times New Roman"/>
          <w:sz w:val="24"/>
          <w:szCs w:val="24"/>
        </w:rPr>
        <w:t>hree</w:t>
      </w:r>
      <w:r w:rsidR="000B4D6C">
        <w:rPr>
          <w:rFonts w:ascii="Times New Roman" w:hAnsi="Times New Roman" w:cs="Times New Roman"/>
          <w:sz w:val="24"/>
          <w:szCs w:val="24"/>
        </w:rPr>
        <w:t xml:space="preserve"> were</w:t>
      </w:r>
      <w:r w:rsidRPr="00B305DB">
        <w:rPr>
          <w:rFonts w:ascii="Times New Roman" w:hAnsi="Times New Roman" w:cs="Times New Roman"/>
          <w:sz w:val="24"/>
          <w:szCs w:val="24"/>
        </w:rPr>
        <w:t xml:space="preserve"> sentenced to transportation </w:t>
      </w:r>
      <w:r w:rsidRPr="003D4541">
        <w:rPr>
          <w:rFonts w:ascii="Times New Roman" w:hAnsi="Times New Roman" w:cs="Times New Roman"/>
          <w:sz w:val="24"/>
          <w:szCs w:val="24"/>
        </w:rPr>
        <w:t>(possibly because the others were unsuitable for either the journey, or the colonies). The remainder were whipped, imprisoned, fined, or a combination of those three punishments.</w:t>
      </w:r>
      <w:r w:rsidR="005446BC" w:rsidRPr="003D4541">
        <w:rPr>
          <w:rFonts w:ascii="Times New Roman" w:hAnsi="Times New Roman" w:cs="Times New Roman"/>
          <w:sz w:val="24"/>
          <w:szCs w:val="24"/>
        </w:rPr>
        <w:t xml:space="preserve"> </w:t>
      </w:r>
    </w:p>
    <w:p w14:paraId="176B0C78" w14:textId="607B5E15" w:rsidR="00B305DB" w:rsidRPr="00B305DB" w:rsidRDefault="00DA1495"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In the dataset of defendants identified as poor, or identified as such by others, for whom there is a recorded age, ten individuals under the age of </w:t>
      </w:r>
      <w:r w:rsidR="002F23CA">
        <w:rPr>
          <w:rFonts w:ascii="Times New Roman" w:hAnsi="Times New Roman" w:cs="Times New Roman"/>
          <w:sz w:val="24"/>
          <w:szCs w:val="24"/>
        </w:rPr>
        <w:t>15</w:t>
      </w:r>
      <w:r w:rsidR="00B305DB" w:rsidRPr="00B305DB">
        <w:rPr>
          <w:rFonts w:ascii="Times New Roman" w:hAnsi="Times New Roman" w:cs="Times New Roman"/>
          <w:sz w:val="24"/>
          <w:szCs w:val="24"/>
        </w:rPr>
        <w:t xml:space="preserve"> were convicted between 1750 and 1799.  They were not always treated particularly leniently by the court</w:t>
      </w:r>
      <w:r w:rsidR="005446BC">
        <w:rPr>
          <w:rFonts w:ascii="Times New Roman" w:hAnsi="Times New Roman" w:cs="Times New Roman"/>
          <w:sz w:val="24"/>
          <w:szCs w:val="24"/>
        </w:rPr>
        <w:t>, though none of them received a death sentence.</w:t>
      </w:r>
      <w:r w:rsidR="00B305DB" w:rsidRPr="00B305DB">
        <w:rPr>
          <w:rFonts w:ascii="Times New Roman" w:hAnsi="Times New Roman" w:cs="Times New Roman"/>
          <w:sz w:val="24"/>
          <w:szCs w:val="24"/>
        </w:rPr>
        <w:t xml:space="preserve"> Six of them were transported, including 11-year-old Sarah Stoner who was indicted for two counts of grand larceny, and was convicted of one but the second charge was reduced to the lesser offence of petty larceny.</w:t>
      </w:r>
      <w:r>
        <w:rPr>
          <w:rFonts w:ascii="Times New Roman" w:hAnsi="Times New Roman" w:cs="Times New Roman"/>
          <w:sz w:val="24"/>
          <w:szCs w:val="24"/>
        </w:rPr>
        <w:t xml:space="preserve">  H</w:t>
      </w:r>
      <w:r w:rsidR="00B305DB" w:rsidRPr="00B305DB">
        <w:rPr>
          <w:rFonts w:ascii="Times New Roman" w:hAnsi="Times New Roman" w:cs="Times New Roman"/>
          <w:sz w:val="24"/>
          <w:szCs w:val="24"/>
        </w:rPr>
        <w:t>er</w:t>
      </w:r>
      <w:r>
        <w:rPr>
          <w:rFonts w:ascii="Times New Roman" w:hAnsi="Times New Roman" w:cs="Times New Roman"/>
          <w:sz w:val="24"/>
          <w:szCs w:val="24"/>
        </w:rPr>
        <w:t xml:space="preserve"> young </w:t>
      </w:r>
      <w:r w:rsidR="00B305DB" w:rsidRPr="00B305DB">
        <w:rPr>
          <w:rFonts w:ascii="Times New Roman" w:hAnsi="Times New Roman" w:cs="Times New Roman"/>
          <w:sz w:val="24"/>
          <w:szCs w:val="24"/>
        </w:rPr>
        <w:t>age was not</w:t>
      </w:r>
      <w:r w:rsidR="00B05948">
        <w:rPr>
          <w:rFonts w:ascii="Times New Roman" w:hAnsi="Times New Roman" w:cs="Times New Roman"/>
          <w:sz w:val="24"/>
          <w:szCs w:val="24"/>
        </w:rPr>
        <w:t xml:space="preserve"> a</w:t>
      </w:r>
      <w:r w:rsidR="00B305DB" w:rsidRPr="00B305DB">
        <w:rPr>
          <w:rFonts w:ascii="Times New Roman" w:hAnsi="Times New Roman" w:cs="Times New Roman"/>
          <w:sz w:val="24"/>
          <w:szCs w:val="24"/>
        </w:rPr>
        <w:t xml:space="preserve"> mitigating circumstance as it was with some other children. This may well have been due to the nature of the crimes Sarah was convicted of. Sarah had lived with her aunt and uncle since she was around a month old. In August 1753 she was formally bound parish apprentice to them by Lambeth officials and had ‘never wronged’ in all the time that she had been with them. Yet, on two occasions she was accused of taking and stripping two small children of their clothes in Bartholomew Close. She stripped the children of their clothing and then pawned one set and attempted to sell </w:t>
      </w:r>
      <w:r>
        <w:rPr>
          <w:rFonts w:ascii="Times New Roman" w:hAnsi="Times New Roman" w:cs="Times New Roman"/>
          <w:sz w:val="24"/>
          <w:szCs w:val="24"/>
        </w:rPr>
        <w:t>the other</w:t>
      </w:r>
      <w:r w:rsidR="00B305DB" w:rsidRPr="00B305DB">
        <w:rPr>
          <w:rFonts w:ascii="Times New Roman" w:hAnsi="Times New Roman" w:cs="Times New Roman"/>
          <w:sz w:val="24"/>
          <w:szCs w:val="24"/>
        </w:rPr>
        <w:t xml:space="preserve">. Sarah admitted the crime but claimed that Mary Nicks (or Dicks – both names are given), an old woman, coerced her at knife point into taking the clothes off the children and then </w:t>
      </w:r>
      <w:r w:rsidR="00B305DB" w:rsidRPr="00B305DB">
        <w:rPr>
          <w:rFonts w:ascii="Times New Roman" w:hAnsi="Times New Roman" w:cs="Times New Roman"/>
          <w:sz w:val="24"/>
          <w:szCs w:val="24"/>
        </w:rPr>
        <w:lastRenderedPageBreak/>
        <w:t>putting them in pawn. Mary had run away when the mother of one of the children apprehended Sarah and ‘licked her’, Sarah insisted.</w:t>
      </w:r>
      <w:r w:rsidR="00B305DB" w:rsidRPr="00B305DB">
        <w:rPr>
          <w:rFonts w:ascii="Times New Roman" w:hAnsi="Times New Roman" w:cs="Times New Roman"/>
          <w:sz w:val="24"/>
          <w:szCs w:val="24"/>
          <w:vertAlign w:val="superscript"/>
        </w:rPr>
        <w:footnoteReference w:id="285"/>
      </w:r>
      <w:r w:rsidR="00B305DB" w:rsidRPr="00B305DB">
        <w:rPr>
          <w:rFonts w:ascii="Times New Roman" w:hAnsi="Times New Roman" w:cs="Times New Roman"/>
          <w:sz w:val="24"/>
          <w:szCs w:val="24"/>
        </w:rPr>
        <w:t xml:space="preserve">    </w:t>
      </w:r>
    </w:p>
    <w:p w14:paraId="00CA0E86" w14:textId="35EB5B9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There are slightly more defendants aged over </w:t>
      </w:r>
      <w:r w:rsidR="002F23CA">
        <w:rPr>
          <w:rFonts w:ascii="Times New Roman" w:hAnsi="Times New Roman" w:cs="Times New Roman"/>
          <w:sz w:val="24"/>
          <w:szCs w:val="24"/>
        </w:rPr>
        <w:t>60</w:t>
      </w:r>
      <w:r w:rsidRPr="00B305DB">
        <w:rPr>
          <w:rFonts w:ascii="Times New Roman" w:hAnsi="Times New Roman" w:cs="Times New Roman"/>
          <w:sz w:val="24"/>
          <w:szCs w:val="24"/>
        </w:rPr>
        <w:t xml:space="preserve"> in this population dataset than there is in the age distribution of the Old Bailey as a whole</w:t>
      </w:r>
      <w:r w:rsidR="000B4D6C">
        <w:rPr>
          <w:rFonts w:ascii="Times New Roman" w:hAnsi="Times New Roman" w:cs="Times New Roman"/>
          <w:sz w:val="24"/>
          <w:szCs w:val="24"/>
        </w:rPr>
        <w:t>, while</w:t>
      </w:r>
      <w:r w:rsidRPr="00B305DB">
        <w:rPr>
          <w:rFonts w:ascii="Times New Roman" w:hAnsi="Times New Roman" w:cs="Times New Roman"/>
          <w:sz w:val="24"/>
          <w:szCs w:val="24"/>
        </w:rPr>
        <w:t xml:space="preserve"> there are slightly fewer defendants aged under </w:t>
      </w:r>
      <w:r w:rsidR="002F23CA">
        <w:rPr>
          <w:rFonts w:ascii="Times New Roman" w:hAnsi="Times New Roman" w:cs="Times New Roman"/>
          <w:sz w:val="24"/>
          <w:szCs w:val="24"/>
        </w:rPr>
        <w:t>15</w:t>
      </w:r>
      <w:r w:rsidR="000B4D6C">
        <w:rPr>
          <w:rFonts w:ascii="Times New Roman" w:hAnsi="Times New Roman" w:cs="Times New Roman"/>
          <w:sz w:val="24"/>
          <w:szCs w:val="24"/>
        </w:rPr>
        <w:t xml:space="preserve"> (s</w:t>
      </w:r>
      <w:r w:rsidRPr="00B305DB">
        <w:rPr>
          <w:rFonts w:ascii="Times New Roman" w:hAnsi="Times New Roman" w:cs="Times New Roman"/>
          <w:sz w:val="24"/>
          <w:szCs w:val="24"/>
        </w:rPr>
        <w:t xml:space="preserve">ee </w:t>
      </w:r>
      <w:r w:rsidR="006D5D28">
        <w:rPr>
          <w:rFonts w:ascii="Times New Roman" w:hAnsi="Times New Roman" w:cs="Times New Roman"/>
          <w:sz w:val="24"/>
          <w:szCs w:val="24"/>
        </w:rPr>
        <w:t>T</w:t>
      </w:r>
      <w:r w:rsidRPr="00B305DB">
        <w:rPr>
          <w:rFonts w:ascii="Times New Roman" w:hAnsi="Times New Roman" w:cs="Times New Roman"/>
          <w:sz w:val="24"/>
          <w:szCs w:val="24"/>
        </w:rPr>
        <w:t xml:space="preserve">able </w:t>
      </w:r>
      <w:r w:rsidR="00DA1495">
        <w:rPr>
          <w:rFonts w:ascii="Times New Roman" w:hAnsi="Times New Roman" w:cs="Times New Roman"/>
          <w:sz w:val="24"/>
          <w:szCs w:val="24"/>
        </w:rPr>
        <w:t>7</w:t>
      </w:r>
      <w:r w:rsidR="000B4D6C">
        <w:rPr>
          <w:rFonts w:ascii="Times New Roman" w:hAnsi="Times New Roman" w:cs="Times New Roman"/>
          <w:sz w:val="24"/>
          <w:szCs w:val="24"/>
        </w:rPr>
        <w:t>)</w:t>
      </w:r>
      <w:r w:rsidRPr="00B305DB">
        <w:rPr>
          <w:rFonts w:ascii="Times New Roman" w:hAnsi="Times New Roman" w:cs="Times New Roman"/>
          <w:sz w:val="24"/>
          <w:szCs w:val="24"/>
        </w:rPr>
        <w:t>. The ability to support oneself and one’s family through labour declined in old age, and the elderly were usually seen as deserving recipients of poor relief and potentially neighbourly charity. They also might have had better kinship support than working-age people in London. This is perhaps why we see relatively few elderly defendants</w:t>
      </w:r>
      <w:r w:rsidR="000B4D6C">
        <w:rPr>
          <w:rFonts w:ascii="Times New Roman" w:hAnsi="Times New Roman" w:cs="Times New Roman"/>
          <w:sz w:val="24"/>
          <w:szCs w:val="24"/>
        </w:rPr>
        <w:t>, though we see more defendants in this language population than in the Old Bailey as a whole</w:t>
      </w:r>
      <w:r w:rsidRPr="00B305DB">
        <w:rPr>
          <w:rFonts w:ascii="Times New Roman" w:hAnsi="Times New Roman" w:cs="Times New Roman"/>
          <w:sz w:val="24"/>
          <w:szCs w:val="24"/>
        </w:rPr>
        <w:t xml:space="preserve">. They had a range of options which younger, able-bodied citizens might not have had.  However, of the eighteen defendants aged over </w:t>
      </w:r>
      <w:r w:rsidR="002F23CA">
        <w:rPr>
          <w:rFonts w:ascii="Times New Roman" w:hAnsi="Times New Roman" w:cs="Times New Roman"/>
          <w:sz w:val="24"/>
          <w:szCs w:val="24"/>
        </w:rPr>
        <w:t>60</w:t>
      </w:r>
      <w:r w:rsidRPr="00B305DB">
        <w:rPr>
          <w:rFonts w:ascii="Times New Roman" w:hAnsi="Times New Roman" w:cs="Times New Roman"/>
          <w:sz w:val="24"/>
          <w:szCs w:val="24"/>
        </w:rPr>
        <w:t xml:space="preserve"> in this population, twelve of them were male. This is significant because elderly women, particularly widows, were generally seen as deserving objects of charity.</w:t>
      </w:r>
      <w:r w:rsidRPr="00B305DB">
        <w:rPr>
          <w:rFonts w:ascii="Times New Roman" w:hAnsi="Times New Roman" w:cs="Times New Roman"/>
          <w:sz w:val="24"/>
          <w:szCs w:val="24"/>
          <w:vertAlign w:val="superscript"/>
        </w:rPr>
        <w:footnoteReference w:id="286"/>
      </w:r>
      <w:r w:rsidRPr="00B305DB">
        <w:rPr>
          <w:rFonts w:ascii="Times New Roman" w:hAnsi="Times New Roman" w:cs="Times New Roman"/>
          <w:sz w:val="24"/>
          <w:szCs w:val="24"/>
        </w:rPr>
        <w:t xml:space="preserve"> As Samantha Williams reported, elderly women were over twice as likely to be relieved by the parish as elderly men were.</w:t>
      </w:r>
      <w:r w:rsidRPr="00B305DB">
        <w:rPr>
          <w:rFonts w:ascii="Times New Roman" w:hAnsi="Times New Roman" w:cs="Times New Roman"/>
          <w:sz w:val="24"/>
          <w:szCs w:val="24"/>
          <w:vertAlign w:val="superscript"/>
        </w:rPr>
        <w:footnoteReference w:id="287"/>
      </w:r>
      <w:r w:rsidRPr="00B305DB">
        <w:rPr>
          <w:rFonts w:ascii="Times New Roman" w:hAnsi="Times New Roman" w:cs="Times New Roman"/>
          <w:sz w:val="24"/>
          <w:szCs w:val="24"/>
        </w:rPr>
        <w:t xml:space="preserve">    We might not see large amounts of elderly in the Old Bailey because</w:t>
      </w:r>
      <w:r w:rsidR="00DA1495">
        <w:rPr>
          <w:rFonts w:ascii="Times New Roman" w:hAnsi="Times New Roman" w:cs="Times New Roman"/>
          <w:sz w:val="24"/>
          <w:szCs w:val="24"/>
        </w:rPr>
        <w:t xml:space="preserve"> they may have had less reason to break the law, and</w:t>
      </w:r>
      <w:r w:rsidRPr="00B305DB">
        <w:rPr>
          <w:rFonts w:ascii="Times New Roman" w:hAnsi="Times New Roman" w:cs="Times New Roman"/>
          <w:sz w:val="24"/>
          <w:szCs w:val="24"/>
        </w:rPr>
        <w:t xml:space="preserve"> if they did </w:t>
      </w:r>
      <w:r w:rsidR="00DA1495">
        <w:rPr>
          <w:rFonts w:ascii="Times New Roman" w:hAnsi="Times New Roman" w:cs="Times New Roman"/>
          <w:sz w:val="24"/>
          <w:szCs w:val="24"/>
        </w:rPr>
        <w:t>do so</w:t>
      </w:r>
      <w:r w:rsidRPr="00B305DB">
        <w:rPr>
          <w:rFonts w:ascii="Times New Roman" w:hAnsi="Times New Roman" w:cs="Times New Roman"/>
          <w:sz w:val="24"/>
          <w:szCs w:val="24"/>
        </w:rPr>
        <w:t xml:space="preserve">, it is possible that those cases did not reach the Old Bailey, or that prosecutors were reluctant to prosecute a poor, aged offender.  </w:t>
      </w:r>
    </w:p>
    <w:p w14:paraId="629BC8C3" w14:textId="01CDFEE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However, what is striking is that of all the </w:t>
      </w:r>
      <w:r w:rsidR="00DA1495">
        <w:rPr>
          <w:rFonts w:ascii="Times New Roman" w:hAnsi="Times New Roman" w:cs="Times New Roman"/>
          <w:sz w:val="24"/>
          <w:szCs w:val="24"/>
        </w:rPr>
        <w:t>defendants tried for all crimes at the Old Bailey, between 1750 and 1799, and</w:t>
      </w:r>
      <w:r w:rsidRPr="00B305DB">
        <w:rPr>
          <w:rFonts w:ascii="Times New Roman" w:hAnsi="Times New Roman" w:cs="Times New Roman"/>
          <w:sz w:val="24"/>
          <w:szCs w:val="24"/>
        </w:rPr>
        <w:t xml:space="preserve"> whose ages were recorded as over </w:t>
      </w:r>
      <w:r w:rsidR="00DA1495">
        <w:rPr>
          <w:rFonts w:ascii="Times New Roman" w:hAnsi="Times New Roman" w:cs="Times New Roman"/>
          <w:sz w:val="24"/>
          <w:szCs w:val="24"/>
        </w:rPr>
        <w:t>60</w:t>
      </w:r>
      <w:r w:rsidRPr="00B305DB">
        <w:rPr>
          <w:rFonts w:ascii="Times New Roman" w:hAnsi="Times New Roman" w:cs="Times New Roman"/>
          <w:sz w:val="24"/>
          <w:szCs w:val="24"/>
        </w:rPr>
        <w:t xml:space="preserve">, </w:t>
      </w:r>
      <w:r w:rsidR="00DA1495">
        <w:rPr>
          <w:rFonts w:ascii="Times New Roman" w:hAnsi="Times New Roman" w:cs="Times New Roman"/>
          <w:sz w:val="24"/>
          <w:szCs w:val="24"/>
        </w:rPr>
        <w:t>14 per cent</w:t>
      </w:r>
      <w:r w:rsidRPr="00B305DB">
        <w:rPr>
          <w:rFonts w:ascii="Times New Roman" w:hAnsi="Times New Roman" w:cs="Times New Roman"/>
          <w:sz w:val="24"/>
          <w:szCs w:val="24"/>
        </w:rPr>
        <w:t xml:space="preserve"> of them were identified as poor, either by themselves or by others.  Old-age poverty could be a factor for large numbers of the labouring poor, and this is reflected in this population. Similarly, that we see few defendants under </w:t>
      </w:r>
      <w:r w:rsidR="00DA1495">
        <w:rPr>
          <w:rFonts w:ascii="Times New Roman" w:hAnsi="Times New Roman" w:cs="Times New Roman"/>
          <w:sz w:val="24"/>
          <w:szCs w:val="24"/>
        </w:rPr>
        <w:t>15</w:t>
      </w:r>
      <w:r w:rsidRPr="00B305DB">
        <w:rPr>
          <w:rFonts w:ascii="Times New Roman" w:hAnsi="Times New Roman" w:cs="Times New Roman"/>
          <w:sz w:val="24"/>
          <w:szCs w:val="24"/>
        </w:rPr>
        <w:t xml:space="preserve"> in this dataset, or in the Old Bailey overall, might be because the very young had access to poor relief resources in a way that able-bodied adults did not. Children were often provided for by the parish. They could be bound apprentice (which, of course, did not mean that they could not also suffer from poverty) and children were admitted in high numbers to workhouses. In St Pancras workhouse, </w:t>
      </w:r>
      <w:r w:rsidR="00DA1495">
        <w:rPr>
          <w:rFonts w:ascii="Times New Roman" w:hAnsi="Times New Roman" w:cs="Times New Roman"/>
          <w:sz w:val="24"/>
          <w:szCs w:val="24"/>
        </w:rPr>
        <w:t>25</w:t>
      </w:r>
      <w:r w:rsidRPr="00B305DB">
        <w:rPr>
          <w:rFonts w:ascii="Times New Roman" w:hAnsi="Times New Roman" w:cs="Times New Roman"/>
          <w:sz w:val="24"/>
          <w:szCs w:val="24"/>
        </w:rPr>
        <w:t xml:space="preserve"> per</w:t>
      </w:r>
      <w:r w:rsidR="00DA1495">
        <w:rPr>
          <w:rFonts w:ascii="Times New Roman" w:hAnsi="Times New Roman" w:cs="Times New Roman"/>
          <w:sz w:val="24"/>
          <w:szCs w:val="24"/>
        </w:rPr>
        <w:t xml:space="preserve"> </w:t>
      </w:r>
      <w:r w:rsidRPr="00B305DB">
        <w:rPr>
          <w:rFonts w:ascii="Times New Roman" w:hAnsi="Times New Roman" w:cs="Times New Roman"/>
          <w:sz w:val="24"/>
          <w:szCs w:val="24"/>
        </w:rPr>
        <w:t>cent of the residents were children in 1781.</w:t>
      </w:r>
      <w:r w:rsidRPr="00B305DB">
        <w:rPr>
          <w:rFonts w:ascii="Times New Roman" w:hAnsi="Times New Roman" w:cs="Times New Roman"/>
          <w:sz w:val="24"/>
          <w:szCs w:val="24"/>
          <w:vertAlign w:val="superscript"/>
        </w:rPr>
        <w:footnoteReference w:id="288"/>
      </w:r>
      <w:r w:rsidRPr="00B305DB">
        <w:rPr>
          <w:rFonts w:ascii="Times New Roman" w:hAnsi="Times New Roman" w:cs="Times New Roman"/>
          <w:sz w:val="24"/>
          <w:szCs w:val="24"/>
        </w:rPr>
        <w:t xml:space="preserve"> </w:t>
      </w:r>
    </w:p>
    <w:p w14:paraId="0D71CB21" w14:textId="77777777" w:rsidR="00B305DB" w:rsidRPr="00B305DB" w:rsidRDefault="00B305DB" w:rsidP="006F0E66">
      <w:pPr>
        <w:spacing w:after="0" w:line="360" w:lineRule="auto"/>
        <w:rPr>
          <w:rFonts w:ascii="Times New Roman" w:hAnsi="Times New Roman" w:cs="Times New Roman"/>
          <w:sz w:val="24"/>
          <w:szCs w:val="24"/>
        </w:rPr>
      </w:pPr>
    </w:p>
    <w:p w14:paraId="4BACE007" w14:textId="0B7C3949" w:rsidR="00B305DB" w:rsidRPr="008A44AB" w:rsidRDefault="00B305DB" w:rsidP="008A44AB">
      <w:pPr>
        <w:spacing w:after="0" w:line="360" w:lineRule="auto"/>
        <w:rPr>
          <w:rFonts w:ascii="Times New Roman" w:hAnsi="Times New Roman" w:cs="Times New Roman"/>
          <w:sz w:val="20"/>
          <w:szCs w:val="20"/>
        </w:rPr>
      </w:pPr>
      <w:r w:rsidRPr="00B305DB">
        <w:rPr>
          <w:rFonts w:ascii="Times New Roman" w:eastAsia="Calibri" w:hAnsi="Times New Roman" w:cs="Times New Roman"/>
          <w:b/>
          <w:sz w:val="20"/>
          <w:szCs w:val="20"/>
        </w:rPr>
        <w:t xml:space="preserve">Table </w:t>
      </w:r>
      <w:r w:rsidR="00DA1495">
        <w:rPr>
          <w:rFonts w:ascii="Times New Roman" w:eastAsia="Calibri" w:hAnsi="Times New Roman" w:cs="Times New Roman"/>
          <w:b/>
          <w:sz w:val="20"/>
          <w:szCs w:val="20"/>
        </w:rPr>
        <w:t>7</w:t>
      </w:r>
      <w:r w:rsidRPr="00B305DB">
        <w:rPr>
          <w:rFonts w:ascii="Times New Roman" w:eastAsia="Calibri" w:hAnsi="Times New Roman" w:cs="Times New Roman"/>
          <w:b/>
          <w:sz w:val="20"/>
          <w:szCs w:val="20"/>
        </w:rPr>
        <w:t>:</w:t>
      </w:r>
      <w:r w:rsidRPr="00B305DB">
        <w:rPr>
          <w:rFonts w:ascii="Times New Roman" w:eastAsia="Calibri" w:hAnsi="Times New Roman" w:cs="Times New Roman"/>
          <w:sz w:val="20"/>
          <w:szCs w:val="20"/>
        </w:rPr>
        <w:t xml:space="preserve">  Ages of </w:t>
      </w:r>
      <w:r w:rsidR="00DA1495">
        <w:rPr>
          <w:rFonts w:ascii="Times New Roman" w:eastAsia="Calibri" w:hAnsi="Times New Roman" w:cs="Times New Roman"/>
          <w:sz w:val="20"/>
          <w:szCs w:val="20"/>
        </w:rPr>
        <w:t>defendants in ‘language’ dataset</w:t>
      </w:r>
      <w:r w:rsidRPr="00B305DB">
        <w:rPr>
          <w:rFonts w:ascii="Times New Roman" w:eastAsia="Calibri" w:hAnsi="Times New Roman" w:cs="Times New Roman"/>
          <w:sz w:val="20"/>
          <w:szCs w:val="20"/>
        </w:rPr>
        <w:t xml:space="preserve"> </w:t>
      </w:r>
      <w:bookmarkStart w:id="297" w:name="_Hlk525027467"/>
      <w:r w:rsidR="00DA1495">
        <w:rPr>
          <w:rFonts w:ascii="Times New Roman" w:eastAsia="Calibri" w:hAnsi="Times New Roman" w:cs="Times New Roman"/>
          <w:sz w:val="20"/>
          <w:szCs w:val="20"/>
        </w:rPr>
        <w:t>c</w:t>
      </w:r>
      <w:r w:rsidRPr="00B305DB">
        <w:rPr>
          <w:rFonts w:ascii="Times New Roman" w:eastAsia="Calibri" w:hAnsi="Times New Roman" w:cs="Times New Roman"/>
          <w:sz w:val="20"/>
          <w:szCs w:val="20"/>
        </w:rPr>
        <w:t xml:space="preserve">ompared to </w:t>
      </w:r>
      <w:r w:rsidR="00DA1495">
        <w:rPr>
          <w:rFonts w:ascii="Times New Roman" w:eastAsia="Calibri" w:hAnsi="Times New Roman" w:cs="Times New Roman"/>
          <w:sz w:val="20"/>
          <w:szCs w:val="20"/>
        </w:rPr>
        <w:t>n</w:t>
      </w:r>
      <w:r w:rsidRPr="00B305DB">
        <w:rPr>
          <w:rFonts w:ascii="Times New Roman" w:eastAsia="Calibri" w:hAnsi="Times New Roman" w:cs="Times New Roman"/>
          <w:sz w:val="20"/>
          <w:szCs w:val="20"/>
        </w:rPr>
        <w:t xml:space="preserve">ational </w:t>
      </w:r>
      <w:r w:rsidR="00DA1495">
        <w:rPr>
          <w:rFonts w:ascii="Times New Roman" w:eastAsia="Calibri" w:hAnsi="Times New Roman" w:cs="Times New Roman"/>
          <w:sz w:val="20"/>
          <w:szCs w:val="20"/>
        </w:rPr>
        <w:t>d</w:t>
      </w:r>
      <w:r w:rsidRPr="00B305DB">
        <w:rPr>
          <w:rFonts w:ascii="Times New Roman" w:eastAsia="Calibri" w:hAnsi="Times New Roman" w:cs="Times New Roman"/>
          <w:sz w:val="20"/>
          <w:szCs w:val="20"/>
        </w:rPr>
        <w:t xml:space="preserve">emographics and </w:t>
      </w:r>
      <w:r w:rsidR="00DA1495">
        <w:rPr>
          <w:rFonts w:ascii="Times New Roman" w:eastAsia="Calibri" w:hAnsi="Times New Roman" w:cs="Times New Roman"/>
          <w:sz w:val="20"/>
          <w:szCs w:val="20"/>
        </w:rPr>
        <w:t>o</w:t>
      </w:r>
      <w:r w:rsidRPr="00B305DB">
        <w:rPr>
          <w:rFonts w:ascii="Times New Roman" w:eastAsia="Calibri" w:hAnsi="Times New Roman" w:cs="Times New Roman"/>
          <w:sz w:val="20"/>
          <w:szCs w:val="20"/>
        </w:rPr>
        <w:t xml:space="preserve">verall Old Bailey </w:t>
      </w:r>
      <w:r w:rsidR="00DA1495">
        <w:rPr>
          <w:rFonts w:ascii="Times New Roman" w:eastAsia="Calibri" w:hAnsi="Times New Roman" w:cs="Times New Roman"/>
          <w:sz w:val="20"/>
          <w:szCs w:val="20"/>
        </w:rPr>
        <w:t>p</w:t>
      </w:r>
      <w:r w:rsidRPr="00B305DB">
        <w:rPr>
          <w:rFonts w:ascii="Times New Roman" w:eastAsia="Calibri" w:hAnsi="Times New Roman" w:cs="Times New Roman"/>
          <w:sz w:val="20"/>
          <w:szCs w:val="20"/>
        </w:rPr>
        <w:t>opulatio</w:t>
      </w:r>
      <w:r w:rsidR="00C46C13">
        <w:rPr>
          <w:rFonts w:ascii="Times New Roman" w:eastAsia="Calibri" w:hAnsi="Times New Roman" w:cs="Times New Roman"/>
          <w:sz w:val="20"/>
          <w:szCs w:val="20"/>
        </w:rPr>
        <w:t>n, 1790-1799</w:t>
      </w:r>
    </w:p>
    <w:tbl>
      <w:tblPr>
        <w:tblStyle w:val="TableGrid1"/>
        <w:tblW w:w="0" w:type="auto"/>
        <w:tblLook w:val="04A0" w:firstRow="1" w:lastRow="0" w:firstColumn="1" w:lastColumn="0" w:noHBand="0" w:noVBand="1"/>
      </w:tblPr>
      <w:tblGrid>
        <w:gridCol w:w="1669"/>
        <w:gridCol w:w="1709"/>
        <w:gridCol w:w="1682"/>
        <w:gridCol w:w="1682"/>
        <w:gridCol w:w="1446"/>
      </w:tblGrid>
      <w:tr w:rsidR="00B305DB" w:rsidRPr="00B305DB" w14:paraId="2E932799" w14:textId="77777777" w:rsidTr="00B305DB">
        <w:tc>
          <w:tcPr>
            <w:tcW w:w="1858" w:type="dxa"/>
          </w:tcPr>
          <w:bookmarkEnd w:id="297"/>
          <w:p w14:paraId="421B3CF1"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Age range</w:t>
            </w:r>
          </w:p>
        </w:tc>
        <w:tc>
          <w:tcPr>
            <w:tcW w:w="1859" w:type="dxa"/>
          </w:tcPr>
          <w:p w14:paraId="29FDBF92"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of whole England population</w:t>
            </w:r>
          </w:p>
        </w:tc>
        <w:tc>
          <w:tcPr>
            <w:tcW w:w="1871" w:type="dxa"/>
          </w:tcPr>
          <w:p w14:paraId="06AB0B99" w14:textId="68E474B2" w:rsidR="00B305DB" w:rsidRPr="00B305DB" w:rsidRDefault="00C46C13"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B305DB" w:rsidRPr="00B305DB">
              <w:rPr>
                <w:rFonts w:ascii="Times New Roman" w:eastAsia="Calibri" w:hAnsi="Times New Roman" w:cs="Times New Roman"/>
                <w:sz w:val="20"/>
                <w:szCs w:val="20"/>
              </w:rPr>
              <w:t xml:space="preserve"> of defendants in Old Bailey</w:t>
            </w:r>
          </w:p>
        </w:tc>
        <w:tc>
          <w:tcPr>
            <w:tcW w:w="1871" w:type="dxa"/>
          </w:tcPr>
          <w:p w14:paraId="6AE8B1F7" w14:textId="5675B812" w:rsidR="00B305DB" w:rsidRPr="00B305DB" w:rsidRDefault="003645EA" w:rsidP="006F0E6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B305DB" w:rsidRPr="00B305DB">
              <w:rPr>
                <w:rFonts w:ascii="Times New Roman" w:eastAsia="Calibri" w:hAnsi="Times New Roman" w:cs="Times New Roman"/>
                <w:sz w:val="20"/>
                <w:szCs w:val="20"/>
              </w:rPr>
              <w:t xml:space="preserve"> of defendants identified as poor in Old Bailey</w:t>
            </w:r>
          </w:p>
        </w:tc>
        <w:tc>
          <w:tcPr>
            <w:tcW w:w="1557" w:type="dxa"/>
          </w:tcPr>
          <w:p w14:paraId="7C003235" w14:textId="38F22730"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w:t>
            </w:r>
            <w:r w:rsidR="003645EA">
              <w:rPr>
                <w:rFonts w:ascii="Times New Roman" w:eastAsia="Calibri" w:hAnsi="Times New Roman" w:cs="Times New Roman"/>
                <w:sz w:val="20"/>
                <w:szCs w:val="20"/>
              </w:rPr>
              <w:t>Percentage</w:t>
            </w:r>
            <w:r w:rsidRPr="00B305DB">
              <w:rPr>
                <w:rFonts w:ascii="Times New Roman" w:eastAsia="Calibri" w:hAnsi="Times New Roman" w:cs="Times New Roman"/>
                <w:sz w:val="20"/>
                <w:szCs w:val="20"/>
              </w:rPr>
              <w:t xml:space="preserve"> of ‘poor’ defendants in the Old Bailey </w:t>
            </w:r>
            <w:r w:rsidR="003645EA">
              <w:rPr>
                <w:rFonts w:ascii="Times New Roman" w:eastAsia="Calibri" w:hAnsi="Times New Roman" w:cs="Times New Roman"/>
                <w:sz w:val="20"/>
                <w:szCs w:val="20"/>
              </w:rPr>
              <w:t>compared to all defendants in this age bracket</w:t>
            </w:r>
          </w:p>
        </w:tc>
      </w:tr>
      <w:tr w:rsidR="008A37F9" w:rsidRPr="00B305DB" w14:paraId="59F90C5F" w14:textId="77777777" w:rsidTr="00B305DB">
        <w:tc>
          <w:tcPr>
            <w:tcW w:w="1858" w:type="dxa"/>
          </w:tcPr>
          <w:p w14:paraId="1E8A00D1" w14:textId="77777777" w:rsidR="008A37F9" w:rsidRPr="00B305DB" w:rsidRDefault="008A37F9" w:rsidP="006F0E66">
            <w:pPr>
              <w:spacing w:line="360" w:lineRule="auto"/>
              <w:rPr>
                <w:rFonts w:ascii="Times New Roman" w:eastAsia="Calibri" w:hAnsi="Times New Roman" w:cs="Times New Roman"/>
                <w:sz w:val="20"/>
                <w:szCs w:val="20"/>
              </w:rPr>
            </w:pPr>
          </w:p>
        </w:tc>
        <w:tc>
          <w:tcPr>
            <w:tcW w:w="1859" w:type="dxa"/>
          </w:tcPr>
          <w:p w14:paraId="2F4E05ED" w14:textId="77777777" w:rsidR="008A37F9" w:rsidRPr="00B305DB" w:rsidRDefault="008A37F9" w:rsidP="006F0E66">
            <w:pPr>
              <w:spacing w:line="360" w:lineRule="auto"/>
              <w:rPr>
                <w:rFonts w:ascii="Times New Roman" w:eastAsia="Calibri" w:hAnsi="Times New Roman" w:cs="Times New Roman"/>
                <w:sz w:val="20"/>
                <w:szCs w:val="20"/>
              </w:rPr>
            </w:pPr>
          </w:p>
        </w:tc>
        <w:tc>
          <w:tcPr>
            <w:tcW w:w="1871" w:type="dxa"/>
          </w:tcPr>
          <w:p w14:paraId="5F46312F" w14:textId="77777777" w:rsidR="008A37F9" w:rsidRDefault="008A37F9" w:rsidP="006F0E66">
            <w:pPr>
              <w:spacing w:line="360" w:lineRule="auto"/>
              <w:rPr>
                <w:rFonts w:ascii="Times New Roman" w:eastAsia="Calibri" w:hAnsi="Times New Roman" w:cs="Times New Roman"/>
                <w:sz w:val="20"/>
                <w:szCs w:val="20"/>
              </w:rPr>
            </w:pPr>
          </w:p>
        </w:tc>
        <w:tc>
          <w:tcPr>
            <w:tcW w:w="1871" w:type="dxa"/>
          </w:tcPr>
          <w:p w14:paraId="22D9BAFB" w14:textId="77777777" w:rsidR="008A37F9" w:rsidRDefault="008A37F9" w:rsidP="006F0E66">
            <w:pPr>
              <w:spacing w:line="360" w:lineRule="auto"/>
              <w:rPr>
                <w:rFonts w:ascii="Times New Roman" w:eastAsia="Calibri" w:hAnsi="Times New Roman" w:cs="Times New Roman"/>
                <w:sz w:val="20"/>
                <w:szCs w:val="20"/>
              </w:rPr>
            </w:pPr>
          </w:p>
        </w:tc>
        <w:tc>
          <w:tcPr>
            <w:tcW w:w="1557" w:type="dxa"/>
          </w:tcPr>
          <w:p w14:paraId="15E70009" w14:textId="77777777" w:rsidR="008A37F9" w:rsidRPr="00B305DB" w:rsidRDefault="008A37F9" w:rsidP="006F0E66">
            <w:pPr>
              <w:spacing w:line="360" w:lineRule="auto"/>
              <w:rPr>
                <w:rFonts w:ascii="Times New Roman" w:eastAsia="Calibri" w:hAnsi="Times New Roman" w:cs="Times New Roman"/>
                <w:sz w:val="20"/>
                <w:szCs w:val="20"/>
              </w:rPr>
            </w:pPr>
          </w:p>
        </w:tc>
      </w:tr>
      <w:tr w:rsidR="00B305DB" w:rsidRPr="00B305DB" w14:paraId="69D0A299" w14:textId="77777777" w:rsidTr="00B305DB">
        <w:tc>
          <w:tcPr>
            <w:tcW w:w="1858" w:type="dxa"/>
          </w:tcPr>
          <w:p w14:paraId="5E62D44C"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Total population (n)</w:t>
            </w:r>
          </w:p>
        </w:tc>
        <w:tc>
          <w:tcPr>
            <w:tcW w:w="1859" w:type="dxa"/>
          </w:tcPr>
          <w:p w14:paraId="10775EE6" w14:textId="3E8FA021"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n.7</w:t>
            </w:r>
            <w:r w:rsidR="003645EA">
              <w:rPr>
                <w:rFonts w:ascii="Times New Roman" w:eastAsia="Calibri" w:hAnsi="Times New Roman" w:cs="Times New Roman"/>
                <w:sz w:val="20"/>
                <w:szCs w:val="20"/>
              </w:rPr>
              <w:t>,</w:t>
            </w:r>
            <w:r w:rsidRPr="00B305DB">
              <w:rPr>
                <w:rFonts w:ascii="Times New Roman" w:eastAsia="Calibri" w:hAnsi="Times New Roman" w:cs="Times New Roman"/>
                <w:sz w:val="20"/>
                <w:szCs w:val="20"/>
              </w:rPr>
              <w:t>739</w:t>
            </w:r>
            <w:r w:rsidR="003645EA">
              <w:rPr>
                <w:rFonts w:ascii="Times New Roman" w:eastAsia="Calibri" w:hAnsi="Times New Roman" w:cs="Times New Roman"/>
                <w:sz w:val="20"/>
                <w:szCs w:val="20"/>
              </w:rPr>
              <w:t>,</w:t>
            </w:r>
            <w:r w:rsidRPr="00B305DB">
              <w:rPr>
                <w:rFonts w:ascii="Times New Roman" w:eastAsia="Calibri" w:hAnsi="Times New Roman" w:cs="Times New Roman"/>
                <w:sz w:val="20"/>
                <w:szCs w:val="20"/>
              </w:rPr>
              <w:t>889-8</w:t>
            </w:r>
            <w:r w:rsidR="003645EA">
              <w:rPr>
                <w:rFonts w:ascii="Times New Roman" w:eastAsia="Calibri" w:hAnsi="Times New Roman" w:cs="Times New Roman"/>
                <w:sz w:val="20"/>
                <w:szCs w:val="20"/>
              </w:rPr>
              <w:t>,</w:t>
            </w:r>
            <w:r w:rsidRPr="00B305DB">
              <w:rPr>
                <w:rFonts w:ascii="Times New Roman" w:eastAsia="Calibri" w:hAnsi="Times New Roman" w:cs="Times New Roman"/>
                <w:sz w:val="20"/>
                <w:szCs w:val="20"/>
              </w:rPr>
              <w:t>664</w:t>
            </w:r>
            <w:r w:rsidR="003645EA">
              <w:rPr>
                <w:rFonts w:ascii="Times New Roman" w:eastAsia="Calibri" w:hAnsi="Times New Roman" w:cs="Times New Roman"/>
                <w:sz w:val="20"/>
                <w:szCs w:val="20"/>
              </w:rPr>
              <w:t>,</w:t>
            </w:r>
            <w:r w:rsidRPr="00B305DB">
              <w:rPr>
                <w:rFonts w:ascii="Times New Roman" w:eastAsia="Calibri" w:hAnsi="Times New Roman" w:cs="Times New Roman"/>
                <w:sz w:val="20"/>
                <w:szCs w:val="20"/>
              </w:rPr>
              <w:t>490</w:t>
            </w:r>
          </w:p>
        </w:tc>
        <w:tc>
          <w:tcPr>
            <w:tcW w:w="1871" w:type="dxa"/>
          </w:tcPr>
          <w:p w14:paraId="4E8057A0" w14:textId="393136D1"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n.3</w:t>
            </w:r>
            <w:r w:rsidR="003645EA">
              <w:rPr>
                <w:rFonts w:ascii="Times New Roman" w:eastAsia="Calibri" w:hAnsi="Times New Roman" w:cs="Times New Roman"/>
                <w:sz w:val="20"/>
                <w:szCs w:val="20"/>
              </w:rPr>
              <w:t>,</w:t>
            </w:r>
            <w:r w:rsidRPr="00B305DB">
              <w:rPr>
                <w:rFonts w:ascii="Times New Roman" w:eastAsia="Calibri" w:hAnsi="Times New Roman" w:cs="Times New Roman"/>
                <w:sz w:val="20"/>
                <w:szCs w:val="20"/>
              </w:rPr>
              <w:t>057 *</w:t>
            </w:r>
            <w:r w:rsidRPr="00B305DB">
              <w:rPr>
                <w:rFonts w:ascii="Times New Roman" w:eastAsia="Calibri" w:hAnsi="Times New Roman" w:cs="Times New Roman"/>
                <w:i/>
                <w:sz w:val="20"/>
                <w:szCs w:val="20"/>
              </w:rPr>
              <w:t>for whom age is recorded</w:t>
            </w:r>
          </w:p>
        </w:tc>
        <w:tc>
          <w:tcPr>
            <w:tcW w:w="1871" w:type="dxa"/>
          </w:tcPr>
          <w:p w14:paraId="2CAE6633" w14:textId="1DA40A70"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n.151 *</w:t>
            </w:r>
            <w:r w:rsidRPr="00B305DB">
              <w:rPr>
                <w:rFonts w:ascii="Times New Roman" w:eastAsia="Calibri" w:hAnsi="Times New Roman" w:cs="Times New Roman"/>
                <w:i/>
                <w:sz w:val="20"/>
                <w:szCs w:val="20"/>
              </w:rPr>
              <w:t>for whom age is recorded</w:t>
            </w:r>
          </w:p>
        </w:tc>
        <w:tc>
          <w:tcPr>
            <w:tcW w:w="1557" w:type="dxa"/>
          </w:tcPr>
          <w:p w14:paraId="39937A89"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4%</w:t>
            </w:r>
          </w:p>
        </w:tc>
      </w:tr>
      <w:tr w:rsidR="00B305DB" w:rsidRPr="00B305DB" w14:paraId="0FC8EF7F" w14:textId="77777777" w:rsidTr="00B305DB">
        <w:tc>
          <w:tcPr>
            <w:tcW w:w="1858" w:type="dxa"/>
          </w:tcPr>
          <w:p w14:paraId="03FAB6B4"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5-14</w:t>
            </w:r>
          </w:p>
        </w:tc>
        <w:tc>
          <w:tcPr>
            <w:tcW w:w="1859" w:type="dxa"/>
          </w:tcPr>
          <w:p w14:paraId="443FD92E" w14:textId="60C0906B"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21</w:t>
            </w:r>
            <w:r w:rsidR="00C822B8">
              <w:rPr>
                <w:rFonts w:ascii="Times New Roman" w:eastAsia="Calibri" w:hAnsi="Times New Roman" w:cs="Times New Roman"/>
                <w:sz w:val="20"/>
                <w:szCs w:val="20"/>
              </w:rPr>
              <w:t>%</w:t>
            </w:r>
            <w:r w:rsidRPr="00B305DB">
              <w:rPr>
                <w:rFonts w:ascii="Times New Roman" w:eastAsia="Calibri" w:hAnsi="Times New Roman" w:cs="Times New Roman"/>
                <w:sz w:val="20"/>
                <w:szCs w:val="20"/>
              </w:rPr>
              <w:t xml:space="preserve"> - 23</w:t>
            </w:r>
            <w:r w:rsidR="00C822B8">
              <w:rPr>
                <w:rFonts w:ascii="Times New Roman" w:eastAsia="Calibri" w:hAnsi="Times New Roman" w:cs="Times New Roman"/>
                <w:sz w:val="20"/>
                <w:szCs w:val="20"/>
              </w:rPr>
              <w:t>%</w:t>
            </w:r>
          </w:p>
        </w:tc>
        <w:tc>
          <w:tcPr>
            <w:tcW w:w="1871" w:type="dxa"/>
          </w:tcPr>
          <w:p w14:paraId="607B7F9E"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3%</w:t>
            </w:r>
          </w:p>
        </w:tc>
        <w:tc>
          <w:tcPr>
            <w:tcW w:w="1871" w:type="dxa"/>
          </w:tcPr>
          <w:p w14:paraId="7CDBBC4B"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2%</w:t>
            </w:r>
          </w:p>
        </w:tc>
        <w:tc>
          <w:tcPr>
            <w:tcW w:w="1557" w:type="dxa"/>
          </w:tcPr>
          <w:p w14:paraId="14D378AB"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4%</w:t>
            </w:r>
          </w:p>
        </w:tc>
      </w:tr>
      <w:tr w:rsidR="00B305DB" w:rsidRPr="00B305DB" w14:paraId="48926238" w14:textId="77777777" w:rsidTr="00B305DB">
        <w:tc>
          <w:tcPr>
            <w:tcW w:w="1858" w:type="dxa"/>
          </w:tcPr>
          <w:p w14:paraId="2A989788"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15-24</w:t>
            </w:r>
          </w:p>
        </w:tc>
        <w:tc>
          <w:tcPr>
            <w:tcW w:w="1859" w:type="dxa"/>
          </w:tcPr>
          <w:p w14:paraId="3AF9FF51" w14:textId="53857825"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17</w:t>
            </w:r>
            <w:r w:rsidR="00C822B8">
              <w:rPr>
                <w:rFonts w:ascii="Times New Roman" w:eastAsia="Calibri" w:hAnsi="Times New Roman" w:cs="Times New Roman"/>
                <w:sz w:val="20"/>
                <w:szCs w:val="20"/>
              </w:rPr>
              <w:t>%</w:t>
            </w:r>
            <w:r w:rsidRPr="00B305DB">
              <w:rPr>
                <w:rFonts w:ascii="Times New Roman" w:eastAsia="Calibri" w:hAnsi="Times New Roman" w:cs="Times New Roman"/>
                <w:sz w:val="20"/>
                <w:szCs w:val="20"/>
              </w:rPr>
              <w:t>-18</w:t>
            </w:r>
            <w:r w:rsidR="00C822B8">
              <w:rPr>
                <w:rFonts w:ascii="Times New Roman" w:eastAsia="Calibri" w:hAnsi="Times New Roman" w:cs="Times New Roman"/>
                <w:sz w:val="20"/>
                <w:szCs w:val="20"/>
              </w:rPr>
              <w:t>%</w:t>
            </w:r>
          </w:p>
        </w:tc>
        <w:tc>
          <w:tcPr>
            <w:tcW w:w="1871" w:type="dxa"/>
          </w:tcPr>
          <w:p w14:paraId="23C4A822"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39%</w:t>
            </w:r>
          </w:p>
        </w:tc>
        <w:tc>
          <w:tcPr>
            <w:tcW w:w="1871" w:type="dxa"/>
          </w:tcPr>
          <w:p w14:paraId="4A72F4CC"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28%</w:t>
            </w:r>
          </w:p>
        </w:tc>
        <w:tc>
          <w:tcPr>
            <w:tcW w:w="1557" w:type="dxa"/>
          </w:tcPr>
          <w:p w14:paraId="372604C9"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4%</w:t>
            </w:r>
          </w:p>
        </w:tc>
      </w:tr>
      <w:tr w:rsidR="00B305DB" w:rsidRPr="00B305DB" w14:paraId="535BD3CC" w14:textId="77777777" w:rsidTr="00B305DB">
        <w:tc>
          <w:tcPr>
            <w:tcW w:w="1858" w:type="dxa"/>
          </w:tcPr>
          <w:p w14:paraId="32CED7F6"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25-59</w:t>
            </w:r>
          </w:p>
        </w:tc>
        <w:tc>
          <w:tcPr>
            <w:tcW w:w="1859" w:type="dxa"/>
          </w:tcPr>
          <w:p w14:paraId="443FB522" w14:textId="2A6DFD6D"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3</w:t>
            </w:r>
            <w:r w:rsidR="00C822B8">
              <w:rPr>
                <w:rFonts w:ascii="Times New Roman" w:eastAsia="Calibri" w:hAnsi="Times New Roman" w:cs="Times New Roman"/>
                <w:sz w:val="20"/>
                <w:szCs w:val="20"/>
              </w:rPr>
              <w:t>8%</w:t>
            </w:r>
            <w:r w:rsidRPr="00B305DB">
              <w:rPr>
                <w:rFonts w:ascii="Times New Roman" w:eastAsia="Calibri" w:hAnsi="Times New Roman" w:cs="Times New Roman"/>
                <w:sz w:val="20"/>
                <w:szCs w:val="20"/>
              </w:rPr>
              <w:t xml:space="preserve"> - 38</w:t>
            </w:r>
            <w:r w:rsidR="00C822B8">
              <w:rPr>
                <w:rFonts w:ascii="Times New Roman" w:eastAsia="Calibri" w:hAnsi="Times New Roman" w:cs="Times New Roman"/>
                <w:sz w:val="20"/>
                <w:szCs w:val="20"/>
              </w:rPr>
              <w:t>%</w:t>
            </w:r>
          </w:p>
        </w:tc>
        <w:tc>
          <w:tcPr>
            <w:tcW w:w="1871" w:type="dxa"/>
          </w:tcPr>
          <w:p w14:paraId="5B14BF1A"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55%</w:t>
            </w:r>
          </w:p>
        </w:tc>
        <w:tc>
          <w:tcPr>
            <w:tcW w:w="1871" w:type="dxa"/>
          </w:tcPr>
          <w:p w14:paraId="45F43BE9"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62%</w:t>
            </w:r>
          </w:p>
        </w:tc>
        <w:tc>
          <w:tcPr>
            <w:tcW w:w="1557" w:type="dxa"/>
          </w:tcPr>
          <w:p w14:paraId="45AB2FF6"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6%</w:t>
            </w:r>
          </w:p>
        </w:tc>
      </w:tr>
      <w:tr w:rsidR="00B305DB" w:rsidRPr="00B305DB" w14:paraId="3800CB10" w14:textId="77777777" w:rsidTr="00B305DB">
        <w:tc>
          <w:tcPr>
            <w:tcW w:w="1858" w:type="dxa"/>
          </w:tcPr>
          <w:p w14:paraId="04D91460"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60+</w:t>
            </w:r>
          </w:p>
        </w:tc>
        <w:tc>
          <w:tcPr>
            <w:tcW w:w="1859" w:type="dxa"/>
          </w:tcPr>
          <w:p w14:paraId="16EF637F" w14:textId="3105155D"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7</w:t>
            </w:r>
            <w:r w:rsidR="00C822B8">
              <w:rPr>
                <w:rFonts w:ascii="Times New Roman" w:eastAsia="Calibri" w:hAnsi="Times New Roman" w:cs="Times New Roman"/>
                <w:sz w:val="20"/>
                <w:szCs w:val="20"/>
              </w:rPr>
              <w:t>%</w:t>
            </w:r>
            <w:r w:rsidRPr="00B305DB">
              <w:rPr>
                <w:rFonts w:ascii="Times New Roman" w:eastAsia="Calibri" w:hAnsi="Times New Roman" w:cs="Times New Roman"/>
                <w:sz w:val="20"/>
                <w:szCs w:val="20"/>
              </w:rPr>
              <w:t xml:space="preserve"> – 7</w:t>
            </w:r>
            <w:r w:rsidR="00C822B8">
              <w:rPr>
                <w:rFonts w:ascii="Times New Roman" w:eastAsia="Calibri" w:hAnsi="Times New Roman" w:cs="Times New Roman"/>
                <w:sz w:val="20"/>
                <w:szCs w:val="20"/>
              </w:rPr>
              <w:t>%</w:t>
            </w:r>
          </w:p>
        </w:tc>
        <w:tc>
          <w:tcPr>
            <w:tcW w:w="1871" w:type="dxa"/>
          </w:tcPr>
          <w:p w14:paraId="78C8B096"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 3%</w:t>
            </w:r>
          </w:p>
        </w:tc>
        <w:tc>
          <w:tcPr>
            <w:tcW w:w="1871" w:type="dxa"/>
          </w:tcPr>
          <w:p w14:paraId="462B6633"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8%</w:t>
            </w:r>
          </w:p>
        </w:tc>
        <w:tc>
          <w:tcPr>
            <w:tcW w:w="1557" w:type="dxa"/>
          </w:tcPr>
          <w:p w14:paraId="09FC882D" w14:textId="77777777"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14%</w:t>
            </w:r>
          </w:p>
        </w:tc>
      </w:tr>
    </w:tbl>
    <w:p w14:paraId="117AFECE" w14:textId="66C11A55" w:rsidR="00B305DB" w:rsidRPr="00B305DB" w:rsidRDefault="00B305DB" w:rsidP="006F0E66">
      <w:pPr>
        <w:spacing w:line="360" w:lineRule="auto"/>
        <w:rPr>
          <w:rFonts w:ascii="Times New Roman" w:eastAsia="Calibri" w:hAnsi="Times New Roman" w:cs="Times New Roman"/>
          <w:sz w:val="20"/>
          <w:szCs w:val="20"/>
        </w:rPr>
      </w:pPr>
      <w:r w:rsidRPr="00B305DB">
        <w:rPr>
          <w:rFonts w:ascii="Times New Roman" w:eastAsia="Calibri" w:hAnsi="Times New Roman" w:cs="Times New Roman"/>
          <w:sz w:val="20"/>
          <w:szCs w:val="20"/>
        </w:rPr>
        <w:t xml:space="preserve">Sources: For whole England population data see: </w:t>
      </w:r>
      <w:bookmarkStart w:id="298" w:name="_Hlk522352363"/>
      <w:r w:rsidRPr="00B305DB">
        <w:rPr>
          <w:rFonts w:ascii="Times New Roman" w:eastAsia="Calibri" w:hAnsi="Times New Roman" w:cs="Times New Roman"/>
          <w:sz w:val="20"/>
          <w:szCs w:val="20"/>
        </w:rPr>
        <w:t>E.A</w:t>
      </w:r>
      <w:r w:rsidR="006D5D28">
        <w:rPr>
          <w:rFonts w:ascii="Times New Roman" w:eastAsia="Calibri" w:hAnsi="Times New Roman" w:cs="Times New Roman"/>
          <w:sz w:val="20"/>
          <w:szCs w:val="20"/>
        </w:rPr>
        <w:t>.</w:t>
      </w:r>
      <w:r w:rsidRPr="00B305DB">
        <w:rPr>
          <w:rFonts w:ascii="Times New Roman" w:eastAsia="Calibri" w:hAnsi="Times New Roman" w:cs="Times New Roman"/>
          <w:sz w:val="20"/>
          <w:szCs w:val="20"/>
        </w:rPr>
        <w:t xml:space="preserve"> Wrigley </w:t>
      </w:r>
      <w:r w:rsidR="00A52010">
        <w:rPr>
          <w:rFonts w:ascii="Times New Roman" w:eastAsia="Calibri" w:hAnsi="Times New Roman" w:cs="Times New Roman"/>
          <w:sz w:val="20"/>
          <w:szCs w:val="20"/>
        </w:rPr>
        <w:t>and</w:t>
      </w:r>
      <w:r w:rsidRPr="00B305DB">
        <w:rPr>
          <w:rFonts w:ascii="Times New Roman" w:eastAsia="Calibri" w:hAnsi="Times New Roman" w:cs="Times New Roman"/>
          <w:sz w:val="20"/>
          <w:szCs w:val="20"/>
        </w:rPr>
        <w:t xml:space="preserve"> R.S</w:t>
      </w:r>
      <w:r w:rsidR="006D5D28">
        <w:rPr>
          <w:rFonts w:ascii="Times New Roman" w:eastAsia="Calibri" w:hAnsi="Times New Roman" w:cs="Times New Roman"/>
          <w:sz w:val="20"/>
          <w:szCs w:val="20"/>
        </w:rPr>
        <w:t>.</w:t>
      </w:r>
      <w:r w:rsidRPr="00B305DB">
        <w:rPr>
          <w:rFonts w:ascii="Times New Roman" w:eastAsia="Calibri" w:hAnsi="Times New Roman" w:cs="Times New Roman"/>
          <w:sz w:val="20"/>
          <w:szCs w:val="20"/>
        </w:rPr>
        <w:t xml:space="preserve"> Schofield, </w:t>
      </w:r>
      <w:r w:rsidRPr="00B305DB">
        <w:rPr>
          <w:rFonts w:ascii="Times New Roman" w:eastAsia="Calibri" w:hAnsi="Times New Roman" w:cs="Times New Roman"/>
          <w:i/>
          <w:sz w:val="20"/>
          <w:szCs w:val="20"/>
        </w:rPr>
        <w:t xml:space="preserve">The Population History of England, 1541 – 1871: A Reconstruction </w:t>
      </w:r>
      <w:r w:rsidRPr="00B305DB">
        <w:rPr>
          <w:rFonts w:ascii="Times New Roman" w:eastAsia="Calibri" w:hAnsi="Times New Roman" w:cs="Times New Roman"/>
          <w:sz w:val="20"/>
          <w:szCs w:val="20"/>
        </w:rPr>
        <w:t xml:space="preserve">(Cambridge: Cambridge University Press, 1989), p.529.  </w:t>
      </w:r>
      <w:bookmarkEnd w:id="298"/>
      <w:r w:rsidRPr="00B305DB">
        <w:rPr>
          <w:rFonts w:ascii="Times New Roman" w:eastAsia="Calibri" w:hAnsi="Times New Roman" w:cs="Times New Roman"/>
          <w:sz w:val="20"/>
          <w:szCs w:val="20"/>
        </w:rPr>
        <w:t xml:space="preserve">N.B The age ranges are those devised by Wrigley and Schofield. They have been retained as it is felt that they illustrate the young, the working age, and the elderly. Also, Wrigley and Schofield provided quinquennial data. This author has adjusted that to decadal data by providing the range of data rather than the exact figures. For whole Old Bailey Population see: </w:t>
      </w:r>
      <w:r w:rsidRPr="00B305DB">
        <w:rPr>
          <w:rFonts w:ascii="Times New Roman" w:eastAsia="Calibri" w:hAnsi="Times New Roman" w:cs="Times New Roman"/>
          <w:i/>
          <w:iCs/>
          <w:sz w:val="20"/>
          <w:szCs w:val="20"/>
        </w:rPr>
        <w:t>OBP</w:t>
      </w:r>
      <w:r w:rsidRPr="00B305DB">
        <w:rPr>
          <w:rFonts w:ascii="Times New Roman" w:eastAsia="Calibri" w:hAnsi="Times New Roman" w:cs="Times New Roman"/>
          <w:sz w:val="20"/>
          <w:szCs w:val="20"/>
        </w:rPr>
        <w:t xml:space="preserve">, Tabulating defendant age, between 1790 and 1799. Counting by defendant. </w:t>
      </w:r>
    </w:p>
    <w:p w14:paraId="74E1C4F0" w14:textId="77777777" w:rsidR="008A44AB" w:rsidRDefault="008A44AB" w:rsidP="006F0E66">
      <w:pPr>
        <w:spacing w:after="0" w:line="360" w:lineRule="auto"/>
        <w:rPr>
          <w:rFonts w:ascii="Times New Roman" w:eastAsia="Calibri" w:hAnsi="Times New Roman" w:cs="Times New Roman"/>
          <w:sz w:val="20"/>
          <w:szCs w:val="20"/>
        </w:rPr>
      </w:pPr>
    </w:p>
    <w:p w14:paraId="02C44D45" w14:textId="7C5F739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Within this population dataset, the largest amount of crimes were committed by people aged between 15 and 59</w:t>
      </w:r>
      <w:r w:rsidR="003645EA">
        <w:rPr>
          <w:rFonts w:ascii="Times New Roman" w:hAnsi="Times New Roman" w:cs="Times New Roman"/>
          <w:sz w:val="24"/>
          <w:szCs w:val="24"/>
        </w:rPr>
        <w:t xml:space="preserve"> and disproportionately so, compared to the whole Old Bailey population</w:t>
      </w:r>
      <w:r w:rsidRPr="00B305DB">
        <w:rPr>
          <w:rFonts w:ascii="Times New Roman" w:hAnsi="Times New Roman" w:cs="Times New Roman"/>
          <w:sz w:val="24"/>
          <w:szCs w:val="24"/>
        </w:rPr>
        <w:t xml:space="preserve">. </w:t>
      </w:r>
      <w:r w:rsidR="000B4D6C">
        <w:rPr>
          <w:rFonts w:ascii="Times New Roman" w:hAnsi="Times New Roman" w:cs="Times New Roman"/>
          <w:sz w:val="24"/>
          <w:szCs w:val="24"/>
        </w:rPr>
        <w:t>This was</w:t>
      </w:r>
      <w:r w:rsidRPr="00B305DB">
        <w:rPr>
          <w:rFonts w:ascii="Times New Roman" w:hAnsi="Times New Roman" w:cs="Times New Roman"/>
          <w:sz w:val="24"/>
          <w:szCs w:val="24"/>
        </w:rPr>
        <w:t xml:space="preserve"> the group who were most likely to be considered the labouring poor, and those who were le</w:t>
      </w:r>
      <w:r w:rsidR="00EA235D">
        <w:rPr>
          <w:rFonts w:ascii="Times New Roman" w:hAnsi="Times New Roman" w:cs="Times New Roman"/>
          <w:sz w:val="24"/>
          <w:szCs w:val="24"/>
        </w:rPr>
        <w:t>ast</w:t>
      </w:r>
      <w:r w:rsidRPr="00B305DB">
        <w:rPr>
          <w:rFonts w:ascii="Times New Roman" w:hAnsi="Times New Roman" w:cs="Times New Roman"/>
          <w:sz w:val="24"/>
          <w:szCs w:val="24"/>
        </w:rPr>
        <w:t xml:space="preserve"> likely to be considered deserving </w:t>
      </w:r>
      <w:r w:rsidR="00EA235D">
        <w:rPr>
          <w:rFonts w:ascii="Times New Roman" w:hAnsi="Times New Roman" w:cs="Times New Roman"/>
          <w:sz w:val="24"/>
          <w:szCs w:val="24"/>
        </w:rPr>
        <w:t xml:space="preserve">of </w:t>
      </w:r>
      <w:r w:rsidRPr="00B305DB">
        <w:rPr>
          <w:rFonts w:ascii="Times New Roman" w:hAnsi="Times New Roman" w:cs="Times New Roman"/>
          <w:sz w:val="24"/>
          <w:szCs w:val="24"/>
        </w:rPr>
        <w:t xml:space="preserve">relief. </w:t>
      </w:r>
      <w:r w:rsidR="00573773">
        <w:rPr>
          <w:rFonts w:ascii="Times New Roman" w:hAnsi="Times New Roman" w:cs="Times New Roman"/>
          <w:sz w:val="24"/>
          <w:szCs w:val="24"/>
        </w:rPr>
        <w:t>Moreover, they were also the largest age-group in London.</w:t>
      </w:r>
      <w:r w:rsidR="00573773">
        <w:rPr>
          <w:rStyle w:val="FootnoteReference"/>
          <w:rFonts w:ascii="Times New Roman" w:hAnsi="Times New Roman" w:cs="Times New Roman"/>
          <w:sz w:val="24"/>
          <w:szCs w:val="24"/>
        </w:rPr>
        <w:footnoteReference w:id="289"/>
      </w:r>
      <w:r w:rsidR="00573773">
        <w:rPr>
          <w:rFonts w:ascii="Times New Roman" w:hAnsi="Times New Roman" w:cs="Times New Roman"/>
          <w:sz w:val="24"/>
          <w:szCs w:val="24"/>
        </w:rPr>
        <w:t xml:space="preserve">  </w:t>
      </w:r>
      <w:r w:rsidRPr="00B305DB">
        <w:rPr>
          <w:rFonts w:ascii="Times New Roman" w:hAnsi="Times New Roman" w:cs="Times New Roman"/>
          <w:sz w:val="24"/>
          <w:szCs w:val="24"/>
        </w:rPr>
        <w:t>Though the parish was legally obliged to relieve the settled poor who resided within the parish boundaries, there was no legal basis to define who was deserving of poor relief, or not, or how the poor would be relieved and to what extent.</w:t>
      </w:r>
      <w:r w:rsidRPr="00B305DB">
        <w:rPr>
          <w:rFonts w:ascii="Times New Roman" w:hAnsi="Times New Roman" w:cs="Times New Roman"/>
          <w:sz w:val="24"/>
          <w:szCs w:val="24"/>
          <w:vertAlign w:val="superscript"/>
        </w:rPr>
        <w:footnoteReference w:id="290"/>
      </w:r>
      <w:r w:rsidRPr="00B305DB">
        <w:rPr>
          <w:rFonts w:ascii="Times New Roman" w:hAnsi="Times New Roman" w:cs="Times New Roman"/>
          <w:sz w:val="24"/>
          <w:szCs w:val="24"/>
        </w:rPr>
        <w:t xml:space="preserve">  The elderly and the </w:t>
      </w:r>
      <w:r w:rsidRPr="00B305DB">
        <w:rPr>
          <w:rFonts w:ascii="Times New Roman" w:hAnsi="Times New Roman" w:cs="Times New Roman"/>
          <w:sz w:val="24"/>
          <w:szCs w:val="24"/>
        </w:rPr>
        <w:lastRenderedPageBreak/>
        <w:t>very young were considered more deserving of parish relief and were more likely to get it.</w:t>
      </w:r>
      <w:r w:rsidR="00573773">
        <w:rPr>
          <w:rFonts w:ascii="Times New Roman" w:hAnsi="Times New Roman" w:cs="Times New Roman"/>
          <w:sz w:val="24"/>
          <w:szCs w:val="24"/>
        </w:rPr>
        <w:t xml:space="preserve"> </w:t>
      </w:r>
      <w:r w:rsidRPr="00B305DB">
        <w:rPr>
          <w:rFonts w:ascii="Times New Roman" w:hAnsi="Times New Roman" w:cs="Times New Roman"/>
          <w:sz w:val="24"/>
          <w:szCs w:val="24"/>
        </w:rPr>
        <w:t>The able-bodied, working-aged poor were expected to be able to support themselves and were perhaps denied relief, or did not approach the parish for it.</w:t>
      </w:r>
      <w:r w:rsidRPr="00B305DB">
        <w:rPr>
          <w:rFonts w:ascii="Times New Roman" w:hAnsi="Times New Roman" w:cs="Times New Roman"/>
          <w:sz w:val="24"/>
          <w:szCs w:val="24"/>
          <w:vertAlign w:val="superscript"/>
        </w:rPr>
        <w:footnoteReference w:id="291"/>
      </w:r>
      <w:r w:rsidRPr="00B305DB">
        <w:rPr>
          <w:rFonts w:ascii="Times New Roman" w:hAnsi="Times New Roman" w:cs="Times New Roman"/>
          <w:sz w:val="24"/>
          <w:szCs w:val="24"/>
        </w:rPr>
        <w:t xml:space="preserve"> </w:t>
      </w:r>
      <w:r w:rsidR="00EA235D">
        <w:rPr>
          <w:rFonts w:ascii="Times New Roman" w:hAnsi="Times New Roman" w:cs="Times New Roman"/>
          <w:sz w:val="24"/>
          <w:szCs w:val="24"/>
        </w:rPr>
        <w:t xml:space="preserve"> </w:t>
      </w:r>
      <w:r w:rsidRPr="00B305DB">
        <w:rPr>
          <w:rFonts w:ascii="Times New Roman" w:hAnsi="Times New Roman" w:cs="Times New Roman"/>
          <w:sz w:val="24"/>
          <w:szCs w:val="24"/>
        </w:rPr>
        <w:t xml:space="preserve">Moreover, the mobility of the able-bodied working age citizens in London might have prohibited citizens from approaching the parish lest they were found on the wrong side of the Settlement Act. </w:t>
      </w:r>
    </w:p>
    <w:p w14:paraId="3FD514ED" w14:textId="62D9E9E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age distribution of these defendants indicates that crime might have been part of a makeshift economy for Londoners throughout the life-cycle. Elderly men might be moved to crime through necessity as whilst they were unable to wholly support themselves through their labour any longer, they were also not as likely to receive parish relief as their female </w:t>
      </w:r>
      <w:r w:rsidR="00EA235D">
        <w:rPr>
          <w:rFonts w:ascii="Times New Roman" w:hAnsi="Times New Roman" w:cs="Times New Roman"/>
          <w:sz w:val="24"/>
          <w:szCs w:val="24"/>
        </w:rPr>
        <w:t>contemporaries</w:t>
      </w:r>
      <w:r w:rsidRPr="00B305DB">
        <w:rPr>
          <w:rFonts w:ascii="Times New Roman" w:hAnsi="Times New Roman" w:cs="Times New Roman"/>
          <w:sz w:val="24"/>
          <w:szCs w:val="24"/>
        </w:rPr>
        <w:t>. The working aged poor might simply have been considered undeserving of relief or may have been reluctant to approach the parish and therefore compelled to criminality.</w:t>
      </w:r>
      <w:r w:rsidR="00EA235D">
        <w:rPr>
          <w:rFonts w:ascii="Times New Roman" w:hAnsi="Times New Roman" w:cs="Times New Roman"/>
          <w:sz w:val="24"/>
          <w:szCs w:val="24"/>
        </w:rPr>
        <w:t xml:space="preserve">  </w:t>
      </w:r>
      <w:r w:rsidRPr="00B305DB">
        <w:rPr>
          <w:rFonts w:ascii="Times New Roman" w:hAnsi="Times New Roman" w:cs="Times New Roman"/>
          <w:sz w:val="24"/>
          <w:szCs w:val="24"/>
        </w:rPr>
        <w:t xml:space="preserve">The age and gender of the populations of defendants who were described as poor, by themselves or by others is wholly reflective of the demographic of those eighteenth-century </w:t>
      </w:r>
      <w:r w:rsidR="00EA235D">
        <w:rPr>
          <w:rFonts w:ascii="Times New Roman" w:hAnsi="Times New Roman" w:cs="Times New Roman"/>
          <w:sz w:val="24"/>
          <w:szCs w:val="24"/>
        </w:rPr>
        <w:t>Londoners</w:t>
      </w:r>
      <w:r w:rsidRPr="00B305DB">
        <w:rPr>
          <w:rFonts w:ascii="Times New Roman" w:hAnsi="Times New Roman" w:cs="Times New Roman"/>
          <w:sz w:val="24"/>
          <w:szCs w:val="24"/>
        </w:rPr>
        <w:t xml:space="preserve"> who were the most likely to be poor.</w:t>
      </w:r>
    </w:p>
    <w:p w14:paraId="6C909F2A" w14:textId="77777777" w:rsidR="00B305DB" w:rsidRPr="00B305DB" w:rsidRDefault="00B305DB" w:rsidP="006F0E66">
      <w:pPr>
        <w:spacing w:after="0" w:line="360" w:lineRule="auto"/>
        <w:rPr>
          <w:rFonts w:ascii="Times New Roman" w:hAnsi="Times New Roman" w:cs="Times New Roman"/>
          <w:sz w:val="24"/>
          <w:szCs w:val="24"/>
        </w:rPr>
      </w:pPr>
    </w:p>
    <w:p w14:paraId="033701A7" w14:textId="224485C2" w:rsidR="00B305DB" w:rsidRPr="008A44AB" w:rsidRDefault="00B305DB" w:rsidP="006F0E66">
      <w:pPr>
        <w:spacing w:after="0" w:line="360" w:lineRule="auto"/>
        <w:rPr>
          <w:rFonts w:ascii="Times New Roman" w:hAnsi="Times New Roman" w:cs="Times New Roman"/>
          <w:b/>
          <w:sz w:val="24"/>
          <w:szCs w:val="24"/>
        </w:rPr>
      </w:pPr>
      <w:r w:rsidRPr="008A44AB">
        <w:rPr>
          <w:rFonts w:ascii="Times New Roman" w:hAnsi="Times New Roman" w:cs="Times New Roman"/>
          <w:b/>
          <w:sz w:val="24"/>
          <w:szCs w:val="24"/>
        </w:rPr>
        <w:t>Expressions of Pover</w:t>
      </w:r>
      <w:r w:rsidR="000B4D6C" w:rsidRPr="008A44AB">
        <w:rPr>
          <w:rFonts w:ascii="Times New Roman" w:hAnsi="Times New Roman" w:cs="Times New Roman"/>
          <w:b/>
          <w:sz w:val="24"/>
          <w:szCs w:val="24"/>
        </w:rPr>
        <w:t xml:space="preserve">ty in the </w:t>
      </w:r>
      <w:r w:rsidR="000B4D6C" w:rsidRPr="008A44AB">
        <w:rPr>
          <w:rFonts w:ascii="Times New Roman" w:hAnsi="Times New Roman" w:cs="Times New Roman"/>
          <w:b/>
          <w:i/>
          <w:sz w:val="24"/>
          <w:szCs w:val="24"/>
        </w:rPr>
        <w:t>Accounts of the Ordinary of Newgate</w:t>
      </w:r>
      <w:r w:rsidRPr="008A44AB">
        <w:rPr>
          <w:rFonts w:ascii="Times New Roman" w:hAnsi="Times New Roman" w:cs="Times New Roman"/>
          <w:b/>
          <w:sz w:val="24"/>
          <w:szCs w:val="24"/>
        </w:rPr>
        <w:t xml:space="preserve"> </w:t>
      </w:r>
    </w:p>
    <w:p w14:paraId="70470CA7" w14:textId="77777777" w:rsidR="00B305DB" w:rsidRPr="00B305DB" w:rsidRDefault="00B305DB" w:rsidP="006F0E66">
      <w:pPr>
        <w:spacing w:after="0" w:line="360" w:lineRule="auto"/>
        <w:rPr>
          <w:rFonts w:ascii="Times New Roman" w:hAnsi="Times New Roman" w:cs="Times New Roman"/>
          <w:b/>
          <w:sz w:val="24"/>
          <w:szCs w:val="24"/>
          <w:u w:val="single"/>
        </w:rPr>
      </w:pPr>
    </w:p>
    <w:p w14:paraId="70BD4A38" w14:textId="2328DF0F" w:rsidR="00B305DB" w:rsidRPr="00B305DB"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Through language analysis of Old Bailey trials, we have </w:t>
      </w:r>
      <w:r w:rsidR="000B4D6C">
        <w:rPr>
          <w:rFonts w:ascii="Times New Roman" w:eastAsia="Calibri" w:hAnsi="Times New Roman" w:cs="Times New Roman"/>
          <w:sz w:val="24"/>
          <w:szCs w:val="24"/>
        </w:rPr>
        <w:t>identified</w:t>
      </w:r>
      <w:r w:rsidRPr="00B305DB">
        <w:rPr>
          <w:rFonts w:ascii="Times New Roman" w:eastAsia="Calibri" w:hAnsi="Times New Roman" w:cs="Times New Roman"/>
          <w:sz w:val="24"/>
          <w:szCs w:val="24"/>
        </w:rPr>
        <w:t xml:space="preserve"> the gender and age distribution, as well as the types of crimes committed by those defendants, who were identified as poor, either by themselves or by others. This evidence has pointed towards crime being part of a makeshift economy for some poor Londoners, yet it is likely that there were many more defendants who committed such crimes but who are not found in the defendant population.</w:t>
      </w:r>
    </w:p>
    <w:p w14:paraId="28D53850" w14:textId="1F092823" w:rsidR="00B305DB"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      When we look at other evidence which contains details of defendant socio-economic experiences, we can see that defendants articulated poverty to different people and under different circumstances. This considerably augments the notion that those defendants who were described, and perceived, as poor were only a small portion of those who actually were poor.  One of the richest biographical sources which can be analysed alongside the </w:t>
      </w:r>
      <w:r w:rsidRPr="00B305DB">
        <w:rPr>
          <w:rFonts w:ascii="Times New Roman" w:eastAsia="Calibri" w:hAnsi="Times New Roman" w:cs="Times New Roman"/>
          <w:i/>
          <w:sz w:val="24"/>
          <w:szCs w:val="24"/>
        </w:rPr>
        <w:t>Proceedings</w:t>
      </w:r>
      <w:r w:rsidRPr="00B305DB">
        <w:rPr>
          <w:rFonts w:ascii="Times New Roman" w:eastAsia="Calibri" w:hAnsi="Times New Roman" w:cs="Times New Roman"/>
          <w:sz w:val="24"/>
          <w:szCs w:val="24"/>
        </w:rPr>
        <w:t xml:space="preserve"> is the sister publication, </w:t>
      </w:r>
      <w:r w:rsidRPr="00B305DB">
        <w:rPr>
          <w:rFonts w:ascii="Times New Roman" w:eastAsia="Calibri" w:hAnsi="Times New Roman" w:cs="Times New Roman"/>
          <w:i/>
          <w:sz w:val="24"/>
          <w:szCs w:val="24"/>
        </w:rPr>
        <w:t xml:space="preserve">The Ordinary of Newgate, His Account of the Behaviour, Confession, and Dying Words </w:t>
      </w:r>
      <w:r w:rsidRPr="00B305DB">
        <w:rPr>
          <w:rFonts w:ascii="Times New Roman" w:eastAsia="Calibri" w:hAnsi="Times New Roman" w:cs="Times New Roman"/>
          <w:i/>
          <w:sz w:val="24"/>
          <w:szCs w:val="24"/>
        </w:rPr>
        <w:lastRenderedPageBreak/>
        <w:t>of the Malefactors who were Executed at Tyburn</w:t>
      </w:r>
      <w:r w:rsidRPr="00B305DB">
        <w:rPr>
          <w:rFonts w:ascii="Times New Roman" w:eastAsia="Calibri" w:hAnsi="Times New Roman" w:cs="Times New Roman"/>
          <w:sz w:val="24"/>
          <w:szCs w:val="24"/>
        </w:rPr>
        <w:t xml:space="preserve"> (hereafter referred to as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w:t>
      </w:r>
      <w:r w:rsidR="00415A6B">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These provide ancillary evidence of the socio-economic circumstances of some Old Bailey defendants in this chapter.   </w:t>
      </w:r>
    </w:p>
    <w:p w14:paraId="507D08CA" w14:textId="51C9626B" w:rsidR="000B32A1" w:rsidRPr="00B305DB" w:rsidRDefault="008A44AB" w:rsidP="006F0E6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5787">
        <w:rPr>
          <w:rFonts w:ascii="Times New Roman" w:eastAsia="Calibri" w:hAnsi="Times New Roman" w:cs="Times New Roman"/>
          <w:sz w:val="24"/>
          <w:szCs w:val="24"/>
        </w:rPr>
        <w:t>The Ordinary was the Chaplain of Newgate and he had, as a perquisite, the right to publish the last dying speeches of condemned criminals for profit.</w:t>
      </w:r>
      <w:r w:rsidR="00A55787">
        <w:rPr>
          <w:rStyle w:val="FootnoteReference"/>
          <w:rFonts w:ascii="Times New Roman" w:eastAsia="Calibri" w:hAnsi="Times New Roman" w:cs="Times New Roman"/>
          <w:sz w:val="24"/>
          <w:szCs w:val="24"/>
        </w:rPr>
        <w:footnoteReference w:id="292"/>
      </w:r>
      <w:r w:rsidR="006D5D28">
        <w:rPr>
          <w:rFonts w:ascii="Times New Roman" w:eastAsia="Calibri" w:hAnsi="Times New Roman" w:cs="Times New Roman"/>
          <w:sz w:val="24"/>
          <w:szCs w:val="24"/>
        </w:rPr>
        <w:t xml:space="preserve"> </w:t>
      </w:r>
      <w:r w:rsidR="000B32A1" w:rsidRPr="000B32A1">
        <w:rPr>
          <w:rFonts w:ascii="Times New Roman" w:eastAsia="Calibri" w:hAnsi="Times New Roman" w:cs="Times New Roman"/>
          <w:sz w:val="24"/>
          <w:szCs w:val="24"/>
        </w:rPr>
        <w:t xml:space="preserve">The </w:t>
      </w:r>
      <w:r w:rsidR="000B32A1" w:rsidRPr="000B32A1">
        <w:rPr>
          <w:rFonts w:ascii="Times New Roman" w:eastAsia="Calibri" w:hAnsi="Times New Roman" w:cs="Times New Roman"/>
          <w:i/>
          <w:sz w:val="24"/>
          <w:szCs w:val="24"/>
        </w:rPr>
        <w:t>Ordinary’s Accounts</w:t>
      </w:r>
      <w:r w:rsidR="000B32A1" w:rsidRPr="000B32A1">
        <w:rPr>
          <w:rFonts w:ascii="Times New Roman" w:eastAsia="Calibri" w:hAnsi="Times New Roman" w:cs="Times New Roman"/>
          <w:sz w:val="24"/>
          <w:szCs w:val="24"/>
        </w:rPr>
        <w:t xml:space="preserve"> have been traditionally viewed as problematic evidence because of the formulaic format of the pamphlet, the moral and theological agenda of the Ordinary, and the commercial nature of the publication. Even during their tenure as popular literature they were derided as ‘trash’ and ‘scandal’, ‘slovenly’ and ‘wretched’ by other contemporary publications.</w:t>
      </w:r>
      <w:r w:rsidR="000B32A1" w:rsidRPr="000B32A1">
        <w:rPr>
          <w:rFonts w:ascii="Times New Roman" w:eastAsia="Calibri" w:hAnsi="Times New Roman" w:cs="Times New Roman"/>
          <w:sz w:val="24"/>
          <w:szCs w:val="24"/>
          <w:vertAlign w:val="superscript"/>
        </w:rPr>
        <w:footnoteReference w:id="293"/>
      </w:r>
      <w:r w:rsidR="000B32A1" w:rsidRPr="000B32A1">
        <w:rPr>
          <w:rFonts w:ascii="Times New Roman" w:eastAsia="Calibri" w:hAnsi="Times New Roman" w:cs="Times New Roman"/>
          <w:sz w:val="24"/>
          <w:szCs w:val="24"/>
        </w:rPr>
        <w:t xml:space="preserve">  Despite the often dubious ways in which the Ordinary coaxed the dying confessions from the condemned, the quite considerable sums they received through the publication, and the moral lessons contained within the ‘dying speeches’, they contain important biographical details about Old Bailey defendants and have been used by historians to investigate aspects of eighteenth-century life.</w:t>
      </w:r>
      <w:r w:rsidR="004E7087">
        <w:rPr>
          <w:rFonts w:ascii="Times New Roman" w:eastAsia="Calibri" w:hAnsi="Times New Roman" w:cs="Times New Roman"/>
          <w:sz w:val="24"/>
          <w:szCs w:val="24"/>
        </w:rPr>
        <w:t xml:space="preserve"> H</w:t>
      </w:r>
      <w:r w:rsidR="000B32A1" w:rsidRPr="00B305DB">
        <w:rPr>
          <w:rFonts w:ascii="Times New Roman" w:eastAsia="Calibri" w:hAnsi="Times New Roman" w:cs="Times New Roman"/>
          <w:sz w:val="24"/>
          <w:szCs w:val="24"/>
        </w:rPr>
        <w:t xml:space="preserve">istorians such as Peter Linebaugh and Andrea Mckenzie view the </w:t>
      </w:r>
      <w:r w:rsidR="000B32A1" w:rsidRPr="00B305DB">
        <w:rPr>
          <w:rFonts w:ascii="Times New Roman" w:eastAsia="Calibri" w:hAnsi="Times New Roman" w:cs="Times New Roman"/>
          <w:i/>
          <w:sz w:val="24"/>
          <w:szCs w:val="24"/>
        </w:rPr>
        <w:t>Ordinary’s Accounts</w:t>
      </w:r>
      <w:r w:rsidR="000B32A1" w:rsidRPr="00B305DB">
        <w:rPr>
          <w:rFonts w:ascii="Times New Roman" w:eastAsia="Calibri" w:hAnsi="Times New Roman" w:cs="Times New Roman"/>
          <w:sz w:val="24"/>
          <w:szCs w:val="24"/>
        </w:rPr>
        <w:t xml:space="preserve"> as </w:t>
      </w:r>
      <w:r w:rsidR="000B32A1">
        <w:rPr>
          <w:rFonts w:ascii="Times New Roman" w:eastAsia="Calibri" w:hAnsi="Times New Roman" w:cs="Times New Roman"/>
          <w:sz w:val="24"/>
          <w:szCs w:val="24"/>
        </w:rPr>
        <w:t xml:space="preserve">providing </w:t>
      </w:r>
      <w:r w:rsidR="000B32A1" w:rsidRPr="00B305DB">
        <w:rPr>
          <w:rFonts w:ascii="Times New Roman" w:eastAsia="Calibri" w:hAnsi="Times New Roman" w:cs="Times New Roman"/>
          <w:sz w:val="24"/>
          <w:szCs w:val="24"/>
        </w:rPr>
        <w:t>a glimpse in to the everyday lives of plebeian convicts and their narrated experiences.</w:t>
      </w:r>
      <w:r w:rsidR="000B32A1" w:rsidRPr="00B305DB">
        <w:rPr>
          <w:rFonts w:ascii="Times New Roman" w:eastAsia="Calibri" w:hAnsi="Times New Roman" w:cs="Times New Roman"/>
          <w:sz w:val="24"/>
          <w:szCs w:val="24"/>
          <w:vertAlign w:val="superscript"/>
        </w:rPr>
        <w:footnoteReference w:id="294"/>
      </w:r>
      <w:r w:rsidR="000B32A1" w:rsidRPr="00B305DB">
        <w:rPr>
          <w:rFonts w:ascii="Times New Roman" w:eastAsia="Calibri" w:hAnsi="Times New Roman" w:cs="Times New Roman"/>
          <w:sz w:val="24"/>
          <w:szCs w:val="24"/>
        </w:rPr>
        <w:t xml:space="preserve"> Though they are, as Mckenize wr</w:t>
      </w:r>
      <w:r w:rsidR="004E7087">
        <w:rPr>
          <w:rFonts w:ascii="Times New Roman" w:eastAsia="Calibri" w:hAnsi="Times New Roman" w:cs="Times New Roman"/>
          <w:sz w:val="24"/>
          <w:szCs w:val="24"/>
        </w:rPr>
        <w:t>ote</w:t>
      </w:r>
      <w:r w:rsidR="000B32A1" w:rsidRPr="00B305DB">
        <w:rPr>
          <w:rFonts w:ascii="Times New Roman" w:eastAsia="Calibri" w:hAnsi="Times New Roman" w:cs="Times New Roman"/>
          <w:sz w:val="24"/>
          <w:szCs w:val="24"/>
        </w:rPr>
        <w:t>, ‘punctuated with parenthetical asides’, they do contain a dialogue between the Ordinary and the condemned.</w:t>
      </w:r>
      <w:r w:rsidR="000B32A1" w:rsidRPr="00B305DB">
        <w:rPr>
          <w:rFonts w:ascii="Times New Roman" w:eastAsia="Calibri" w:hAnsi="Times New Roman" w:cs="Times New Roman"/>
          <w:sz w:val="24"/>
          <w:szCs w:val="24"/>
          <w:vertAlign w:val="superscript"/>
        </w:rPr>
        <w:footnoteReference w:id="295"/>
      </w:r>
    </w:p>
    <w:p w14:paraId="16DE132E" w14:textId="55E19669" w:rsidR="00B305DB" w:rsidRPr="00B305DB"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     There are, of course,</w:t>
      </w:r>
      <w:r w:rsidR="000B32A1">
        <w:rPr>
          <w:rFonts w:ascii="Times New Roman" w:eastAsia="Calibri" w:hAnsi="Times New Roman" w:cs="Times New Roman"/>
          <w:sz w:val="24"/>
          <w:szCs w:val="24"/>
        </w:rPr>
        <w:t xml:space="preserve"> other</w:t>
      </w:r>
      <w:r w:rsidRPr="00B305DB">
        <w:rPr>
          <w:rFonts w:ascii="Times New Roman" w:eastAsia="Calibri" w:hAnsi="Times New Roman" w:cs="Times New Roman"/>
          <w:sz w:val="24"/>
          <w:szCs w:val="24"/>
        </w:rPr>
        <w:t xml:space="preserve"> limitations to be considered.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 xml:space="preserve"> only discuss those defendants who were executed. As we have seen through the discussion of sentence outcomes, this was not all of those who were sentenced to die. Moreover, as they detail only the capitally condemned, those most serious offences may not have been those crimes typically associated with poverty. Lastly, some condemned criminals refused to give the Ordinary their last words, so the biographical sample shrinks even further.</w:t>
      </w:r>
      <w:r w:rsidRPr="00B305DB">
        <w:rPr>
          <w:rFonts w:ascii="Times New Roman" w:eastAsia="Calibri" w:hAnsi="Times New Roman" w:cs="Times New Roman"/>
          <w:sz w:val="24"/>
          <w:szCs w:val="24"/>
          <w:vertAlign w:val="superscript"/>
        </w:rPr>
        <w:footnoteReference w:id="296"/>
      </w:r>
      <w:r w:rsidRPr="00B305DB">
        <w:rPr>
          <w:rFonts w:ascii="Times New Roman" w:eastAsia="Calibri" w:hAnsi="Times New Roman" w:cs="Times New Roman"/>
          <w:sz w:val="24"/>
          <w:szCs w:val="24"/>
        </w:rPr>
        <w:t xml:space="preserve">  However, as Peter Linebaugh confirmed, when biographical information does exist, much of it can be verified through other documentary evidence. Therefore,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 xml:space="preserve"> provide </w:t>
      </w:r>
      <w:r w:rsidRPr="00B305DB">
        <w:rPr>
          <w:rFonts w:ascii="Times New Roman" w:eastAsia="Calibri" w:hAnsi="Times New Roman" w:cs="Times New Roman"/>
          <w:sz w:val="24"/>
          <w:szCs w:val="24"/>
        </w:rPr>
        <w:lastRenderedPageBreak/>
        <w:t xml:space="preserve">useful ancillary evidence to the </w:t>
      </w:r>
      <w:r w:rsidRPr="00B305DB">
        <w:rPr>
          <w:rFonts w:ascii="Times New Roman" w:eastAsia="Calibri" w:hAnsi="Times New Roman" w:cs="Times New Roman"/>
          <w:i/>
          <w:sz w:val="24"/>
          <w:szCs w:val="24"/>
        </w:rPr>
        <w:t>Old Bailey Proceedings</w:t>
      </w:r>
      <w:r w:rsidRPr="00B305DB">
        <w:rPr>
          <w:rFonts w:ascii="Times New Roman" w:eastAsia="Calibri" w:hAnsi="Times New Roman" w:cs="Times New Roman"/>
          <w:sz w:val="24"/>
          <w:szCs w:val="24"/>
        </w:rPr>
        <w:t>, but they have to be handled with meticulous care.</w:t>
      </w:r>
      <w:r w:rsidRPr="00B305DB">
        <w:rPr>
          <w:rFonts w:ascii="Times New Roman" w:eastAsia="Calibri" w:hAnsi="Times New Roman" w:cs="Times New Roman"/>
          <w:sz w:val="24"/>
          <w:szCs w:val="24"/>
          <w:vertAlign w:val="superscript"/>
        </w:rPr>
        <w:footnoteReference w:id="297"/>
      </w:r>
    </w:p>
    <w:p w14:paraId="60929570" w14:textId="40577DCE" w:rsidR="00B305DB" w:rsidRPr="00B305DB"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      Few (only </w:t>
      </w:r>
      <w:r w:rsidR="004E7087">
        <w:rPr>
          <w:rFonts w:ascii="Times New Roman" w:eastAsia="Calibri" w:hAnsi="Times New Roman" w:cs="Times New Roman"/>
          <w:sz w:val="24"/>
          <w:szCs w:val="24"/>
        </w:rPr>
        <w:t>11</w:t>
      </w:r>
      <w:r w:rsidRPr="00B305DB">
        <w:rPr>
          <w:rFonts w:ascii="Times New Roman" w:eastAsia="Calibri" w:hAnsi="Times New Roman" w:cs="Times New Roman"/>
          <w:sz w:val="24"/>
          <w:szCs w:val="24"/>
        </w:rPr>
        <w:t xml:space="preserve"> per</w:t>
      </w:r>
      <w:r w:rsidR="004E7087">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cent) of the population of defendants in this dataset were sentenced to death.  Fewer still were sentenced to death between 1750 and 1772</w:t>
      </w:r>
      <w:r w:rsidR="004E7087">
        <w:rPr>
          <w:rFonts w:ascii="Times New Roman" w:eastAsia="Calibri" w:hAnsi="Times New Roman" w:cs="Times New Roman"/>
          <w:sz w:val="24"/>
          <w:szCs w:val="24"/>
        </w:rPr>
        <w:t>,</w:t>
      </w:r>
      <w:r w:rsidRPr="00B305DB">
        <w:rPr>
          <w:rFonts w:ascii="Times New Roman" w:eastAsia="Calibri" w:hAnsi="Times New Roman" w:cs="Times New Roman"/>
          <w:sz w:val="24"/>
          <w:szCs w:val="24"/>
        </w:rPr>
        <w:t xml:space="preserve"> when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 xml:space="preserve"> ceased to be published.  Only thirty-eight defendants found within this population dataset were capitally convicted, and of those thirty-eight only thirteen had their sentence exacted and were executed, and therefore appear in the </w:t>
      </w:r>
      <w:r w:rsidRPr="00B305DB">
        <w:rPr>
          <w:rFonts w:ascii="Times New Roman" w:eastAsia="Calibri" w:hAnsi="Times New Roman" w:cs="Times New Roman"/>
          <w:i/>
          <w:sz w:val="24"/>
          <w:szCs w:val="24"/>
        </w:rPr>
        <w:t>Accounts</w:t>
      </w:r>
      <w:r w:rsidRPr="00B305DB">
        <w:rPr>
          <w:rFonts w:ascii="Times New Roman" w:eastAsia="Calibri" w:hAnsi="Times New Roman" w:cs="Times New Roman"/>
          <w:sz w:val="24"/>
          <w:szCs w:val="24"/>
        </w:rPr>
        <w:t>. The other twenty-five were either pardoned, had their sentence commuted to a lesser punishment (usually transportation), died in custody, or their fate is unclear.</w:t>
      </w:r>
      <w:r w:rsidRPr="00B305DB">
        <w:rPr>
          <w:rFonts w:ascii="Times New Roman" w:eastAsia="Calibri" w:hAnsi="Times New Roman" w:cs="Times New Roman"/>
          <w:sz w:val="24"/>
          <w:szCs w:val="24"/>
          <w:vertAlign w:val="superscript"/>
        </w:rPr>
        <w:footnoteReference w:id="298"/>
      </w:r>
    </w:p>
    <w:p w14:paraId="34B4E0AD" w14:textId="77777777" w:rsidR="008429C3"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    </w:t>
      </w:r>
      <w:r w:rsidR="008429C3">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Though much is likely to have been omitted from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 or never reported to him in the first place, comparing the language used by this population of Old Bailey defendants during their trial and their dialogue with the Ordinary, highlights how defendants articulated their poverty in different scenarios. Of those thirteen capitally convicted defendants</w:t>
      </w:r>
      <w:r w:rsidR="004E7087">
        <w:rPr>
          <w:rFonts w:ascii="Times New Roman" w:eastAsia="Calibri" w:hAnsi="Times New Roman" w:cs="Times New Roman"/>
          <w:sz w:val="24"/>
          <w:szCs w:val="24"/>
        </w:rPr>
        <w:t xml:space="preserve"> in the ‘language’ dataset</w:t>
      </w:r>
      <w:r w:rsidRPr="00B305DB">
        <w:rPr>
          <w:rFonts w:ascii="Times New Roman" w:eastAsia="Calibri" w:hAnsi="Times New Roman" w:cs="Times New Roman"/>
          <w:i/>
          <w:sz w:val="24"/>
          <w:szCs w:val="24"/>
        </w:rPr>
        <w:t>,</w:t>
      </w:r>
      <w:r w:rsidRPr="00B305DB">
        <w:rPr>
          <w:rFonts w:ascii="Times New Roman" w:eastAsia="Calibri" w:hAnsi="Times New Roman" w:cs="Times New Roman"/>
          <w:sz w:val="24"/>
          <w:szCs w:val="24"/>
        </w:rPr>
        <w:t xml:space="preserve"> and for whom an </w:t>
      </w:r>
      <w:r w:rsidRPr="000B4D6C">
        <w:rPr>
          <w:rFonts w:ascii="Times New Roman" w:eastAsia="Calibri" w:hAnsi="Times New Roman" w:cs="Times New Roman"/>
          <w:i/>
          <w:sz w:val="24"/>
          <w:szCs w:val="24"/>
        </w:rPr>
        <w:t>Ordinary’s Account</w:t>
      </w:r>
      <w:r w:rsidRPr="00B305DB">
        <w:rPr>
          <w:rFonts w:ascii="Times New Roman" w:eastAsia="Calibri" w:hAnsi="Times New Roman" w:cs="Times New Roman"/>
          <w:sz w:val="24"/>
          <w:szCs w:val="24"/>
        </w:rPr>
        <w:t xml:space="preserve"> exists, only four of them also told the Ordinary that they were poor.  In December 1752 William Morris was capitally convicted of highway robbery. During his trial at the Old Bailey, the prosecutor claimed that Morris had told him that he was poor as the crime was taking place. When he gave his dying confession to the Ordinary, he revealed that he had been in the workhouse shortly before the crime occurred.</w:t>
      </w:r>
      <w:r w:rsidRPr="00B305DB">
        <w:rPr>
          <w:rFonts w:ascii="Times New Roman" w:eastAsia="Calibri" w:hAnsi="Times New Roman" w:cs="Times New Roman"/>
          <w:sz w:val="24"/>
          <w:szCs w:val="24"/>
          <w:vertAlign w:val="superscript"/>
        </w:rPr>
        <w:footnoteReference w:id="299"/>
      </w:r>
      <w:r w:rsidR="004E7087">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In 1754, John Haine was convicted of highway robbery in similar circumstances, though this time telling his victim that he had three children in distress when the victim’s servants apprehended him after the robbery. He corroborate</w:t>
      </w:r>
      <w:r w:rsidR="009320AA">
        <w:rPr>
          <w:rFonts w:ascii="Times New Roman" w:eastAsia="Calibri" w:hAnsi="Times New Roman" w:cs="Times New Roman"/>
          <w:sz w:val="24"/>
          <w:szCs w:val="24"/>
        </w:rPr>
        <w:t>d</w:t>
      </w:r>
      <w:r w:rsidRPr="00B305DB">
        <w:rPr>
          <w:rFonts w:ascii="Times New Roman" w:eastAsia="Calibri" w:hAnsi="Times New Roman" w:cs="Times New Roman"/>
          <w:sz w:val="24"/>
          <w:szCs w:val="24"/>
        </w:rPr>
        <w:t xml:space="preserve"> that in his dying confession</w:t>
      </w:r>
      <w:r w:rsidR="009320AA">
        <w:rPr>
          <w:rFonts w:ascii="Times New Roman" w:eastAsia="Calibri" w:hAnsi="Times New Roman" w:cs="Times New Roman"/>
          <w:sz w:val="24"/>
          <w:szCs w:val="24"/>
        </w:rPr>
        <w:t>. Haine told</w:t>
      </w:r>
      <w:r w:rsidRPr="00B305DB">
        <w:rPr>
          <w:rFonts w:ascii="Times New Roman" w:eastAsia="Calibri" w:hAnsi="Times New Roman" w:cs="Times New Roman"/>
          <w:sz w:val="24"/>
          <w:szCs w:val="24"/>
        </w:rPr>
        <w:t xml:space="preserve"> the Ordinary that he could not support his family any longer.</w:t>
      </w:r>
      <w:r w:rsidRPr="00B305DB">
        <w:rPr>
          <w:rFonts w:ascii="Times New Roman" w:eastAsia="Calibri" w:hAnsi="Times New Roman" w:cs="Times New Roman"/>
          <w:sz w:val="24"/>
          <w:szCs w:val="24"/>
          <w:vertAlign w:val="superscript"/>
        </w:rPr>
        <w:footnoteReference w:id="300"/>
      </w:r>
      <w:r w:rsidRPr="00B305DB">
        <w:rPr>
          <w:rFonts w:ascii="Times New Roman" w:eastAsia="Calibri" w:hAnsi="Times New Roman" w:cs="Times New Roman"/>
          <w:sz w:val="24"/>
          <w:szCs w:val="24"/>
        </w:rPr>
        <w:t xml:space="preserve">  </w:t>
      </w:r>
    </w:p>
    <w:p w14:paraId="1541B317" w14:textId="3AE85EA4" w:rsidR="00B305DB" w:rsidRPr="00B305DB" w:rsidRDefault="008429C3" w:rsidP="006F0E6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05DB" w:rsidRPr="00B305DB">
        <w:rPr>
          <w:rFonts w:ascii="Times New Roman" w:eastAsia="Calibri" w:hAnsi="Times New Roman" w:cs="Times New Roman"/>
          <w:sz w:val="24"/>
          <w:szCs w:val="24"/>
        </w:rPr>
        <w:t xml:space="preserve">In 1757 Henry Clark was capitally convicted. He had told his victim that he was ‘in necessity’ when he stole his watch from him on the King’s Highway. Clark told </w:t>
      </w:r>
      <w:r w:rsidR="00B305DB" w:rsidRPr="00B305DB">
        <w:rPr>
          <w:rFonts w:ascii="Times New Roman" w:eastAsia="Calibri" w:hAnsi="Times New Roman" w:cs="Times New Roman"/>
          <w:sz w:val="24"/>
          <w:szCs w:val="24"/>
        </w:rPr>
        <w:lastRenderedPageBreak/>
        <w:t>the Ordinary that he was unemployed and in necessity, though, now in his penitence he could see that there was honest industry to be had if only he had a mind to it.  Lastly, in 1765 John Cook was capitally convicted of forging a will.  Whilst Cook was being secured in the home of William Gregory, the keeper of the Borough Counter in Surrey, Cook revealed to Gregory that necessity had driven him to forge</w:t>
      </w:r>
      <w:r w:rsidR="00E751FC">
        <w:rPr>
          <w:rFonts w:ascii="Times New Roman" w:eastAsia="Calibri" w:hAnsi="Times New Roman" w:cs="Times New Roman"/>
          <w:sz w:val="24"/>
          <w:szCs w:val="24"/>
        </w:rPr>
        <w:t>ry</w:t>
      </w:r>
      <w:r w:rsidR="00B305DB" w:rsidRPr="00B305DB">
        <w:rPr>
          <w:rFonts w:ascii="Times New Roman" w:eastAsia="Calibri" w:hAnsi="Times New Roman" w:cs="Times New Roman"/>
          <w:sz w:val="24"/>
          <w:szCs w:val="24"/>
        </w:rPr>
        <w:t>. He told the Ordinary that he came from a good background, and had even attended university in Aberdeen, but his fortunes were so low that he could not support himself and had thus turned to forgery.</w:t>
      </w:r>
      <w:r w:rsidR="00B305DB" w:rsidRPr="00B305DB">
        <w:rPr>
          <w:rFonts w:ascii="Times New Roman" w:eastAsia="Calibri" w:hAnsi="Times New Roman" w:cs="Times New Roman"/>
          <w:sz w:val="24"/>
          <w:szCs w:val="24"/>
          <w:vertAlign w:val="superscript"/>
        </w:rPr>
        <w:footnoteReference w:id="301"/>
      </w:r>
      <w:r w:rsidR="00B305DB" w:rsidRPr="00B305DB">
        <w:rPr>
          <w:rFonts w:ascii="Times New Roman" w:eastAsia="Calibri" w:hAnsi="Times New Roman" w:cs="Times New Roman"/>
          <w:sz w:val="24"/>
          <w:szCs w:val="24"/>
        </w:rPr>
        <w:t xml:space="preserve">   The other condemned criminals found within this population had the same opportunity to divulge their economic status to the Ordinary as these four malefactors did. Yet, they did not choose to report their poverty at this time (or perhaps the Ordinary discarded the information).</w:t>
      </w:r>
      <w:r w:rsidR="000B4D6C">
        <w:rPr>
          <w:rFonts w:ascii="Times New Roman" w:eastAsia="Calibri" w:hAnsi="Times New Roman" w:cs="Times New Roman"/>
          <w:sz w:val="24"/>
          <w:szCs w:val="24"/>
        </w:rPr>
        <w:t xml:space="preserve"> In contrast,</w:t>
      </w:r>
      <w:r w:rsidR="00B305DB" w:rsidRPr="00B305DB">
        <w:rPr>
          <w:rFonts w:ascii="Times New Roman" w:eastAsia="Calibri" w:hAnsi="Times New Roman" w:cs="Times New Roman"/>
          <w:sz w:val="24"/>
          <w:szCs w:val="24"/>
        </w:rPr>
        <w:t xml:space="preserve"> if we investigate the language of poverty in the </w:t>
      </w:r>
      <w:r w:rsidR="00B305DB" w:rsidRPr="00B305DB">
        <w:rPr>
          <w:rFonts w:ascii="Times New Roman" w:eastAsia="Calibri" w:hAnsi="Times New Roman" w:cs="Times New Roman"/>
          <w:i/>
          <w:sz w:val="24"/>
          <w:szCs w:val="24"/>
        </w:rPr>
        <w:t xml:space="preserve">Ordinary’s Accounts </w:t>
      </w:r>
      <w:r w:rsidR="00B305DB" w:rsidRPr="00B305DB">
        <w:rPr>
          <w:rFonts w:ascii="Times New Roman" w:eastAsia="Calibri" w:hAnsi="Times New Roman" w:cs="Times New Roman"/>
          <w:sz w:val="24"/>
          <w:szCs w:val="24"/>
        </w:rPr>
        <w:t xml:space="preserve">overall, we can see that many people told the Ordinary that they were poor but that they did not self-identify as poor in the court, nor were they identified as poor by others. </w:t>
      </w:r>
    </w:p>
    <w:p w14:paraId="148043E9" w14:textId="4D41BAA4" w:rsidR="00B305DB" w:rsidRPr="00B305DB" w:rsidRDefault="00B305DB" w:rsidP="006F0E66">
      <w:pPr>
        <w:spacing w:after="0" w:line="360" w:lineRule="auto"/>
        <w:rPr>
          <w:rFonts w:ascii="Times New Roman" w:eastAsia="Calibri" w:hAnsi="Times New Roman" w:cs="Times New Roman"/>
          <w:sz w:val="24"/>
          <w:szCs w:val="24"/>
        </w:rPr>
      </w:pPr>
      <w:r w:rsidRPr="00B305DB">
        <w:rPr>
          <w:rFonts w:ascii="Times New Roman" w:eastAsia="Calibri" w:hAnsi="Times New Roman" w:cs="Times New Roman"/>
          <w:sz w:val="24"/>
          <w:szCs w:val="24"/>
        </w:rPr>
        <w:t xml:space="preserve">      There are approximately 700 named convicts mentioned in the </w:t>
      </w:r>
      <w:r w:rsidRPr="00B305DB">
        <w:rPr>
          <w:rFonts w:ascii="Times New Roman" w:eastAsia="Calibri" w:hAnsi="Times New Roman" w:cs="Times New Roman"/>
          <w:i/>
          <w:sz w:val="24"/>
          <w:szCs w:val="24"/>
        </w:rPr>
        <w:t>Ordinary’s Accounts</w:t>
      </w:r>
      <w:r w:rsidRPr="00B305DB">
        <w:rPr>
          <w:rFonts w:ascii="Times New Roman" w:eastAsia="Calibri" w:hAnsi="Times New Roman" w:cs="Times New Roman"/>
          <w:sz w:val="24"/>
          <w:szCs w:val="24"/>
        </w:rPr>
        <w:t>, between 1750 and 1772.</w:t>
      </w:r>
      <w:r w:rsidRPr="00B305DB">
        <w:rPr>
          <w:rFonts w:ascii="Times New Roman" w:eastAsia="Calibri" w:hAnsi="Times New Roman" w:cs="Times New Roman"/>
          <w:sz w:val="24"/>
          <w:szCs w:val="24"/>
          <w:vertAlign w:val="superscript"/>
        </w:rPr>
        <w:footnoteReference w:id="302"/>
      </w:r>
      <w:r w:rsidR="008429C3">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Not all these people spoke to the Ordinary. Some were respited, some would not communicate, others were not asked, or if they were, their last words were not published. However, when we do have the last words of condemned criminals, </w:t>
      </w:r>
      <w:r w:rsidR="00E751FC">
        <w:rPr>
          <w:rFonts w:ascii="Times New Roman" w:eastAsia="Calibri" w:hAnsi="Times New Roman" w:cs="Times New Roman"/>
          <w:sz w:val="24"/>
          <w:szCs w:val="24"/>
        </w:rPr>
        <w:t>11</w:t>
      </w:r>
      <w:r w:rsidRPr="00B305DB">
        <w:rPr>
          <w:rFonts w:ascii="Times New Roman" w:eastAsia="Calibri" w:hAnsi="Times New Roman" w:cs="Times New Roman"/>
          <w:sz w:val="24"/>
          <w:szCs w:val="24"/>
        </w:rPr>
        <w:t xml:space="preserve"> per</w:t>
      </w:r>
      <w:r w:rsidR="00E751FC">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cent of them claimed that they were motivated to commit their offence by poverty. A further </w:t>
      </w:r>
      <w:r w:rsidR="00E751FC">
        <w:rPr>
          <w:rFonts w:ascii="Times New Roman" w:eastAsia="Calibri" w:hAnsi="Times New Roman" w:cs="Times New Roman"/>
          <w:sz w:val="24"/>
          <w:szCs w:val="24"/>
        </w:rPr>
        <w:t>8</w:t>
      </w:r>
      <w:r w:rsidRPr="00B305DB">
        <w:rPr>
          <w:rFonts w:ascii="Times New Roman" w:eastAsia="Calibri" w:hAnsi="Times New Roman" w:cs="Times New Roman"/>
          <w:sz w:val="24"/>
          <w:szCs w:val="24"/>
        </w:rPr>
        <w:t xml:space="preserve"> per</w:t>
      </w:r>
      <w:r w:rsidR="00E751FC">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cent revealed that they were generally poor.</w:t>
      </w:r>
      <w:r w:rsidR="00E751FC">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That many condemned prisoners in Newgate did not articulate that poverty verbally in the courtroom, </w:t>
      </w:r>
      <w:r w:rsidR="00E751FC">
        <w:rPr>
          <w:rFonts w:ascii="Times New Roman" w:eastAsia="Calibri" w:hAnsi="Times New Roman" w:cs="Times New Roman"/>
          <w:sz w:val="24"/>
          <w:szCs w:val="24"/>
        </w:rPr>
        <w:t>or</w:t>
      </w:r>
      <w:r w:rsidRPr="00B305DB">
        <w:rPr>
          <w:rFonts w:ascii="Times New Roman" w:eastAsia="Calibri" w:hAnsi="Times New Roman" w:cs="Times New Roman"/>
          <w:sz w:val="24"/>
          <w:szCs w:val="24"/>
        </w:rPr>
        <w:t xml:space="preserve"> it was not recorded in the </w:t>
      </w:r>
      <w:r w:rsidRPr="00B305DB">
        <w:rPr>
          <w:rFonts w:ascii="Times New Roman" w:eastAsia="Calibri" w:hAnsi="Times New Roman" w:cs="Times New Roman"/>
          <w:i/>
          <w:sz w:val="24"/>
          <w:szCs w:val="24"/>
        </w:rPr>
        <w:t xml:space="preserve">Proceedings, </w:t>
      </w:r>
      <w:r w:rsidRPr="00B305DB">
        <w:rPr>
          <w:rFonts w:ascii="Times New Roman" w:eastAsia="Calibri" w:hAnsi="Times New Roman" w:cs="Times New Roman"/>
          <w:sz w:val="24"/>
          <w:szCs w:val="24"/>
        </w:rPr>
        <w:t>but it was recorded by the Ordinary is significant. It illustrates that despite sometimes lengthy trial accounts, poverty was not always articulated in the court or recorded by the court</w:t>
      </w:r>
      <w:r w:rsidR="00194E55">
        <w:rPr>
          <w:rFonts w:ascii="Times New Roman" w:eastAsia="Calibri" w:hAnsi="Times New Roman" w:cs="Times New Roman"/>
          <w:sz w:val="24"/>
          <w:szCs w:val="24"/>
        </w:rPr>
        <w:t xml:space="preserve"> when it might have been</w:t>
      </w:r>
      <w:r w:rsidR="001840DA">
        <w:rPr>
          <w:rFonts w:ascii="Times New Roman" w:eastAsia="Calibri" w:hAnsi="Times New Roman" w:cs="Times New Roman"/>
          <w:sz w:val="24"/>
          <w:szCs w:val="24"/>
        </w:rPr>
        <w:t xml:space="preserve"> articulated</w:t>
      </w:r>
      <w:r w:rsidRPr="00B305DB">
        <w:rPr>
          <w:rFonts w:ascii="Times New Roman" w:eastAsia="Calibri" w:hAnsi="Times New Roman" w:cs="Times New Roman"/>
          <w:sz w:val="24"/>
          <w:szCs w:val="24"/>
        </w:rPr>
        <w:t xml:space="preserve">, whether or not it was a true assertion from either witnesses or defendants.  </w:t>
      </w:r>
      <w:r w:rsidR="00194E55">
        <w:rPr>
          <w:rFonts w:ascii="Times New Roman" w:eastAsia="Calibri" w:hAnsi="Times New Roman" w:cs="Times New Roman"/>
          <w:sz w:val="24"/>
          <w:szCs w:val="24"/>
        </w:rPr>
        <w:t>I</w:t>
      </w:r>
      <w:r w:rsidRPr="00B305DB">
        <w:rPr>
          <w:rFonts w:ascii="Times New Roman" w:eastAsia="Calibri" w:hAnsi="Times New Roman" w:cs="Times New Roman"/>
          <w:sz w:val="24"/>
          <w:szCs w:val="24"/>
        </w:rPr>
        <w:t xml:space="preserve">t must be </w:t>
      </w:r>
      <w:r w:rsidR="00194E55">
        <w:rPr>
          <w:rFonts w:ascii="Times New Roman" w:eastAsia="Calibri" w:hAnsi="Times New Roman" w:cs="Times New Roman"/>
          <w:sz w:val="24"/>
          <w:szCs w:val="24"/>
        </w:rPr>
        <w:t>considered</w:t>
      </w:r>
      <w:r w:rsidRPr="00B305DB">
        <w:rPr>
          <w:rFonts w:ascii="Times New Roman" w:eastAsia="Calibri" w:hAnsi="Times New Roman" w:cs="Times New Roman"/>
          <w:sz w:val="24"/>
          <w:szCs w:val="24"/>
        </w:rPr>
        <w:t xml:space="preserve"> that perhaps poverty was recorded by the Ordinary as it suited </w:t>
      </w:r>
      <w:r w:rsidR="00BD4187">
        <w:rPr>
          <w:rFonts w:ascii="Times New Roman" w:eastAsia="Calibri" w:hAnsi="Times New Roman" w:cs="Times New Roman"/>
          <w:sz w:val="24"/>
          <w:szCs w:val="24"/>
        </w:rPr>
        <w:t>the</w:t>
      </w:r>
      <w:r w:rsidRPr="00B305DB">
        <w:rPr>
          <w:rFonts w:ascii="Times New Roman" w:eastAsia="Calibri" w:hAnsi="Times New Roman" w:cs="Times New Roman"/>
          <w:sz w:val="24"/>
          <w:szCs w:val="24"/>
        </w:rPr>
        <w:t xml:space="preserve"> message that the Ordinary was hoping to achieve through his publication.</w:t>
      </w:r>
      <w:r w:rsidR="00BD4187">
        <w:rPr>
          <w:rFonts w:ascii="Times New Roman" w:eastAsia="Calibri" w:hAnsi="Times New Roman" w:cs="Times New Roman"/>
          <w:sz w:val="24"/>
          <w:szCs w:val="24"/>
        </w:rPr>
        <w:t xml:space="preserve"> </w:t>
      </w:r>
      <w:r w:rsidR="00026EA1">
        <w:rPr>
          <w:rFonts w:ascii="Times New Roman" w:eastAsia="Calibri" w:hAnsi="Times New Roman" w:cs="Times New Roman"/>
          <w:sz w:val="24"/>
          <w:szCs w:val="24"/>
        </w:rPr>
        <w:t>Often the Ordinary attempted to inculcate the perils of immoral behaviour through his framing of the dying confessions of convicts.</w:t>
      </w:r>
      <w:r w:rsidR="00026EA1">
        <w:rPr>
          <w:rStyle w:val="FootnoteReference"/>
          <w:rFonts w:ascii="Times New Roman" w:eastAsia="Calibri" w:hAnsi="Times New Roman" w:cs="Times New Roman"/>
          <w:sz w:val="24"/>
          <w:szCs w:val="24"/>
        </w:rPr>
        <w:footnoteReference w:id="303"/>
      </w:r>
      <w:r w:rsidR="00026EA1">
        <w:rPr>
          <w:rFonts w:ascii="Times New Roman" w:eastAsia="Calibri" w:hAnsi="Times New Roman" w:cs="Times New Roman"/>
          <w:sz w:val="24"/>
          <w:szCs w:val="24"/>
        </w:rPr>
        <w:t xml:space="preserve"> </w:t>
      </w:r>
      <w:r w:rsidR="00026EA1">
        <w:rPr>
          <w:rFonts w:ascii="Times New Roman" w:eastAsia="Calibri" w:hAnsi="Times New Roman" w:cs="Times New Roman"/>
          <w:sz w:val="24"/>
          <w:szCs w:val="24"/>
        </w:rPr>
        <w:lastRenderedPageBreak/>
        <w:t xml:space="preserve">Expressions of poverty might have suited the narrative of temptation and sin leading to </w:t>
      </w:r>
      <w:r w:rsidR="00E751FC">
        <w:rPr>
          <w:rFonts w:ascii="Times New Roman" w:eastAsia="Calibri" w:hAnsi="Times New Roman" w:cs="Times New Roman"/>
          <w:sz w:val="24"/>
          <w:szCs w:val="24"/>
        </w:rPr>
        <w:t>Tyburn</w:t>
      </w:r>
      <w:r w:rsidR="00026EA1">
        <w:rPr>
          <w:rFonts w:ascii="Times New Roman" w:eastAsia="Calibri" w:hAnsi="Times New Roman" w:cs="Times New Roman"/>
          <w:sz w:val="24"/>
          <w:szCs w:val="24"/>
        </w:rPr>
        <w:t>.</w:t>
      </w:r>
      <w:r w:rsidR="00B05948">
        <w:rPr>
          <w:rFonts w:ascii="Times New Roman" w:eastAsia="Calibri" w:hAnsi="Times New Roman" w:cs="Times New Roman"/>
          <w:sz w:val="24"/>
          <w:szCs w:val="24"/>
        </w:rPr>
        <w:t xml:space="preserve"> Perhaps</w:t>
      </w:r>
      <w:r w:rsidR="00026EA1">
        <w:rPr>
          <w:rFonts w:ascii="Times New Roman" w:eastAsia="Calibri" w:hAnsi="Times New Roman" w:cs="Times New Roman"/>
          <w:sz w:val="24"/>
          <w:szCs w:val="24"/>
        </w:rPr>
        <w:t xml:space="preserve"> </w:t>
      </w:r>
      <w:r w:rsidRPr="00B305DB">
        <w:rPr>
          <w:rFonts w:ascii="Times New Roman" w:eastAsia="Calibri" w:hAnsi="Times New Roman" w:cs="Times New Roman"/>
          <w:sz w:val="24"/>
          <w:szCs w:val="24"/>
        </w:rPr>
        <w:t xml:space="preserve">condemned convicts might have felt freer to admit circumstances of their crime as they had nothing further left to lose.  In either case, though, this evidence suggests that while we can see the beginnings of the evidence that crime was part of a makeshift economy for some poor Londoners, the evidence that we have is likely to be only a partial picture. It is probable that many more defendants were poor and were committing crimes because they were poor.  </w:t>
      </w:r>
    </w:p>
    <w:p w14:paraId="17BA1139" w14:textId="77777777" w:rsidR="00B305DB" w:rsidRPr="00B305DB" w:rsidRDefault="00B305DB" w:rsidP="006F0E66">
      <w:pPr>
        <w:spacing w:after="0" w:line="360" w:lineRule="auto"/>
        <w:rPr>
          <w:rFonts w:ascii="Times New Roman" w:eastAsia="Calibri" w:hAnsi="Times New Roman" w:cs="Times New Roman"/>
          <w:sz w:val="24"/>
          <w:szCs w:val="24"/>
        </w:rPr>
      </w:pPr>
    </w:p>
    <w:p w14:paraId="5833676F" w14:textId="45214843" w:rsidR="00B305DB" w:rsidRPr="008429C3" w:rsidRDefault="00B305DB" w:rsidP="006F0E66">
      <w:pPr>
        <w:spacing w:after="0" w:line="360" w:lineRule="auto"/>
        <w:rPr>
          <w:rFonts w:ascii="Times New Roman" w:hAnsi="Times New Roman" w:cs="Times New Roman"/>
          <w:b/>
          <w:sz w:val="24"/>
          <w:szCs w:val="24"/>
        </w:rPr>
      </w:pPr>
      <w:r w:rsidRPr="008429C3">
        <w:rPr>
          <w:rFonts w:ascii="Times New Roman" w:hAnsi="Times New Roman" w:cs="Times New Roman"/>
          <w:b/>
          <w:sz w:val="24"/>
          <w:szCs w:val="24"/>
        </w:rPr>
        <w:t>Conclusion</w:t>
      </w:r>
    </w:p>
    <w:p w14:paraId="47140236" w14:textId="77777777" w:rsidR="00B305DB" w:rsidRPr="00B305DB" w:rsidRDefault="00B305DB" w:rsidP="006F0E66">
      <w:pPr>
        <w:spacing w:after="0" w:line="360" w:lineRule="auto"/>
        <w:rPr>
          <w:rFonts w:ascii="Times New Roman" w:hAnsi="Times New Roman" w:cs="Times New Roman"/>
          <w:b/>
          <w:sz w:val="24"/>
          <w:szCs w:val="24"/>
          <w:u w:val="single"/>
        </w:rPr>
      </w:pPr>
    </w:p>
    <w:p w14:paraId="65A5B93E" w14:textId="78D38A3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Though there are difficulties exploring the relationship between crime and poverty in the past, analysing the language used by defendants in the Old Bailey has shown that we can make links between property crimes and poverty from the spoken experiences of defendants.  Using twenty-one carefully selected and meticulously contextualised keywords, 1,075 defendants were extracted from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whose verbalised poverty was linked to their alleged offences.  Analysing that population, which comprise</w:t>
      </w:r>
      <w:r w:rsidR="00E751FC">
        <w:rPr>
          <w:rFonts w:ascii="Times New Roman" w:hAnsi="Times New Roman" w:cs="Times New Roman"/>
          <w:sz w:val="24"/>
          <w:szCs w:val="24"/>
        </w:rPr>
        <w:t>s</w:t>
      </w:r>
      <w:r w:rsidRPr="00B305DB">
        <w:rPr>
          <w:rFonts w:ascii="Times New Roman" w:hAnsi="Times New Roman" w:cs="Times New Roman"/>
          <w:sz w:val="24"/>
          <w:szCs w:val="24"/>
        </w:rPr>
        <w:t xml:space="preserve"> </w:t>
      </w:r>
      <w:r w:rsidR="00E751FC">
        <w:rPr>
          <w:rFonts w:ascii="Times New Roman" w:hAnsi="Times New Roman" w:cs="Times New Roman"/>
          <w:sz w:val="24"/>
          <w:szCs w:val="24"/>
        </w:rPr>
        <w:t>3</w:t>
      </w:r>
      <w:r w:rsidRPr="00B305DB">
        <w:rPr>
          <w:rFonts w:ascii="Times New Roman" w:hAnsi="Times New Roman" w:cs="Times New Roman"/>
          <w:sz w:val="24"/>
          <w:szCs w:val="24"/>
        </w:rPr>
        <w:t xml:space="preserve"> per</w:t>
      </w:r>
      <w:r w:rsidR="00E751FC">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all Old Bailey defendants between 1750 and </w:t>
      </w:r>
      <w:r w:rsidR="00432783">
        <w:rPr>
          <w:rFonts w:ascii="Times New Roman" w:hAnsi="Times New Roman" w:cs="Times New Roman"/>
          <w:sz w:val="24"/>
          <w:szCs w:val="24"/>
        </w:rPr>
        <w:t>1799</w:t>
      </w:r>
      <w:r w:rsidRPr="00B305DB">
        <w:rPr>
          <w:rFonts w:ascii="Times New Roman" w:hAnsi="Times New Roman" w:cs="Times New Roman"/>
          <w:sz w:val="24"/>
          <w:szCs w:val="24"/>
        </w:rPr>
        <w:t xml:space="preserve">, revealed that there were links between crime and poverty which point to crime being a part of makeshift economies for plebeian Londoners.  </w:t>
      </w:r>
    </w:p>
    <w:p w14:paraId="21C06162" w14:textId="5C01386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Analysing the pattern of language distribution showed that not only was there a potential difference between elite and </w:t>
      </w:r>
      <w:r w:rsidR="00194E55">
        <w:rPr>
          <w:rFonts w:ascii="Times New Roman" w:hAnsi="Times New Roman" w:cs="Times New Roman"/>
          <w:sz w:val="24"/>
          <w:szCs w:val="24"/>
        </w:rPr>
        <w:t xml:space="preserve">plebeian </w:t>
      </w:r>
      <w:r w:rsidRPr="00B305DB">
        <w:rPr>
          <w:rFonts w:ascii="Times New Roman" w:hAnsi="Times New Roman" w:cs="Times New Roman"/>
          <w:sz w:val="24"/>
          <w:szCs w:val="24"/>
        </w:rPr>
        <w:t xml:space="preserve">language but that different groups of people used language, or had it ascribed to them, in different ways.  Both male and female defendants were almost equally as likely to describe themselves as ‘distressed’, yet more women were identified as poor by the word ‘workhouse’ than men were. This is congruent with workhouse population in the eighteenth century where more women than men were occupants.  Language distribution analysis also revealed that almost no defendant used the language associated with the poor laws about themselves. This was either a symptom of differences between popular and elite language, or that these people could not get parish relief, did not attempt to apply for it, </w:t>
      </w:r>
      <w:r w:rsidR="00194E55">
        <w:rPr>
          <w:rFonts w:ascii="Times New Roman" w:hAnsi="Times New Roman" w:cs="Times New Roman"/>
          <w:sz w:val="24"/>
          <w:szCs w:val="24"/>
        </w:rPr>
        <w:t xml:space="preserve">it was not considered relevant to the trial, </w:t>
      </w:r>
      <w:r w:rsidRPr="00B305DB">
        <w:rPr>
          <w:rFonts w:ascii="Times New Roman" w:hAnsi="Times New Roman" w:cs="Times New Roman"/>
          <w:sz w:val="24"/>
          <w:szCs w:val="24"/>
        </w:rPr>
        <w:t xml:space="preserve">or that those who were on parish relief did not tend to turn up in the Old Bailey accused of felonies in high numbers. </w:t>
      </w:r>
    </w:p>
    <w:p w14:paraId="6C64A89E" w14:textId="0B0D23A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Women were likely to be poorer than men, and that too is reflected in the population dataset. Women were also more likely to plead poverty as a defence, and </w:t>
      </w:r>
      <w:r w:rsidRPr="00B305DB">
        <w:rPr>
          <w:rFonts w:ascii="Times New Roman" w:hAnsi="Times New Roman" w:cs="Times New Roman"/>
          <w:sz w:val="24"/>
          <w:szCs w:val="24"/>
        </w:rPr>
        <w:lastRenderedPageBreak/>
        <w:t>when they did, they were more likely to be acquitted than their male counterparts. This is probably because women were more vulnerable to poverty, but, it may also have been a strategy devised through social knowledge. Regardless of gender, the defendants of this population were accused of grand larceny more than any other crime, and they were accused of it in higher numbers than the general Old Bailey population. Despite pleading poverty being a sometimes-fatal admission of guilt, many defendants still did so, and sometimes it worked</w:t>
      </w:r>
      <w:r w:rsidR="00694049">
        <w:rPr>
          <w:rFonts w:ascii="Times New Roman" w:hAnsi="Times New Roman" w:cs="Times New Roman"/>
          <w:sz w:val="24"/>
          <w:szCs w:val="24"/>
        </w:rPr>
        <w:t>; defendants were sometimes recommended to mercy, and given lesser punishments, because they successfully argued that they committed the crime because they were poor</w:t>
      </w:r>
      <w:r w:rsidRPr="00B305DB">
        <w:rPr>
          <w:rFonts w:ascii="Times New Roman" w:hAnsi="Times New Roman" w:cs="Times New Roman"/>
          <w:sz w:val="24"/>
          <w:szCs w:val="24"/>
        </w:rPr>
        <w:t>.</w:t>
      </w:r>
      <w:r w:rsidR="00E751FC">
        <w:rPr>
          <w:rFonts w:ascii="Times New Roman" w:hAnsi="Times New Roman" w:cs="Times New Roman"/>
          <w:sz w:val="24"/>
          <w:szCs w:val="24"/>
        </w:rPr>
        <w:t xml:space="preserve"> Though it did not work very often. Defendants within this ‘language’ dataset were convicted at a higher rate that Old Bailey defendants overall.</w:t>
      </w:r>
      <w:r w:rsidRPr="00B305DB">
        <w:rPr>
          <w:rFonts w:ascii="Times New Roman" w:hAnsi="Times New Roman" w:cs="Times New Roman"/>
          <w:sz w:val="24"/>
          <w:szCs w:val="24"/>
        </w:rPr>
        <w:t xml:space="preserve"> </w:t>
      </w:r>
    </w:p>
    <w:p w14:paraId="6CA5A231" w14:textId="6BF3EEB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Investigating </w:t>
      </w:r>
      <w:r w:rsidR="00E751FC">
        <w:rPr>
          <w:rFonts w:ascii="Times New Roman" w:hAnsi="Times New Roman" w:cs="Times New Roman"/>
          <w:sz w:val="24"/>
          <w:szCs w:val="24"/>
        </w:rPr>
        <w:t>the speech events of</w:t>
      </w:r>
      <w:r w:rsidRPr="00B305DB">
        <w:rPr>
          <w:rFonts w:ascii="Times New Roman" w:hAnsi="Times New Roman" w:cs="Times New Roman"/>
          <w:sz w:val="24"/>
          <w:szCs w:val="24"/>
        </w:rPr>
        <w:t xml:space="preserve"> prosecutors and officials reveals that poverty was pointed out by a range of people and for a variety of reasons. Moreover, that defendants told prosecutors that they were poor when they were first apprehended for the crime, or that they told officials before their Old Bailey trial, suggests that the crimes which are represented here are only a portion of those crimes motivated by poverty which actually took place. Many prosecutors might have eschewed a prosecution, and many officials might have dealt with the crime informally.   </w:t>
      </w:r>
    </w:p>
    <w:p w14:paraId="294C281D" w14:textId="0819407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There were likely to be many more defendants who shared the condition of poverty but who were not identified as such in their trial. As Alexandra Shepard found, many witnesses in church courts were reluctant to describe themselves as poor as they feared that they might have been discredited.</w:t>
      </w:r>
      <w:r w:rsidRPr="00B305DB">
        <w:rPr>
          <w:rFonts w:ascii="Times New Roman" w:hAnsi="Times New Roman" w:cs="Times New Roman"/>
          <w:sz w:val="24"/>
          <w:szCs w:val="24"/>
          <w:vertAlign w:val="superscript"/>
        </w:rPr>
        <w:footnoteReference w:id="304"/>
      </w:r>
      <w:r w:rsidRPr="00B305DB">
        <w:rPr>
          <w:rFonts w:ascii="Times New Roman" w:hAnsi="Times New Roman" w:cs="Times New Roman"/>
          <w:sz w:val="24"/>
          <w:szCs w:val="24"/>
        </w:rPr>
        <w:t xml:space="preserve">   In part</w:t>
      </w:r>
      <w:r w:rsidR="00E751FC">
        <w:rPr>
          <w:rFonts w:ascii="Times New Roman" w:hAnsi="Times New Roman" w:cs="Times New Roman"/>
          <w:sz w:val="24"/>
          <w:szCs w:val="24"/>
        </w:rPr>
        <w:t>,</w:t>
      </w:r>
      <w:r w:rsidRPr="00B305DB">
        <w:rPr>
          <w:rFonts w:ascii="Times New Roman" w:hAnsi="Times New Roman" w:cs="Times New Roman"/>
          <w:sz w:val="24"/>
          <w:szCs w:val="24"/>
        </w:rPr>
        <w:t xml:space="preserve"> because poverty was expected to lead to crime, articulating poverty might also have made defendants fear being presumed guilty.</w:t>
      </w:r>
      <w:r w:rsidR="00F310DF">
        <w:rPr>
          <w:rFonts w:ascii="Times New Roman" w:hAnsi="Times New Roman" w:cs="Times New Roman"/>
          <w:sz w:val="24"/>
          <w:szCs w:val="24"/>
        </w:rPr>
        <w:t xml:space="preserve"> Many other defendants would not have revealed their poverty to the court when it involved admitting guilt for the crime they were accused of.</w:t>
      </w:r>
      <w:r w:rsidRPr="00B305DB">
        <w:rPr>
          <w:rFonts w:ascii="Times New Roman" w:hAnsi="Times New Roman" w:cs="Times New Roman"/>
          <w:sz w:val="24"/>
          <w:szCs w:val="24"/>
        </w:rPr>
        <w:t xml:space="preserve"> Yet, the poverty of those who did not identify as such can be gleaned from other aspects of their lived experience.  Qualitatively analysing the 1,075 defendants within this population has revealed not just the circumstances of their crimes, but also sometimes the circumstances of their poverty. The following chapter explores some of those circumstances and considers other defendants who shared them, and whether those circumstances can also be linked to criminal strategies of makeshift.</w:t>
      </w:r>
    </w:p>
    <w:p w14:paraId="69ABB32E" w14:textId="6DA20123"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Finally, this language analysis has revealed that not only can we see links between crime and poverty, but that this was recognised by Londoners in the eighteenth century. There was a discourse of poverty within the Old Bailey which was understood by all the actors within it. Those Londoners certainly considered crime to </w:t>
      </w:r>
      <w:r w:rsidR="00E751FC">
        <w:rPr>
          <w:rFonts w:ascii="Times New Roman" w:hAnsi="Times New Roman" w:cs="Times New Roman"/>
          <w:sz w:val="24"/>
          <w:szCs w:val="24"/>
        </w:rPr>
        <w:t xml:space="preserve">be </w:t>
      </w:r>
      <w:r w:rsidRPr="00B305DB">
        <w:rPr>
          <w:rFonts w:ascii="Times New Roman" w:hAnsi="Times New Roman" w:cs="Times New Roman"/>
          <w:sz w:val="24"/>
          <w:szCs w:val="24"/>
        </w:rPr>
        <w:t>part of a makeshift economy for the poor. In 1799, when James Charlick, a 22-year-old apprentice, was convicted of stealing from his master, Thomas Long-Sheene</w:t>
      </w:r>
      <w:r w:rsidR="00F310DF">
        <w:rPr>
          <w:rFonts w:ascii="Times New Roman" w:hAnsi="Times New Roman" w:cs="Times New Roman"/>
          <w:sz w:val="24"/>
          <w:szCs w:val="24"/>
        </w:rPr>
        <w:t>, a brazier in Holborn</w:t>
      </w:r>
      <w:r w:rsidRPr="00B305DB">
        <w:rPr>
          <w:rFonts w:ascii="Times New Roman" w:hAnsi="Times New Roman" w:cs="Times New Roman"/>
          <w:sz w:val="24"/>
          <w:szCs w:val="24"/>
        </w:rPr>
        <w:t>. Long-Sheene complained to the court that not only had he taken Charlick out of charity and clothed him, he had also given him a shilling every Saturday, ‘to keep him honest’.</w:t>
      </w:r>
      <w:r w:rsidRPr="00B305DB">
        <w:rPr>
          <w:rFonts w:ascii="Times New Roman" w:hAnsi="Times New Roman" w:cs="Times New Roman"/>
          <w:sz w:val="24"/>
          <w:szCs w:val="24"/>
          <w:vertAlign w:val="superscript"/>
        </w:rPr>
        <w:footnoteReference w:id="305"/>
      </w:r>
      <w:r w:rsidRPr="00B305DB">
        <w:rPr>
          <w:rFonts w:ascii="Times New Roman" w:hAnsi="Times New Roman" w:cs="Times New Roman"/>
          <w:sz w:val="24"/>
          <w:szCs w:val="24"/>
        </w:rPr>
        <w:t xml:space="preserve">   </w:t>
      </w:r>
    </w:p>
    <w:p w14:paraId="7B129A91" w14:textId="13C09A73" w:rsidR="008429C3" w:rsidRDefault="008429C3" w:rsidP="006F0E66">
      <w:pPr>
        <w:spacing w:after="0" w:line="360" w:lineRule="auto"/>
        <w:rPr>
          <w:rFonts w:ascii="Times New Roman" w:hAnsi="Times New Roman" w:cs="Times New Roman"/>
          <w:sz w:val="24"/>
          <w:szCs w:val="24"/>
        </w:rPr>
      </w:pPr>
    </w:p>
    <w:p w14:paraId="5EF1E54C" w14:textId="00F6854E" w:rsidR="008429C3" w:rsidRDefault="008429C3" w:rsidP="006F0E66">
      <w:pPr>
        <w:spacing w:after="0" w:line="360" w:lineRule="auto"/>
        <w:rPr>
          <w:rFonts w:ascii="Times New Roman" w:hAnsi="Times New Roman" w:cs="Times New Roman"/>
          <w:sz w:val="24"/>
          <w:szCs w:val="24"/>
        </w:rPr>
      </w:pPr>
    </w:p>
    <w:p w14:paraId="0C64BC02" w14:textId="0F8D54D3" w:rsidR="008429C3" w:rsidRDefault="008429C3" w:rsidP="006F0E66">
      <w:pPr>
        <w:spacing w:after="0" w:line="360" w:lineRule="auto"/>
        <w:rPr>
          <w:rFonts w:ascii="Times New Roman" w:hAnsi="Times New Roman" w:cs="Times New Roman"/>
          <w:sz w:val="24"/>
          <w:szCs w:val="24"/>
        </w:rPr>
      </w:pPr>
    </w:p>
    <w:p w14:paraId="3BFBD531" w14:textId="472E9347" w:rsidR="008429C3" w:rsidRDefault="008429C3" w:rsidP="006F0E66">
      <w:pPr>
        <w:spacing w:after="0" w:line="360" w:lineRule="auto"/>
        <w:rPr>
          <w:rFonts w:ascii="Times New Roman" w:hAnsi="Times New Roman" w:cs="Times New Roman"/>
          <w:sz w:val="24"/>
          <w:szCs w:val="24"/>
        </w:rPr>
      </w:pPr>
    </w:p>
    <w:p w14:paraId="60D4DE1D" w14:textId="6159D7C6" w:rsidR="008429C3" w:rsidRDefault="008429C3" w:rsidP="006F0E66">
      <w:pPr>
        <w:spacing w:after="0" w:line="360" w:lineRule="auto"/>
        <w:rPr>
          <w:rFonts w:ascii="Times New Roman" w:hAnsi="Times New Roman" w:cs="Times New Roman"/>
          <w:sz w:val="24"/>
          <w:szCs w:val="24"/>
        </w:rPr>
      </w:pPr>
    </w:p>
    <w:p w14:paraId="4EB7AD95" w14:textId="778B011F" w:rsidR="008429C3" w:rsidRDefault="008429C3" w:rsidP="006F0E66">
      <w:pPr>
        <w:spacing w:after="0" w:line="360" w:lineRule="auto"/>
        <w:rPr>
          <w:rFonts w:ascii="Times New Roman" w:hAnsi="Times New Roman" w:cs="Times New Roman"/>
          <w:sz w:val="24"/>
          <w:szCs w:val="24"/>
        </w:rPr>
      </w:pPr>
    </w:p>
    <w:p w14:paraId="2AB6F3DB" w14:textId="47B5DA1F" w:rsidR="008429C3" w:rsidRDefault="008429C3" w:rsidP="006F0E66">
      <w:pPr>
        <w:spacing w:after="0" w:line="360" w:lineRule="auto"/>
        <w:rPr>
          <w:rFonts w:ascii="Times New Roman" w:hAnsi="Times New Roman" w:cs="Times New Roman"/>
          <w:sz w:val="24"/>
          <w:szCs w:val="24"/>
        </w:rPr>
      </w:pPr>
    </w:p>
    <w:p w14:paraId="267DAEA1" w14:textId="3EA12863" w:rsidR="008429C3" w:rsidRDefault="008429C3" w:rsidP="006F0E66">
      <w:pPr>
        <w:spacing w:after="0" w:line="360" w:lineRule="auto"/>
        <w:rPr>
          <w:rFonts w:ascii="Times New Roman" w:hAnsi="Times New Roman" w:cs="Times New Roman"/>
          <w:sz w:val="24"/>
          <w:szCs w:val="24"/>
        </w:rPr>
      </w:pPr>
    </w:p>
    <w:p w14:paraId="479725E5" w14:textId="0C95AA6C" w:rsidR="008429C3" w:rsidRDefault="008429C3" w:rsidP="006F0E66">
      <w:pPr>
        <w:spacing w:after="0" w:line="360" w:lineRule="auto"/>
        <w:rPr>
          <w:rFonts w:ascii="Times New Roman" w:hAnsi="Times New Roman" w:cs="Times New Roman"/>
          <w:sz w:val="24"/>
          <w:szCs w:val="24"/>
        </w:rPr>
      </w:pPr>
    </w:p>
    <w:p w14:paraId="64B797BF" w14:textId="72456229" w:rsidR="008429C3" w:rsidRDefault="008429C3" w:rsidP="006F0E66">
      <w:pPr>
        <w:spacing w:after="0" w:line="360" w:lineRule="auto"/>
        <w:rPr>
          <w:rFonts w:ascii="Times New Roman" w:hAnsi="Times New Roman" w:cs="Times New Roman"/>
          <w:sz w:val="24"/>
          <w:szCs w:val="24"/>
        </w:rPr>
      </w:pPr>
    </w:p>
    <w:p w14:paraId="6AD3AEAF" w14:textId="55E17013" w:rsidR="008429C3" w:rsidRDefault="008429C3" w:rsidP="006F0E66">
      <w:pPr>
        <w:spacing w:after="0" w:line="360" w:lineRule="auto"/>
        <w:rPr>
          <w:rFonts w:ascii="Times New Roman" w:hAnsi="Times New Roman" w:cs="Times New Roman"/>
          <w:sz w:val="24"/>
          <w:szCs w:val="24"/>
        </w:rPr>
      </w:pPr>
    </w:p>
    <w:p w14:paraId="44957686" w14:textId="34F0C28E" w:rsidR="008429C3" w:rsidRDefault="008429C3" w:rsidP="006F0E66">
      <w:pPr>
        <w:spacing w:after="0" w:line="360" w:lineRule="auto"/>
        <w:rPr>
          <w:rFonts w:ascii="Times New Roman" w:hAnsi="Times New Roman" w:cs="Times New Roman"/>
          <w:sz w:val="24"/>
          <w:szCs w:val="24"/>
        </w:rPr>
      </w:pPr>
    </w:p>
    <w:p w14:paraId="13648D31" w14:textId="13894ED8" w:rsidR="008429C3" w:rsidRDefault="008429C3" w:rsidP="006F0E66">
      <w:pPr>
        <w:spacing w:after="0" w:line="360" w:lineRule="auto"/>
        <w:rPr>
          <w:rFonts w:ascii="Times New Roman" w:hAnsi="Times New Roman" w:cs="Times New Roman"/>
          <w:sz w:val="24"/>
          <w:szCs w:val="24"/>
        </w:rPr>
      </w:pPr>
    </w:p>
    <w:p w14:paraId="15A2773C" w14:textId="14C4E635" w:rsidR="008429C3" w:rsidRDefault="008429C3" w:rsidP="006F0E66">
      <w:pPr>
        <w:spacing w:after="0" w:line="360" w:lineRule="auto"/>
        <w:rPr>
          <w:rFonts w:ascii="Times New Roman" w:hAnsi="Times New Roman" w:cs="Times New Roman"/>
          <w:sz w:val="24"/>
          <w:szCs w:val="24"/>
        </w:rPr>
      </w:pPr>
    </w:p>
    <w:p w14:paraId="60C03593" w14:textId="48D43CB1" w:rsidR="008429C3" w:rsidRDefault="008429C3" w:rsidP="006F0E66">
      <w:pPr>
        <w:spacing w:after="0" w:line="360" w:lineRule="auto"/>
        <w:rPr>
          <w:rFonts w:ascii="Times New Roman" w:hAnsi="Times New Roman" w:cs="Times New Roman"/>
          <w:sz w:val="24"/>
          <w:szCs w:val="24"/>
        </w:rPr>
      </w:pPr>
    </w:p>
    <w:p w14:paraId="1129288C" w14:textId="730538F4" w:rsidR="008429C3" w:rsidRDefault="008429C3" w:rsidP="006F0E66">
      <w:pPr>
        <w:spacing w:after="0" w:line="360" w:lineRule="auto"/>
        <w:rPr>
          <w:rFonts w:ascii="Times New Roman" w:hAnsi="Times New Roman" w:cs="Times New Roman"/>
          <w:sz w:val="24"/>
          <w:szCs w:val="24"/>
        </w:rPr>
      </w:pPr>
    </w:p>
    <w:p w14:paraId="2A66EE64" w14:textId="49D42EA5" w:rsidR="008429C3" w:rsidRDefault="008429C3" w:rsidP="006F0E66">
      <w:pPr>
        <w:spacing w:after="0" w:line="360" w:lineRule="auto"/>
        <w:rPr>
          <w:rFonts w:ascii="Times New Roman" w:hAnsi="Times New Roman" w:cs="Times New Roman"/>
          <w:sz w:val="24"/>
          <w:szCs w:val="24"/>
        </w:rPr>
      </w:pPr>
    </w:p>
    <w:p w14:paraId="6C0E523F" w14:textId="7C7620B6" w:rsidR="008429C3" w:rsidRDefault="008429C3" w:rsidP="006F0E66">
      <w:pPr>
        <w:spacing w:after="0" w:line="360" w:lineRule="auto"/>
        <w:rPr>
          <w:rFonts w:ascii="Times New Roman" w:hAnsi="Times New Roman" w:cs="Times New Roman"/>
          <w:sz w:val="24"/>
          <w:szCs w:val="24"/>
        </w:rPr>
      </w:pPr>
    </w:p>
    <w:p w14:paraId="5AD1E0A0" w14:textId="40A3335D" w:rsidR="008429C3" w:rsidRDefault="008429C3" w:rsidP="006F0E66">
      <w:pPr>
        <w:spacing w:after="0" w:line="360" w:lineRule="auto"/>
        <w:rPr>
          <w:rFonts w:ascii="Times New Roman" w:hAnsi="Times New Roman" w:cs="Times New Roman"/>
          <w:sz w:val="24"/>
          <w:szCs w:val="24"/>
        </w:rPr>
      </w:pPr>
    </w:p>
    <w:p w14:paraId="4FF65D70" w14:textId="396B65AF" w:rsidR="008429C3" w:rsidRDefault="008429C3" w:rsidP="006F0E66">
      <w:pPr>
        <w:spacing w:after="0" w:line="360" w:lineRule="auto"/>
        <w:rPr>
          <w:rFonts w:ascii="Times New Roman" w:hAnsi="Times New Roman" w:cs="Times New Roman"/>
          <w:sz w:val="24"/>
          <w:szCs w:val="24"/>
        </w:rPr>
      </w:pPr>
    </w:p>
    <w:p w14:paraId="6828B5CD" w14:textId="7CD36165" w:rsidR="008429C3" w:rsidRDefault="008429C3" w:rsidP="006F0E66">
      <w:pPr>
        <w:spacing w:after="0" w:line="360" w:lineRule="auto"/>
        <w:rPr>
          <w:rFonts w:ascii="Times New Roman" w:hAnsi="Times New Roman" w:cs="Times New Roman"/>
          <w:sz w:val="24"/>
          <w:szCs w:val="24"/>
        </w:rPr>
      </w:pPr>
    </w:p>
    <w:p w14:paraId="544C5D6C" w14:textId="10A8CA49" w:rsidR="008429C3" w:rsidRDefault="008429C3" w:rsidP="006F0E66">
      <w:pPr>
        <w:spacing w:after="0" w:line="360" w:lineRule="auto"/>
        <w:rPr>
          <w:rFonts w:ascii="Times New Roman" w:hAnsi="Times New Roman" w:cs="Times New Roman"/>
          <w:sz w:val="24"/>
          <w:szCs w:val="24"/>
        </w:rPr>
      </w:pPr>
    </w:p>
    <w:p w14:paraId="66BF0609" w14:textId="77777777" w:rsidR="008429C3" w:rsidRPr="00B305DB" w:rsidRDefault="008429C3" w:rsidP="006F0E66">
      <w:pPr>
        <w:spacing w:after="0" w:line="360" w:lineRule="auto"/>
        <w:rPr>
          <w:rFonts w:ascii="Times New Roman" w:hAnsi="Times New Roman" w:cs="Times New Roman"/>
          <w:sz w:val="24"/>
          <w:szCs w:val="24"/>
        </w:rPr>
      </w:pPr>
    </w:p>
    <w:p w14:paraId="5842DBC9" w14:textId="77777777" w:rsidR="00194E55" w:rsidRDefault="00194E55" w:rsidP="006F0E66">
      <w:pPr>
        <w:spacing w:line="360" w:lineRule="auto"/>
        <w:rPr>
          <w:rFonts w:ascii="Times New Roman" w:hAnsi="Times New Roman" w:cs="Times New Roman"/>
          <w:b/>
          <w:sz w:val="24"/>
          <w:szCs w:val="24"/>
          <w:u w:val="single"/>
        </w:rPr>
      </w:pPr>
    </w:p>
    <w:p w14:paraId="3A548867" w14:textId="49A57352" w:rsidR="008429C3" w:rsidRDefault="00B305DB" w:rsidP="008429C3">
      <w:pPr>
        <w:spacing w:after="0" w:line="360" w:lineRule="auto"/>
        <w:rPr>
          <w:rFonts w:ascii="Times New Roman" w:hAnsi="Times New Roman" w:cs="Times New Roman"/>
          <w:b/>
          <w:sz w:val="28"/>
          <w:szCs w:val="28"/>
          <w:u w:val="single"/>
        </w:rPr>
      </w:pPr>
      <w:r w:rsidRPr="001E4FCA">
        <w:rPr>
          <w:rFonts w:ascii="Times New Roman" w:hAnsi="Times New Roman" w:cs="Times New Roman"/>
          <w:b/>
          <w:sz w:val="28"/>
          <w:szCs w:val="28"/>
          <w:u w:val="single"/>
        </w:rPr>
        <w:t xml:space="preserve">Chapter </w:t>
      </w:r>
      <w:r w:rsidR="006E5F8A" w:rsidRPr="001E4FCA">
        <w:rPr>
          <w:rFonts w:ascii="Times New Roman" w:hAnsi="Times New Roman" w:cs="Times New Roman"/>
          <w:b/>
          <w:sz w:val="28"/>
          <w:szCs w:val="28"/>
          <w:u w:val="single"/>
        </w:rPr>
        <w:t xml:space="preserve">Two: </w:t>
      </w:r>
      <w:r w:rsidRPr="001E4FCA">
        <w:rPr>
          <w:rFonts w:ascii="Times New Roman" w:hAnsi="Times New Roman" w:cs="Times New Roman"/>
          <w:b/>
          <w:sz w:val="28"/>
          <w:szCs w:val="28"/>
          <w:u w:val="single"/>
        </w:rPr>
        <w:t xml:space="preserve"> </w:t>
      </w:r>
      <w:r w:rsidR="006E5F8A" w:rsidRPr="001E4FCA">
        <w:rPr>
          <w:rFonts w:ascii="Times New Roman" w:hAnsi="Times New Roman" w:cs="Times New Roman"/>
          <w:b/>
          <w:sz w:val="28"/>
          <w:szCs w:val="28"/>
          <w:u w:val="single"/>
        </w:rPr>
        <w:t>Illness, Unemployment, and Low-Paid Work</w:t>
      </w:r>
    </w:p>
    <w:p w14:paraId="6B45DEA3" w14:textId="77777777" w:rsidR="008429C3" w:rsidRPr="001E4FCA" w:rsidRDefault="008429C3" w:rsidP="008429C3">
      <w:pPr>
        <w:spacing w:after="0" w:line="360" w:lineRule="auto"/>
        <w:rPr>
          <w:rFonts w:ascii="Times New Roman" w:hAnsi="Times New Roman" w:cs="Times New Roman"/>
          <w:b/>
          <w:sz w:val="28"/>
          <w:szCs w:val="28"/>
          <w:u w:val="single"/>
        </w:rPr>
      </w:pPr>
    </w:p>
    <w:p w14:paraId="209EC2BB" w14:textId="727B08D9" w:rsidR="00B305DB" w:rsidRDefault="00B305DB" w:rsidP="008429C3">
      <w:pPr>
        <w:spacing w:after="0" w:line="360" w:lineRule="auto"/>
        <w:rPr>
          <w:rFonts w:ascii="Times New Roman" w:hAnsi="Times New Roman" w:cs="Times New Roman"/>
          <w:b/>
          <w:sz w:val="24"/>
          <w:szCs w:val="24"/>
        </w:rPr>
      </w:pPr>
      <w:r w:rsidRPr="008429C3">
        <w:rPr>
          <w:rFonts w:ascii="Times New Roman" w:hAnsi="Times New Roman" w:cs="Times New Roman"/>
          <w:b/>
          <w:sz w:val="24"/>
          <w:szCs w:val="24"/>
        </w:rPr>
        <w:t>Introduction</w:t>
      </w:r>
    </w:p>
    <w:p w14:paraId="750F73ED" w14:textId="77777777" w:rsidR="008429C3" w:rsidRPr="008429C3" w:rsidRDefault="008429C3" w:rsidP="008429C3">
      <w:pPr>
        <w:spacing w:after="0" w:line="360" w:lineRule="auto"/>
        <w:rPr>
          <w:rFonts w:ascii="Times New Roman" w:hAnsi="Times New Roman" w:cs="Times New Roman"/>
          <w:b/>
          <w:sz w:val="24"/>
          <w:szCs w:val="24"/>
        </w:rPr>
      </w:pPr>
    </w:p>
    <w:p w14:paraId="05A13CB4" w14:textId="72C81F30" w:rsidR="00B305DB" w:rsidRPr="00B305DB" w:rsidRDefault="00B305DB" w:rsidP="008429C3">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Analysing the courtroom testimony found in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determined that </w:t>
      </w:r>
      <w:r w:rsidR="00C45597">
        <w:rPr>
          <w:rFonts w:ascii="Times New Roman" w:hAnsi="Times New Roman" w:cs="Times New Roman"/>
          <w:sz w:val="24"/>
          <w:szCs w:val="24"/>
        </w:rPr>
        <w:t>3</w:t>
      </w:r>
      <w:r w:rsidRPr="00B305DB">
        <w:rPr>
          <w:rFonts w:ascii="Times New Roman" w:hAnsi="Times New Roman" w:cs="Times New Roman"/>
          <w:sz w:val="24"/>
          <w:szCs w:val="24"/>
        </w:rPr>
        <w:t xml:space="preserve"> per</w:t>
      </w:r>
      <w:r w:rsidR="00C45597">
        <w:rPr>
          <w:rFonts w:ascii="Times New Roman" w:hAnsi="Times New Roman" w:cs="Times New Roman"/>
          <w:sz w:val="24"/>
          <w:szCs w:val="24"/>
        </w:rPr>
        <w:t xml:space="preserve"> </w:t>
      </w:r>
      <w:r w:rsidRPr="00B305DB">
        <w:rPr>
          <w:rFonts w:ascii="Times New Roman" w:hAnsi="Times New Roman" w:cs="Times New Roman"/>
          <w:sz w:val="24"/>
          <w:szCs w:val="24"/>
        </w:rPr>
        <w:t>cent of Old Bailey defendants identified themselves as poor, or, were identified as such by others and for a variety of reasons.</w:t>
      </w:r>
      <w:r w:rsidR="008429C3">
        <w:rPr>
          <w:rFonts w:ascii="Times New Roman" w:hAnsi="Times New Roman" w:cs="Times New Roman"/>
          <w:sz w:val="24"/>
          <w:szCs w:val="24"/>
        </w:rPr>
        <w:t xml:space="preserve">  </w:t>
      </w:r>
      <w:r w:rsidRPr="00B305DB">
        <w:rPr>
          <w:rFonts w:ascii="Times New Roman" w:hAnsi="Times New Roman" w:cs="Times New Roman"/>
          <w:sz w:val="24"/>
          <w:szCs w:val="24"/>
        </w:rPr>
        <w:t xml:space="preserve">Yet, some of those Londoners not only identified as poor (or were identified thus), but also explained (or someone else did) the cause, or contributing factors, of their poverty. Few studies fully consider the causes of poverty when they posit that crime is a response to poverty.  Despite the sophistication and breadth of the studies which link rises in indictments to events which caused economic crises, the conclusions are too simplistic. This is partly because they ignore the day-to-day causes of poverty in favour of patterns of extraordinary events. Many </w:t>
      </w:r>
      <w:r w:rsidR="00A452B6">
        <w:rPr>
          <w:rFonts w:ascii="Times New Roman" w:hAnsi="Times New Roman" w:cs="Times New Roman"/>
          <w:sz w:val="24"/>
          <w:szCs w:val="24"/>
        </w:rPr>
        <w:t xml:space="preserve">marginal </w:t>
      </w:r>
      <w:r w:rsidRPr="00B305DB">
        <w:rPr>
          <w:rFonts w:ascii="Times New Roman" w:hAnsi="Times New Roman" w:cs="Times New Roman"/>
          <w:sz w:val="24"/>
          <w:szCs w:val="24"/>
        </w:rPr>
        <w:t xml:space="preserve">people watched men mobilise and demobilise, hungered when the price of wheat </w:t>
      </w:r>
      <w:r w:rsidR="00EA3650">
        <w:rPr>
          <w:rFonts w:ascii="Times New Roman" w:hAnsi="Times New Roman" w:cs="Times New Roman"/>
          <w:sz w:val="24"/>
          <w:szCs w:val="24"/>
        </w:rPr>
        <w:t>rose</w:t>
      </w:r>
      <w:r w:rsidRPr="00B305DB">
        <w:rPr>
          <w:rFonts w:ascii="Times New Roman" w:hAnsi="Times New Roman" w:cs="Times New Roman"/>
          <w:sz w:val="24"/>
          <w:szCs w:val="24"/>
        </w:rPr>
        <w:t xml:space="preserve">, and froze in harsh winters, yet were still </w:t>
      </w:r>
      <w:r w:rsidR="00A452B6">
        <w:rPr>
          <w:rFonts w:ascii="Times New Roman" w:hAnsi="Times New Roman" w:cs="Times New Roman"/>
          <w:sz w:val="24"/>
          <w:szCs w:val="24"/>
        </w:rPr>
        <w:t xml:space="preserve">just </w:t>
      </w:r>
      <w:r w:rsidRPr="00B305DB">
        <w:rPr>
          <w:rFonts w:ascii="Times New Roman" w:hAnsi="Times New Roman" w:cs="Times New Roman"/>
          <w:sz w:val="24"/>
          <w:szCs w:val="24"/>
        </w:rPr>
        <w:t xml:space="preserve">as poor before, during, and after these exogenous events. </w:t>
      </w:r>
      <w:r w:rsidR="00C45597">
        <w:rPr>
          <w:rFonts w:ascii="Times New Roman" w:hAnsi="Times New Roman" w:cs="Times New Roman"/>
          <w:sz w:val="24"/>
          <w:szCs w:val="24"/>
        </w:rPr>
        <w:t>People</w:t>
      </w:r>
      <w:r w:rsidRPr="00B305DB">
        <w:rPr>
          <w:rFonts w:ascii="Times New Roman" w:hAnsi="Times New Roman" w:cs="Times New Roman"/>
          <w:sz w:val="24"/>
          <w:szCs w:val="24"/>
        </w:rPr>
        <w:t xml:space="preserve"> who lived precariously could be only one personal crisis away from poverty.  </w:t>
      </w:r>
    </w:p>
    <w:p w14:paraId="15A284C8" w14:textId="1D1CA7F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There </w:t>
      </w:r>
      <w:r w:rsidR="00C45597">
        <w:rPr>
          <w:rFonts w:ascii="Times New Roman" w:hAnsi="Times New Roman" w:cs="Times New Roman"/>
          <w:sz w:val="24"/>
          <w:szCs w:val="24"/>
        </w:rPr>
        <w:t>were several</w:t>
      </w:r>
      <w:r w:rsidRPr="00B305DB">
        <w:rPr>
          <w:rFonts w:ascii="Times New Roman" w:hAnsi="Times New Roman" w:cs="Times New Roman"/>
          <w:sz w:val="24"/>
          <w:szCs w:val="24"/>
        </w:rPr>
        <w:t xml:space="preserve"> reasons why poverty might be </w:t>
      </w:r>
      <w:r w:rsidR="00E527B3">
        <w:rPr>
          <w:rFonts w:ascii="Times New Roman" w:hAnsi="Times New Roman" w:cs="Times New Roman"/>
          <w:sz w:val="24"/>
          <w:szCs w:val="24"/>
        </w:rPr>
        <w:t>exacerbated</w:t>
      </w:r>
      <w:r w:rsidRPr="00B305DB">
        <w:rPr>
          <w:rFonts w:ascii="Times New Roman" w:hAnsi="Times New Roman" w:cs="Times New Roman"/>
          <w:sz w:val="24"/>
          <w:szCs w:val="24"/>
        </w:rPr>
        <w:t xml:space="preserve">, or why people might be plunged into destitution. Poverty could be, and still </w:t>
      </w:r>
      <w:r w:rsidR="00C45597">
        <w:rPr>
          <w:rFonts w:ascii="Times New Roman" w:hAnsi="Times New Roman" w:cs="Times New Roman"/>
          <w:sz w:val="24"/>
          <w:szCs w:val="24"/>
        </w:rPr>
        <w:t>is</w:t>
      </w:r>
      <w:r w:rsidRPr="00B305DB">
        <w:rPr>
          <w:rFonts w:ascii="Times New Roman" w:hAnsi="Times New Roman" w:cs="Times New Roman"/>
          <w:sz w:val="24"/>
          <w:szCs w:val="24"/>
        </w:rPr>
        <w:t>, inherited</w:t>
      </w:r>
      <w:r w:rsidR="000357CC">
        <w:rPr>
          <w:rFonts w:ascii="Times New Roman" w:hAnsi="Times New Roman" w:cs="Times New Roman"/>
          <w:sz w:val="24"/>
          <w:szCs w:val="24"/>
        </w:rPr>
        <w:t>,</w:t>
      </w:r>
      <w:r w:rsidRPr="00B305DB">
        <w:rPr>
          <w:rFonts w:ascii="Times New Roman" w:hAnsi="Times New Roman" w:cs="Times New Roman"/>
          <w:sz w:val="24"/>
          <w:szCs w:val="24"/>
        </w:rPr>
        <w:t xml:space="preserve"> and it is a deeply complex issue. It is, and was, also, as Samantha Williams writes, ‘inherently life-cycle related’.</w:t>
      </w:r>
      <w:r w:rsidRPr="00B305DB">
        <w:rPr>
          <w:rFonts w:ascii="Times New Roman" w:hAnsi="Times New Roman" w:cs="Times New Roman"/>
          <w:sz w:val="24"/>
          <w:szCs w:val="24"/>
          <w:vertAlign w:val="superscript"/>
        </w:rPr>
        <w:footnoteReference w:id="306"/>
      </w:r>
      <w:r w:rsidR="004E0AAD">
        <w:rPr>
          <w:rFonts w:ascii="Times New Roman" w:hAnsi="Times New Roman" w:cs="Times New Roman"/>
          <w:sz w:val="24"/>
          <w:szCs w:val="24"/>
        </w:rPr>
        <w:t xml:space="preserve">  </w:t>
      </w:r>
      <w:r w:rsidRPr="00B305DB">
        <w:rPr>
          <w:rFonts w:ascii="Times New Roman" w:hAnsi="Times New Roman" w:cs="Times New Roman"/>
          <w:sz w:val="24"/>
          <w:szCs w:val="24"/>
        </w:rPr>
        <w:t>Old age, widowhood, parenthood and orphan-hood could compel individuals and families to turn to the parish. However, for those mothers, fathers, sons and daughters who were just about managing to get by, there were three</w:t>
      </w:r>
      <w:r w:rsidR="000357CC">
        <w:rPr>
          <w:rFonts w:ascii="Times New Roman" w:hAnsi="Times New Roman" w:cs="Times New Roman"/>
          <w:sz w:val="24"/>
          <w:szCs w:val="24"/>
        </w:rPr>
        <w:t xml:space="preserve"> other</w:t>
      </w:r>
      <w:r w:rsidRPr="00B305DB">
        <w:rPr>
          <w:rFonts w:ascii="Times New Roman" w:hAnsi="Times New Roman" w:cs="Times New Roman"/>
          <w:sz w:val="24"/>
          <w:szCs w:val="24"/>
        </w:rPr>
        <w:t xml:space="preserve"> factors, amongst others, which could plunge them into poverty; sickness (or other physical prohibition to labour), unemployment, and insufficient or underemployment.      </w:t>
      </w:r>
    </w:p>
    <w:p w14:paraId="16CCB9C3" w14:textId="7E4D2EE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Qualitative analysis of the 1,075 defendants whose testimonies contained speech events from the language of poverty revealed that ninety-one of them </w:t>
      </w:r>
      <w:r w:rsidR="000357CC">
        <w:rPr>
          <w:rFonts w:ascii="Times New Roman" w:hAnsi="Times New Roman" w:cs="Times New Roman"/>
          <w:sz w:val="24"/>
          <w:szCs w:val="24"/>
        </w:rPr>
        <w:t xml:space="preserve">said that they </w:t>
      </w:r>
      <w:r w:rsidRPr="00B305DB">
        <w:rPr>
          <w:rFonts w:ascii="Times New Roman" w:hAnsi="Times New Roman" w:cs="Times New Roman"/>
          <w:sz w:val="24"/>
          <w:szCs w:val="24"/>
        </w:rPr>
        <w:t xml:space="preserve">were sick, disabled, or physically prohibited from labour in other ways, and ninety-nine of them </w:t>
      </w:r>
      <w:r w:rsidR="00E527B3">
        <w:rPr>
          <w:rFonts w:ascii="Times New Roman" w:hAnsi="Times New Roman" w:cs="Times New Roman"/>
          <w:sz w:val="24"/>
          <w:szCs w:val="24"/>
        </w:rPr>
        <w:t xml:space="preserve">said they </w:t>
      </w:r>
      <w:r w:rsidRPr="00B305DB">
        <w:rPr>
          <w:rFonts w:ascii="Times New Roman" w:hAnsi="Times New Roman" w:cs="Times New Roman"/>
          <w:sz w:val="24"/>
          <w:szCs w:val="24"/>
        </w:rPr>
        <w:t>were unemployed at the time of the crime.   There w</w:t>
      </w:r>
      <w:r w:rsidR="004E0AAD">
        <w:rPr>
          <w:rFonts w:ascii="Times New Roman" w:hAnsi="Times New Roman" w:cs="Times New Roman"/>
          <w:sz w:val="24"/>
          <w:szCs w:val="24"/>
        </w:rPr>
        <w:t>as</w:t>
      </w:r>
      <w:r w:rsidRPr="00B305DB">
        <w:rPr>
          <w:rFonts w:ascii="Times New Roman" w:hAnsi="Times New Roman" w:cs="Times New Roman"/>
          <w:sz w:val="24"/>
          <w:szCs w:val="24"/>
        </w:rPr>
        <w:t xml:space="preserve"> also a </w:t>
      </w:r>
      <w:r w:rsidRPr="00B305DB">
        <w:rPr>
          <w:rFonts w:ascii="Times New Roman" w:hAnsi="Times New Roman" w:cs="Times New Roman"/>
          <w:sz w:val="24"/>
          <w:szCs w:val="24"/>
        </w:rPr>
        <w:lastRenderedPageBreak/>
        <w:t xml:space="preserve">range of occupations discussed within those trials. The livelihoods of 425 defendants were mentioned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w:t>
      </w:r>
      <w:r w:rsidR="00E0099C">
        <w:rPr>
          <w:rFonts w:ascii="Times New Roman" w:hAnsi="Times New Roman" w:cs="Times New Roman"/>
          <w:sz w:val="24"/>
          <w:szCs w:val="24"/>
        </w:rPr>
        <w:t>for</w:t>
      </w:r>
      <w:r w:rsidRPr="00B305DB">
        <w:rPr>
          <w:rFonts w:ascii="Times New Roman" w:hAnsi="Times New Roman" w:cs="Times New Roman"/>
          <w:sz w:val="24"/>
          <w:szCs w:val="24"/>
        </w:rPr>
        <w:t xml:space="preserve"> this </w:t>
      </w:r>
      <w:r w:rsidR="00C45597">
        <w:rPr>
          <w:rFonts w:ascii="Times New Roman" w:hAnsi="Times New Roman" w:cs="Times New Roman"/>
          <w:sz w:val="24"/>
          <w:szCs w:val="24"/>
        </w:rPr>
        <w:t xml:space="preserve">language </w:t>
      </w:r>
      <w:r w:rsidRPr="00B305DB">
        <w:rPr>
          <w:rFonts w:ascii="Times New Roman" w:hAnsi="Times New Roman" w:cs="Times New Roman"/>
          <w:sz w:val="24"/>
          <w:szCs w:val="24"/>
        </w:rPr>
        <w:t>population and eighty of those defendants shared three types of livelihoods which can be characterised as low-paid, casual, or intermittent</w:t>
      </w:r>
      <w:r w:rsidR="00E527B3">
        <w:rPr>
          <w:rFonts w:ascii="Times New Roman" w:hAnsi="Times New Roman" w:cs="Times New Roman"/>
          <w:sz w:val="24"/>
          <w:szCs w:val="24"/>
        </w:rPr>
        <w:t>. Those occupations were street</w:t>
      </w:r>
      <w:r w:rsidR="0040264A">
        <w:rPr>
          <w:rFonts w:ascii="Times New Roman" w:hAnsi="Times New Roman" w:cs="Times New Roman"/>
          <w:sz w:val="24"/>
          <w:szCs w:val="24"/>
        </w:rPr>
        <w:t>-</w:t>
      </w:r>
      <w:r w:rsidR="00E527B3">
        <w:rPr>
          <w:rFonts w:ascii="Times New Roman" w:hAnsi="Times New Roman" w:cs="Times New Roman"/>
          <w:sz w:val="24"/>
          <w:szCs w:val="24"/>
        </w:rPr>
        <w:t>selling (which both men and women engaged in), casual labouring (which was usually a male occupation), and casual women’s labour (casual</w:t>
      </w:r>
      <w:r w:rsidR="00E0099C">
        <w:rPr>
          <w:rFonts w:ascii="Times New Roman" w:hAnsi="Times New Roman" w:cs="Times New Roman"/>
          <w:sz w:val="24"/>
          <w:szCs w:val="24"/>
        </w:rPr>
        <w:t xml:space="preserve"> – and usually domestic -</w:t>
      </w:r>
      <w:r w:rsidR="00E527B3">
        <w:rPr>
          <w:rFonts w:ascii="Times New Roman" w:hAnsi="Times New Roman" w:cs="Times New Roman"/>
          <w:sz w:val="24"/>
          <w:szCs w:val="24"/>
        </w:rPr>
        <w:t xml:space="preserve"> tasks performed by women). </w:t>
      </w:r>
      <w:r w:rsidRPr="00B305DB">
        <w:rPr>
          <w:rFonts w:ascii="Times New Roman" w:hAnsi="Times New Roman" w:cs="Times New Roman"/>
          <w:sz w:val="24"/>
          <w:szCs w:val="24"/>
        </w:rPr>
        <w:t xml:space="preserve"> </w:t>
      </w:r>
      <w:r w:rsidR="00E527B3">
        <w:rPr>
          <w:rFonts w:ascii="Times New Roman" w:hAnsi="Times New Roman" w:cs="Times New Roman"/>
          <w:sz w:val="24"/>
          <w:szCs w:val="24"/>
        </w:rPr>
        <w:t>T</w:t>
      </w:r>
      <w:r w:rsidRPr="00B305DB">
        <w:rPr>
          <w:rFonts w:ascii="Times New Roman" w:hAnsi="Times New Roman" w:cs="Times New Roman"/>
          <w:sz w:val="24"/>
          <w:szCs w:val="24"/>
        </w:rPr>
        <w:t xml:space="preserve">here </w:t>
      </w:r>
      <w:r w:rsidR="00E527B3">
        <w:rPr>
          <w:rFonts w:ascii="Times New Roman" w:hAnsi="Times New Roman" w:cs="Times New Roman"/>
          <w:sz w:val="24"/>
          <w:szCs w:val="24"/>
        </w:rPr>
        <w:t>were</w:t>
      </w:r>
      <w:r w:rsidRPr="00B305DB">
        <w:rPr>
          <w:rFonts w:ascii="Times New Roman" w:hAnsi="Times New Roman" w:cs="Times New Roman"/>
          <w:sz w:val="24"/>
          <w:szCs w:val="24"/>
        </w:rPr>
        <w:t>, of course, many other types of occupations which were casual</w:t>
      </w:r>
      <w:r w:rsidR="00E0099C">
        <w:rPr>
          <w:rFonts w:ascii="Times New Roman" w:hAnsi="Times New Roman" w:cs="Times New Roman"/>
          <w:sz w:val="24"/>
          <w:szCs w:val="24"/>
        </w:rPr>
        <w:t>, erratic,</w:t>
      </w:r>
      <w:r w:rsidRPr="00B305DB">
        <w:rPr>
          <w:rFonts w:ascii="Times New Roman" w:hAnsi="Times New Roman" w:cs="Times New Roman"/>
          <w:sz w:val="24"/>
          <w:szCs w:val="24"/>
        </w:rPr>
        <w:t xml:space="preserve"> and low-paid, but for reasons of time and space, this dissertation has analysed only three.  </w:t>
      </w:r>
    </w:p>
    <w:p w14:paraId="46FF1DCB" w14:textId="65EEE96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those defendants in </w:t>
      </w:r>
      <w:r w:rsidR="000357CC">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0357CC">
        <w:rPr>
          <w:rFonts w:ascii="Times New Roman" w:hAnsi="Times New Roman" w:cs="Times New Roman"/>
          <w:sz w:val="24"/>
          <w:szCs w:val="24"/>
        </w:rPr>
        <w:t>O</w:t>
      </w:r>
      <w:r w:rsidRPr="00B305DB">
        <w:rPr>
          <w:rFonts w:ascii="Times New Roman" w:hAnsi="Times New Roman" w:cs="Times New Roman"/>
          <w:sz w:val="24"/>
          <w:szCs w:val="24"/>
        </w:rPr>
        <w:t xml:space="preserve">ne disclosed reasons for their poverty at the time of the crime, the testimony was revealing. In 1754 Francis Collins, who described himself as ‘a poor man’ during his testimony, was tried for grand larceny. He had obtained goods upon credit from </w:t>
      </w:r>
      <w:r w:rsidR="000357CC">
        <w:rPr>
          <w:rFonts w:ascii="Times New Roman" w:hAnsi="Times New Roman" w:cs="Times New Roman"/>
          <w:sz w:val="24"/>
          <w:szCs w:val="24"/>
        </w:rPr>
        <w:t xml:space="preserve">a </w:t>
      </w:r>
      <w:r w:rsidRPr="00B305DB">
        <w:rPr>
          <w:rFonts w:ascii="Times New Roman" w:hAnsi="Times New Roman" w:cs="Times New Roman"/>
          <w:sz w:val="24"/>
          <w:szCs w:val="24"/>
        </w:rPr>
        <w:t>pawnbroker, Mary Magennis</w:t>
      </w:r>
      <w:r w:rsidR="000357CC">
        <w:rPr>
          <w:rFonts w:ascii="Times New Roman" w:hAnsi="Times New Roman" w:cs="Times New Roman"/>
          <w:sz w:val="24"/>
          <w:szCs w:val="24"/>
        </w:rPr>
        <w:t>,</w:t>
      </w:r>
      <w:r w:rsidRPr="00B305DB">
        <w:rPr>
          <w:rFonts w:ascii="Times New Roman" w:hAnsi="Times New Roman" w:cs="Times New Roman"/>
          <w:sz w:val="24"/>
          <w:szCs w:val="24"/>
        </w:rPr>
        <w:t xml:space="preserve"> and then proceeded to lodge in her house. Upon leaving the lodgings he took the goods with him </w:t>
      </w:r>
      <w:r w:rsidR="000357CC">
        <w:rPr>
          <w:rFonts w:ascii="Times New Roman" w:hAnsi="Times New Roman" w:cs="Times New Roman"/>
          <w:sz w:val="24"/>
          <w:szCs w:val="24"/>
        </w:rPr>
        <w:t>but he</w:t>
      </w:r>
      <w:r w:rsidRPr="00B305DB">
        <w:rPr>
          <w:rFonts w:ascii="Times New Roman" w:hAnsi="Times New Roman" w:cs="Times New Roman"/>
          <w:sz w:val="24"/>
          <w:szCs w:val="24"/>
        </w:rPr>
        <w:t xml:space="preserve"> had still not paid for the items. Magennis challenged him for either his debt or the return of the items. Collins reported to the court that a period of illness had left him unable to either pay Magennis or return the items as he had been obliged to pawn some of them elsewhere because of his illness. He told the court; ‘I proposed payment for these cloaths, and bought them of the prosecutrix; I then lodged in her house; after that I went to lodge with Mrs. Bready upon Snowhill. After some time I was taken ill, and was obliged to pawn them; then she came to me and asked me for the money. I said, if God spares me, and gives me health, I'll pay you’.  Magennis took ownership </w:t>
      </w:r>
      <w:r w:rsidR="00E0099C">
        <w:rPr>
          <w:rFonts w:ascii="Times New Roman" w:hAnsi="Times New Roman" w:cs="Times New Roman"/>
          <w:sz w:val="24"/>
          <w:szCs w:val="24"/>
        </w:rPr>
        <w:t xml:space="preserve">back </w:t>
      </w:r>
      <w:r w:rsidRPr="00B305DB">
        <w:rPr>
          <w:rFonts w:ascii="Times New Roman" w:hAnsi="Times New Roman" w:cs="Times New Roman"/>
          <w:sz w:val="24"/>
          <w:szCs w:val="24"/>
        </w:rPr>
        <w:t>of what goods remained with Collins and they agreed that when he was able to, he would pay her for the lost items.  The court, in consideration that an agreement between the two had been reached, acquitted Collins.</w:t>
      </w:r>
      <w:r w:rsidRPr="00B305DB">
        <w:rPr>
          <w:rFonts w:ascii="Times New Roman" w:hAnsi="Times New Roman" w:cs="Times New Roman"/>
          <w:sz w:val="24"/>
          <w:szCs w:val="24"/>
          <w:vertAlign w:val="superscript"/>
        </w:rPr>
        <w:footnoteReference w:id="307"/>
      </w:r>
      <w:r w:rsidR="004E0AAD">
        <w:rPr>
          <w:rFonts w:ascii="Times New Roman" w:hAnsi="Times New Roman" w:cs="Times New Roman"/>
          <w:sz w:val="24"/>
          <w:szCs w:val="24"/>
        </w:rPr>
        <w:t xml:space="preserve">  </w:t>
      </w:r>
      <w:r w:rsidRPr="00B305DB">
        <w:rPr>
          <w:rFonts w:ascii="Times New Roman" w:hAnsi="Times New Roman" w:cs="Times New Roman"/>
          <w:sz w:val="24"/>
          <w:szCs w:val="24"/>
        </w:rPr>
        <w:t xml:space="preserve">In this case, Collins, who appeared already to live on the margins as he utilised pawnshops, credit, and flitted amongst short-term lodgings, was impoverished further by his sickness which left him unable to pay for goods which he had </w:t>
      </w:r>
      <w:r w:rsidR="00000C16">
        <w:rPr>
          <w:rFonts w:ascii="Times New Roman" w:hAnsi="Times New Roman" w:cs="Times New Roman"/>
          <w:sz w:val="24"/>
          <w:szCs w:val="24"/>
        </w:rPr>
        <w:t>used</w:t>
      </w:r>
      <w:r w:rsidRPr="00B305DB">
        <w:rPr>
          <w:rFonts w:ascii="Times New Roman" w:hAnsi="Times New Roman" w:cs="Times New Roman"/>
          <w:sz w:val="24"/>
          <w:szCs w:val="24"/>
        </w:rPr>
        <w:t>, or to retrieve them out of pawn.  William Peterson, who in 1768 was found guilty of grand larceny, told the court; ‘I was out of work, and greatly distressed for want; I made use of these thing</w:t>
      </w:r>
      <w:r w:rsidR="00E0099C">
        <w:rPr>
          <w:rFonts w:ascii="Times New Roman" w:hAnsi="Times New Roman" w:cs="Times New Roman"/>
          <w:sz w:val="24"/>
          <w:szCs w:val="24"/>
        </w:rPr>
        <w:t>s</w:t>
      </w:r>
      <w:r w:rsidRPr="00B305DB">
        <w:rPr>
          <w:rFonts w:ascii="Times New Roman" w:hAnsi="Times New Roman" w:cs="Times New Roman"/>
          <w:sz w:val="24"/>
          <w:szCs w:val="24"/>
        </w:rPr>
        <w:t xml:space="preserve"> to get my own out of pawn’.</w:t>
      </w:r>
      <w:r w:rsidRPr="00B305DB">
        <w:rPr>
          <w:rFonts w:ascii="Times New Roman" w:hAnsi="Times New Roman" w:cs="Times New Roman"/>
          <w:sz w:val="24"/>
          <w:szCs w:val="24"/>
          <w:vertAlign w:val="superscript"/>
        </w:rPr>
        <w:footnoteReference w:id="308"/>
      </w:r>
      <w:r w:rsidRPr="00B305DB">
        <w:rPr>
          <w:rFonts w:ascii="Times New Roman" w:hAnsi="Times New Roman" w:cs="Times New Roman"/>
          <w:sz w:val="24"/>
          <w:szCs w:val="24"/>
        </w:rPr>
        <w:t xml:space="preserve">  </w:t>
      </w:r>
      <w:r w:rsidRPr="00B305DB">
        <w:rPr>
          <w:rFonts w:ascii="Times New Roman" w:hAnsi="Times New Roman" w:cs="Times New Roman"/>
          <w:sz w:val="24"/>
          <w:szCs w:val="24"/>
        </w:rPr>
        <w:lastRenderedPageBreak/>
        <w:t xml:space="preserve">Peterson clearly articulated the language of poverty and </w:t>
      </w:r>
      <w:r w:rsidR="00000C16">
        <w:rPr>
          <w:rFonts w:ascii="Times New Roman" w:hAnsi="Times New Roman" w:cs="Times New Roman"/>
          <w:sz w:val="24"/>
          <w:szCs w:val="24"/>
        </w:rPr>
        <w:t>that poverty was linked to his lack of work.</w:t>
      </w:r>
    </w:p>
    <w:p w14:paraId="4426D82D" w14:textId="207FFBF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w:t>
      </w:r>
      <w:r w:rsidR="000357CC">
        <w:rPr>
          <w:rFonts w:ascii="Times New Roman" w:hAnsi="Times New Roman" w:cs="Times New Roman"/>
          <w:sz w:val="24"/>
          <w:szCs w:val="24"/>
        </w:rPr>
        <w:t xml:space="preserve">was </w:t>
      </w:r>
      <w:r w:rsidRPr="00B305DB">
        <w:rPr>
          <w:rFonts w:ascii="Times New Roman" w:hAnsi="Times New Roman" w:cs="Times New Roman"/>
          <w:sz w:val="24"/>
          <w:szCs w:val="24"/>
        </w:rPr>
        <w:t xml:space="preserve">not possible to analyse every occupation </w:t>
      </w:r>
      <w:r w:rsidR="000357CC">
        <w:rPr>
          <w:rFonts w:ascii="Times New Roman" w:hAnsi="Times New Roman" w:cs="Times New Roman"/>
          <w:sz w:val="24"/>
          <w:szCs w:val="24"/>
        </w:rPr>
        <w:t>in the ‘language’ database</w:t>
      </w:r>
      <w:r w:rsidRPr="00B305DB">
        <w:rPr>
          <w:rFonts w:ascii="Times New Roman" w:hAnsi="Times New Roman" w:cs="Times New Roman"/>
          <w:sz w:val="24"/>
          <w:szCs w:val="24"/>
        </w:rPr>
        <w:t>, but three occupations common within the dataset of identified poor defendants were</w:t>
      </w:r>
      <w:r w:rsidR="000357CC">
        <w:rPr>
          <w:rFonts w:ascii="Times New Roman" w:hAnsi="Times New Roman" w:cs="Times New Roman"/>
          <w:sz w:val="24"/>
          <w:szCs w:val="24"/>
        </w:rPr>
        <w:t xml:space="preserve"> studied:</w:t>
      </w:r>
      <w:r w:rsidRPr="00B305DB">
        <w:rPr>
          <w:rFonts w:ascii="Times New Roman" w:hAnsi="Times New Roman" w:cs="Times New Roman"/>
          <w:sz w:val="24"/>
          <w:szCs w:val="24"/>
        </w:rPr>
        <w:t xml:space="preserve"> street-selling, casual women’s work, such as chairing or washing, and casual male labouring. This chapter considers those defendant</w:t>
      </w:r>
      <w:r w:rsidR="004E0AAD">
        <w:rPr>
          <w:rFonts w:ascii="Times New Roman" w:hAnsi="Times New Roman" w:cs="Times New Roman"/>
          <w:sz w:val="24"/>
          <w:szCs w:val="24"/>
        </w:rPr>
        <w:t>’</w:t>
      </w:r>
      <w:r w:rsidRPr="00B305DB">
        <w:rPr>
          <w:rFonts w:ascii="Times New Roman" w:hAnsi="Times New Roman" w:cs="Times New Roman"/>
          <w:sz w:val="24"/>
          <w:szCs w:val="24"/>
        </w:rPr>
        <w:t xml:space="preserve">s experiences, but also, analyses a different population who shared those circumstances. By using the signifiers of illness, unemployment, and underemployment </w:t>
      </w:r>
      <w:r w:rsidR="000357CC">
        <w:rPr>
          <w:rFonts w:ascii="Times New Roman" w:hAnsi="Times New Roman" w:cs="Times New Roman"/>
          <w:sz w:val="24"/>
          <w:szCs w:val="24"/>
        </w:rPr>
        <w:t>for those</w:t>
      </w:r>
      <w:r w:rsidRPr="00B305DB">
        <w:rPr>
          <w:rFonts w:ascii="Times New Roman" w:hAnsi="Times New Roman" w:cs="Times New Roman"/>
          <w:sz w:val="24"/>
          <w:szCs w:val="24"/>
        </w:rPr>
        <w:t xml:space="preserve"> three </w:t>
      </w:r>
      <w:r w:rsidR="000357CC">
        <w:rPr>
          <w:rFonts w:ascii="Times New Roman" w:hAnsi="Times New Roman" w:cs="Times New Roman"/>
          <w:sz w:val="24"/>
          <w:szCs w:val="24"/>
        </w:rPr>
        <w:t xml:space="preserve">types of </w:t>
      </w:r>
      <w:r w:rsidRPr="00B305DB">
        <w:rPr>
          <w:rFonts w:ascii="Times New Roman" w:hAnsi="Times New Roman" w:cs="Times New Roman"/>
          <w:sz w:val="24"/>
          <w:szCs w:val="24"/>
        </w:rPr>
        <w:t xml:space="preserve">occupations, and the methodology outlined in the previous chapter, a second population of defendants, who shared those experiences but who did not use the language of poverty in their trial, or have it used about them, were extracted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w:t>
      </w:r>
    </w:p>
    <w:p w14:paraId="2140119D" w14:textId="1ECE22C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Using a specific glossary for each category (which will be discussed in the relevant sections, and for which the full search terms are outlined in </w:t>
      </w:r>
      <w:r w:rsidR="00AE052C">
        <w:rPr>
          <w:rFonts w:ascii="Times New Roman" w:hAnsi="Times New Roman" w:cs="Times New Roman"/>
          <w:sz w:val="24"/>
          <w:szCs w:val="24"/>
        </w:rPr>
        <w:t>Appendix One</w:t>
      </w:r>
      <w:r w:rsidRPr="00B305DB">
        <w:rPr>
          <w:rFonts w:ascii="Times New Roman" w:hAnsi="Times New Roman" w:cs="Times New Roman"/>
          <w:sz w:val="24"/>
          <w:szCs w:val="24"/>
        </w:rPr>
        <w:t xml:space="preserve">), a new population of 1,537 prosecutions were found.  That population consisted of 561 defendants who were sick, disabled or suffered from other physical prohibitions to wage-labouring, 407 individuals who were unemployed at the time of their alleged crime, and 569 defendants who were engaged in the occupations of street-selling, </w:t>
      </w:r>
      <w:r w:rsidR="008370E3">
        <w:rPr>
          <w:rFonts w:ascii="Times New Roman" w:hAnsi="Times New Roman" w:cs="Times New Roman"/>
          <w:sz w:val="24"/>
          <w:szCs w:val="24"/>
        </w:rPr>
        <w:t xml:space="preserve">casual </w:t>
      </w:r>
      <w:r w:rsidRPr="00B305DB">
        <w:rPr>
          <w:rFonts w:ascii="Times New Roman" w:hAnsi="Times New Roman" w:cs="Times New Roman"/>
          <w:sz w:val="24"/>
          <w:szCs w:val="24"/>
        </w:rPr>
        <w:t xml:space="preserve">women’s work, and casual labouring (there were 151 labourers, 210 street-sellers, 205 women engaged in casual women’s work, one man who laboured and sold goods about the street, and two women who were both street-sellers and involved in </w:t>
      </w:r>
      <w:r w:rsidR="008370E3">
        <w:rPr>
          <w:rFonts w:ascii="Times New Roman" w:hAnsi="Times New Roman" w:cs="Times New Roman"/>
          <w:sz w:val="24"/>
          <w:szCs w:val="24"/>
        </w:rPr>
        <w:t xml:space="preserve">casual </w:t>
      </w:r>
      <w:r w:rsidRPr="00B305DB">
        <w:rPr>
          <w:rFonts w:ascii="Times New Roman" w:hAnsi="Times New Roman" w:cs="Times New Roman"/>
          <w:sz w:val="24"/>
          <w:szCs w:val="24"/>
        </w:rPr>
        <w:t>women’s work).</w:t>
      </w:r>
      <w:r w:rsidRPr="00B305DB">
        <w:rPr>
          <w:rFonts w:ascii="Times New Roman" w:hAnsi="Times New Roman" w:cs="Times New Roman"/>
          <w:sz w:val="24"/>
          <w:szCs w:val="24"/>
          <w:vertAlign w:val="superscript"/>
        </w:rPr>
        <w:footnoteReference w:id="309"/>
      </w:r>
      <w:r w:rsidR="00000C16">
        <w:rPr>
          <w:rFonts w:ascii="Times New Roman" w:hAnsi="Times New Roman" w:cs="Times New Roman"/>
          <w:sz w:val="24"/>
          <w:szCs w:val="24"/>
        </w:rPr>
        <w:t xml:space="preserve"> These populations are referred to as the ‘sickness’ dataset, the ‘unemployed’ dataset, and the ‘underemployed’ dataset. </w:t>
      </w:r>
    </w:p>
    <w:p w14:paraId="31F070A7" w14:textId="431BC5E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Naturally, there is a small amount of crossover in the datasets. People like Francis Collins who told the court he was both ill and poor appear in the ‘language</w:t>
      </w:r>
      <w:r w:rsidR="00000C16">
        <w:rPr>
          <w:rFonts w:ascii="Times New Roman" w:hAnsi="Times New Roman" w:cs="Times New Roman"/>
          <w:sz w:val="24"/>
          <w:szCs w:val="24"/>
        </w:rPr>
        <w:t>’</w:t>
      </w:r>
      <w:r w:rsidRPr="00B305DB">
        <w:rPr>
          <w:rFonts w:ascii="Times New Roman" w:hAnsi="Times New Roman" w:cs="Times New Roman"/>
          <w:sz w:val="24"/>
          <w:szCs w:val="24"/>
        </w:rPr>
        <w:t xml:space="preserve"> data</w:t>
      </w:r>
      <w:r w:rsidR="00000C16">
        <w:rPr>
          <w:rFonts w:ascii="Times New Roman" w:hAnsi="Times New Roman" w:cs="Times New Roman"/>
          <w:sz w:val="24"/>
          <w:szCs w:val="24"/>
        </w:rPr>
        <w:t>set</w:t>
      </w:r>
      <w:r w:rsidRPr="00B305DB">
        <w:rPr>
          <w:rFonts w:ascii="Times New Roman" w:hAnsi="Times New Roman" w:cs="Times New Roman"/>
          <w:sz w:val="24"/>
          <w:szCs w:val="24"/>
        </w:rPr>
        <w:t xml:space="preserve"> as well as the ‘sickness’ data</w:t>
      </w:r>
      <w:r w:rsidR="00000C16">
        <w:rPr>
          <w:rFonts w:ascii="Times New Roman" w:hAnsi="Times New Roman" w:cs="Times New Roman"/>
          <w:sz w:val="24"/>
          <w:szCs w:val="24"/>
        </w:rPr>
        <w:t>set</w:t>
      </w:r>
      <w:r w:rsidRPr="00B305DB">
        <w:rPr>
          <w:rFonts w:ascii="Times New Roman" w:hAnsi="Times New Roman" w:cs="Times New Roman"/>
          <w:sz w:val="24"/>
          <w:szCs w:val="24"/>
        </w:rPr>
        <w:t>. Th</w:t>
      </w:r>
      <w:r w:rsidR="000357CC">
        <w:rPr>
          <w:rFonts w:ascii="Times New Roman" w:hAnsi="Times New Roman" w:cs="Times New Roman"/>
          <w:sz w:val="24"/>
          <w:szCs w:val="24"/>
        </w:rPr>
        <w:t>e</w:t>
      </w:r>
      <w:r w:rsidRPr="00B305DB">
        <w:rPr>
          <w:rFonts w:ascii="Times New Roman" w:hAnsi="Times New Roman" w:cs="Times New Roman"/>
          <w:sz w:val="24"/>
          <w:szCs w:val="24"/>
        </w:rPr>
        <w:t xml:space="preserve"> few defendants who appear </w:t>
      </w:r>
      <w:r w:rsidR="000357CC">
        <w:rPr>
          <w:rFonts w:ascii="Times New Roman" w:hAnsi="Times New Roman" w:cs="Times New Roman"/>
          <w:sz w:val="24"/>
          <w:szCs w:val="24"/>
        </w:rPr>
        <w:t>in more than one dataset</w:t>
      </w:r>
      <w:r w:rsidRPr="00B305DB">
        <w:rPr>
          <w:rFonts w:ascii="Times New Roman" w:hAnsi="Times New Roman" w:cs="Times New Roman"/>
          <w:sz w:val="24"/>
          <w:szCs w:val="24"/>
        </w:rPr>
        <w:t xml:space="preserve"> have been retained because their narratives need to be quantitively analysed to </w:t>
      </w:r>
      <w:r w:rsidR="000357CC">
        <w:rPr>
          <w:rFonts w:ascii="Times New Roman" w:hAnsi="Times New Roman" w:cs="Times New Roman"/>
          <w:sz w:val="24"/>
          <w:szCs w:val="24"/>
        </w:rPr>
        <w:t>summarise the evidence</w:t>
      </w:r>
      <w:r w:rsidRPr="00B305DB">
        <w:rPr>
          <w:rFonts w:ascii="Times New Roman" w:hAnsi="Times New Roman" w:cs="Times New Roman"/>
          <w:sz w:val="24"/>
          <w:szCs w:val="24"/>
        </w:rPr>
        <w:t>. Moreover, those defendants who reported that they, or their spouse, were both ill and out of work can reveal how multiple crises could impact upon economic circumstance</w:t>
      </w:r>
      <w:r w:rsidR="000357CC">
        <w:rPr>
          <w:rFonts w:ascii="Times New Roman" w:hAnsi="Times New Roman" w:cs="Times New Roman"/>
          <w:sz w:val="24"/>
          <w:szCs w:val="24"/>
        </w:rPr>
        <w:t>s</w:t>
      </w:r>
      <w:r w:rsidRPr="00B305DB">
        <w:rPr>
          <w:rFonts w:ascii="Times New Roman" w:hAnsi="Times New Roman" w:cs="Times New Roman"/>
          <w:sz w:val="24"/>
          <w:szCs w:val="24"/>
        </w:rPr>
        <w:t xml:space="preserve">. For defendants like John Knight, convicted of grand larceny in 1770, a bipartite crisis became a catastrophe.  Knight </w:t>
      </w:r>
      <w:r w:rsidRPr="00B305DB">
        <w:rPr>
          <w:rFonts w:ascii="Times New Roman" w:hAnsi="Times New Roman" w:cs="Times New Roman"/>
          <w:sz w:val="24"/>
          <w:szCs w:val="24"/>
        </w:rPr>
        <w:lastRenderedPageBreak/>
        <w:t>was a sawyer by trade, but he had had no work. His son contracted small pox and had to go in to hospital and his wife became ill of a fever. These events reduced Knight’s circumstances until he, owing a quarter’s rent, was compelled to pawn a tea kettle</w:t>
      </w:r>
      <w:r w:rsidR="000357CC">
        <w:rPr>
          <w:rFonts w:ascii="Times New Roman" w:hAnsi="Times New Roman" w:cs="Times New Roman"/>
          <w:sz w:val="24"/>
          <w:szCs w:val="24"/>
        </w:rPr>
        <w:t>,</w:t>
      </w:r>
      <w:r w:rsidRPr="00B305DB">
        <w:rPr>
          <w:rFonts w:ascii="Times New Roman" w:hAnsi="Times New Roman" w:cs="Times New Roman"/>
          <w:sz w:val="24"/>
          <w:szCs w:val="24"/>
        </w:rPr>
        <w:t xml:space="preserve"> which the maid of the public house within which he lodged had lent to him filled with water. Knight told the court that he intended to ‘have put it in its place again’ but the landlord of the public house missed the kettle and prosecuted. Knight was convicted and sentenced to be transported.</w:t>
      </w:r>
      <w:r w:rsidRPr="00B305DB">
        <w:rPr>
          <w:rFonts w:ascii="Times New Roman" w:hAnsi="Times New Roman" w:cs="Times New Roman"/>
          <w:sz w:val="24"/>
          <w:szCs w:val="24"/>
          <w:vertAlign w:val="superscript"/>
        </w:rPr>
        <w:footnoteReference w:id="310"/>
      </w:r>
    </w:p>
    <w:p w14:paraId="701E8E7B" w14:textId="35D192D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Individual experience</w:t>
      </w:r>
      <w:r w:rsidR="000357CC">
        <w:rPr>
          <w:rFonts w:ascii="Times New Roman" w:hAnsi="Times New Roman" w:cs="Times New Roman"/>
          <w:sz w:val="24"/>
          <w:szCs w:val="24"/>
        </w:rPr>
        <w:t>s</w:t>
      </w:r>
      <w:r w:rsidRPr="00B305DB">
        <w:rPr>
          <w:rFonts w:ascii="Times New Roman" w:hAnsi="Times New Roman" w:cs="Times New Roman"/>
          <w:sz w:val="24"/>
          <w:szCs w:val="24"/>
        </w:rPr>
        <w:t xml:space="preserve"> need to be explored before we can test the extent to which crime was a response to poverty and part of that experience is what provoked poverty in the first place.  Though, as discussed, there are many factors which contribute to poverty, this chapter assesses those defendants in the Old Bailey, between 1750 and 1</w:t>
      </w:r>
      <w:r w:rsidR="00281536">
        <w:rPr>
          <w:rFonts w:ascii="Times New Roman" w:hAnsi="Times New Roman" w:cs="Times New Roman"/>
          <w:sz w:val="24"/>
          <w:szCs w:val="24"/>
        </w:rPr>
        <w:t>799</w:t>
      </w:r>
      <w:r w:rsidRPr="00B305DB">
        <w:rPr>
          <w:rFonts w:ascii="Times New Roman" w:hAnsi="Times New Roman" w:cs="Times New Roman"/>
          <w:sz w:val="24"/>
          <w:szCs w:val="24"/>
        </w:rPr>
        <w:t>, who were identified as ill or unemployed, or, underemployed, either by themselves or by others. As it was suggested in the previous chapter, those who claimed that they were poor in the Old Bailey were likely to have only been the tip of the iceberg. There would have been many more poor people who stood in that dock but who did not use the language of poverty to identify their circumstance</w:t>
      </w:r>
      <w:r w:rsidR="006D5D28">
        <w:rPr>
          <w:rFonts w:ascii="Times New Roman" w:hAnsi="Times New Roman" w:cs="Times New Roman"/>
          <w:sz w:val="24"/>
          <w:szCs w:val="24"/>
        </w:rPr>
        <w:t>s</w:t>
      </w:r>
      <w:r w:rsidRPr="00B305DB">
        <w:rPr>
          <w:rFonts w:ascii="Times New Roman" w:hAnsi="Times New Roman" w:cs="Times New Roman"/>
          <w:sz w:val="24"/>
          <w:szCs w:val="24"/>
        </w:rPr>
        <w:t xml:space="preserve"> or who had it ascribed to them by others. Identifying defendants who were sick, unemployed, or underemployed is a way to reveal those whose poverty was verbally hidden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Drawing out those ‘hidden poor’ is meaningful and necessary for two key reasons. Firstly, it enables us to test more fully the relationship between crime and poverty. Examining the causes of poverty can explain why some Londoners were compelled to commit property crime as part of a makeshift economy. Secondly, it highlights the experiences of a hitherto neglected group of people who shared the common experiences of sickness and unemployment and</w:t>
      </w:r>
      <w:r w:rsidR="000357CC">
        <w:rPr>
          <w:rFonts w:ascii="Times New Roman" w:hAnsi="Times New Roman" w:cs="Times New Roman"/>
          <w:sz w:val="24"/>
          <w:szCs w:val="24"/>
        </w:rPr>
        <w:t xml:space="preserve"> allows us to examine</w:t>
      </w:r>
      <w:r w:rsidRPr="00B305DB">
        <w:rPr>
          <w:rFonts w:ascii="Times New Roman" w:hAnsi="Times New Roman" w:cs="Times New Roman"/>
          <w:sz w:val="24"/>
          <w:szCs w:val="24"/>
        </w:rPr>
        <w:t xml:space="preserve"> how that affected their lives.  As Lynn Hollen Lees reminded us in her discussion of settlement and removal documents</w:t>
      </w:r>
      <w:r w:rsidR="000357CC">
        <w:rPr>
          <w:rFonts w:ascii="Times New Roman" w:hAnsi="Times New Roman" w:cs="Times New Roman"/>
          <w:sz w:val="24"/>
          <w:szCs w:val="24"/>
        </w:rPr>
        <w:t>,</w:t>
      </w:r>
      <w:r w:rsidRPr="00B305DB">
        <w:rPr>
          <w:rFonts w:ascii="Times New Roman" w:hAnsi="Times New Roman" w:cs="Times New Roman"/>
          <w:sz w:val="24"/>
          <w:szCs w:val="24"/>
        </w:rPr>
        <w:t xml:space="preserve"> within the official records of the poor, we have ‘at most describe a group of destitute people that attracted the attention of local officials for which a paper trail survives’.</w:t>
      </w:r>
      <w:r w:rsidRPr="00B305DB">
        <w:rPr>
          <w:rFonts w:ascii="Times New Roman" w:hAnsi="Times New Roman" w:cs="Times New Roman"/>
          <w:sz w:val="24"/>
          <w:szCs w:val="24"/>
          <w:vertAlign w:val="superscript"/>
        </w:rPr>
        <w:footnoteReference w:id="311"/>
      </w:r>
      <w:r w:rsidRPr="00B305DB">
        <w:rPr>
          <w:rFonts w:ascii="Times New Roman" w:hAnsi="Times New Roman" w:cs="Times New Roman"/>
          <w:sz w:val="24"/>
          <w:szCs w:val="24"/>
        </w:rPr>
        <w:t xml:space="preserve">  This chapter will give </w:t>
      </w:r>
      <w:r w:rsidR="000357CC">
        <w:rPr>
          <w:rFonts w:ascii="Times New Roman" w:hAnsi="Times New Roman" w:cs="Times New Roman"/>
          <w:sz w:val="24"/>
          <w:szCs w:val="24"/>
        </w:rPr>
        <w:t>some of the ‘hidden poor’</w:t>
      </w:r>
      <w:r w:rsidRPr="00B305DB">
        <w:rPr>
          <w:rFonts w:ascii="Times New Roman" w:hAnsi="Times New Roman" w:cs="Times New Roman"/>
          <w:sz w:val="24"/>
          <w:szCs w:val="24"/>
        </w:rPr>
        <w:t xml:space="preserve"> physical form and analyse whether sickness, unemployment, or underemployment might have motivated their criminality.</w:t>
      </w:r>
    </w:p>
    <w:p w14:paraId="7017E57F" w14:textId="349A33F9" w:rsidR="008429C3" w:rsidRDefault="00B305DB" w:rsidP="00C07C2F">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Due to the limitations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and the vagaries of</w:t>
      </w:r>
      <w:r w:rsidR="000357CC">
        <w:rPr>
          <w:rFonts w:ascii="Times New Roman" w:hAnsi="Times New Roman" w:cs="Times New Roman"/>
          <w:sz w:val="24"/>
          <w:szCs w:val="24"/>
        </w:rPr>
        <w:t xml:space="preserve"> descriptions of </w:t>
      </w:r>
      <w:r w:rsidRPr="00B305DB">
        <w:rPr>
          <w:rFonts w:ascii="Times New Roman" w:hAnsi="Times New Roman" w:cs="Times New Roman"/>
          <w:sz w:val="24"/>
          <w:szCs w:val="24"/>
        </w:rPr>
        <w:t>sickness, unemployment and occupation</w:t>
      </w:r>
      <w:r w:rsidR="000357CC">
        <w:rPr>
          <w:rFonts w:ascii="Times New Roman" w:hAnsi="Times New Roman" w:cs="Times New Roman"/>
          <w:sz w:val="24"/>
          <w:szCs w:val="24"/>
        </w:rPr>
        <w:t>al</w:t>
      </w:r>
      <w:r w:rsidRPr="00B305DB">
        <w:rPr>
          <w:rFonts w:ascii="Times New Roman" w:hAnsi="Times New Roman" w:cs="Times New Roman"/>
          <w:sz w:val="24"/>
          <w:szCs w:val="24"/>
        </w:rPr>
        <w:t xml:space="preserve"> speech events, the prosecutions which appear in these three datasets cannot </w:t>
      </w:r>
      <w:r w:rsidR="000357CC">
        <w:rPr>
          <w:rFonts w:ascii="Times New Roman" w:hAnsi="Times New Roman" w:cs="Times New Roman"/>
          <w:sz w:val="24"/>
          <w:szCs w:val="24"/>
        </w:rPr>
        <w:t>include</w:t>
      </w:r>
      <w:r w:rsidRPr="00B305DB">
        <w:rPr>
          <w:rFonts w:ascii="Times New Roman" w:hAnsi="Times New Roman" w:cs="Times New Roman"/>
          <w:sz w:val="24"/>
          <w:szCs w:val="24"/>
        </w:rPr>
        <w:t xml:space="preserve"> every sick, unemployed, or underemployed defendant who appeared in the dock of the Old Bailey. However, this group of identified defendants reveal</w:t>
      </w:r>
      <w:r w:rsidR="000357CC">
        <w:rPr>
          <w:rFonts w:ascii="Times New Roman" w:hAnsi="Times New Roman" w:cs="Times New Roman"/>
          <w:sz w:val="24"/>
          <w:szCs w:val="24"/>
        </w:rPr>
        <w:t>s</w:t>
      </w:r>
      <w:r w:rsidRPr="00B305DB">
        <w:rPr>
          <w:rFonts w:ascii="Times New Roman" w:hAnsi="Times New Roman" w:cs="Times New Roman"/>
          <w:sz w:val="24"/>
          <w:szCs w:val="24"/>
        </w:rPr>
        <w:t xml:space="preserve"> much about the relationship between crime and poverty. Moreover, analysis of these groups suggests that there are many more ‘hidden poor’ in the Old Bailey and that this evidence is indicative of crime being part of makeshift economies on a far larger scale than we can immediately see from court records. This chapter shows that not only did sickness, unemployment and underemployment cause economic strain to individuals and families, but also, that during times of such crises, some people did indeed turn to crime to make ends meet. </w:t>
      </w:r>
    </w:p>
    <w:p w14:paraId="1AC8B785" w14:textId="77777777" w:rsidR="00C07C2F" w:rsidRDefault="00C07C2F" w:rsidP="00C07C2F">
      <w:pPr>
        <w:spacing w:after="0" w:line="360" w:lineRule="auto"/>
        <w:rPr>
          <w:rFonts w:ascii="Times New Roman" w:hAnsi="Times New Roman" w:cs="Times New Roman"/>
          <w:sz w:val="24"/>
          <w:szCs w:val="24"/>
        </w:rPr>
      </w:pPr>
    </w:p>
    <w:p w14:paraId="41C80889" w14:textId="2135178D" w:rsidR="00B305DB" w:rsidRDefault="00B305DB" w:rsidP="00C07C2F">
      <w:pPr>
        <w:spacing w:after="0" w:line="360" w:lineRule="auto"/>
        <w:rPr>
          <w:rFonts w:ascii="Times New Roman" w:hAnsi="Times New Roman" w:cs="Times New Roman"/>
          <w:b/>
          <w:sz w:val="24"/>
          <w:szCs w:val="24"/>
        </w:rPr>
      </w:pPr>
      <w:r w:rsidRPr="008429C3">
        <w:rPr>
          <w:rFonts w:ascii="Times New Roman" w:hAnsi="Times New Roman" w:cs="Times New Roman"/>
          <w:b/>
          <w:sz w:val="24"/>
          <w:szCs w:val="24"/>
        </w:rPr>
        <w:t>Health, Poverty, and Crime</w:t>
      </w:r>
    </w:p>
    <w:p w14:paraId="0CD53279" w14:textId="77777777" w:rsidR="00C07C2F" w:rsidRPr="008429C3" w:rsidRDefault="00C07C2F" w:rsidP="00C07C2F">
      <w:pPr>
        <w:spacing w:after="0" w:line="360" w:lineRule="auto"/>
        <w:rPr>
          <w:rFonts w:ascii="Times New Roman" w:hAnsi="Times New Roman" w:cs="Times New Roman"/>
          <w:b/>
          <w:sz w:val="24"/>
          <w:szCs w:val="24"/>
        </w:rPr>
      </w:pPr>
    </w:p>
    <w:p w14:paraId="6CE1870F" w14:textId="77777777" w:rsidR="008429C3" w:rsidRDefault="00B305DB" w:rsidP="00C07C2F">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A century had passed since Thomas Hobbes published </w:t>
      </w:r>
      <w:r w:rsidRPr="00B305DB">
        <w:rPr>
          <w:rFonts w:ascii="Times New Roman" w:hAnsi="Times New Roman" w:cs="Times New Roman"/>
          <w:i/>
          <w:sz w:val="24"/>
          <w:szCs w:val="24"/>
        </w:rPr>
        <w:t>Leviathan,</w:t>
      </w:r>
      <w:r w:rsidRPr="00B305DB">
        <w:rPr>
          <w:rFonts w:ascii="Times New Roman" w:hAnsi="Times New Roman" w:cs="Times New Roman"/>
          <w:sz w:val="24"/>
          <w:szCs w:val="24"/>
        </w:rPr>
        <w:t xml:space="preserve"> but life remained </w:t>
      </w:r>
      <w:r w:rsidR="00281536">
        <w:rPr>
          <w:rFonts w:ascii="Times New Roman" w:hAnsi="Times New Roman" w:cs="Times New Roman"/>
          <w:sz w:val="24"/>
          <w:szCs w:val="24"/>
        </w:rPr>
        <w:t>‘</w:t>
      </w:r>
      <w:r w:rsidRPr="00B305DB">
        <w:rPr>
          <w:rFonts w:ascii="Times New Roman" w:hAnsi="Times New Roman" w:cs="Times New Roman"/>
          <w:sz w:val="24"/>
          <w:szCs w:val="24"/>
        </w:rPr>
        <w:t>poore, nasty, brutish, and short’ for many citizens in eighteenth-century England.</w:t>
      </w:r>
      <w:r w:rsidRPr="00B305DB">
        <w:rPr>
          <w:rFonts w:ascii="Times New Roman" w:hAnsi="Times New Roman" w:cs="Times New Roman"/>
          <w:sz w:val="24"/>
          <w:szCs w:val="24"/>
          <w:vertAlign w:val="superscript"/>
        </w:rPr>
        <w:footnoteReference w:id="312"/>
      </w:r>
      <w:r w:rsidRPr="00B305DB">
        <w:rPr>
          <w:rFonts w:ascii="Times New Roman" w:hAnsi="Times New Roman" w:cs="Times New Roman"/>
          <w:sz w:val="24"/>
          <w:szCs w:val="24"/>
        </w:rPr>
        <w:t xml:space="preserve">   Though the Great Plague of London, which took an estimated 68,596 lives between 1665 and 1666, had proven to be the last epidemic of the Black Death in Britain, myriad infectious diseases rampaged through London’s crowded streets and alleyways.</w:t>
      </w:r>
      <w:r w:rsidRPr="00B305DB">
        <w:rPr>
          <w:rFonts w:ascii="Times New Roman" w:hAnsi="Times New Roman" w:cs="Times New Roman"/>
          <w:sz w:val="24"/>
          <w:szCs w:val="24"/>
          <w:vertAlign w:val="superscript"/>
        </w:rPr>
        <w:footnoteReference w:id="313"/>
      </w:r>
      <w:r w:rsidRPr="00B305DB">
        <w:rPr>
          <w:rFonts w:ascii="Times New Roman" w:hAnsi="Times New Roman" w:cs="Times New Roman"/>
          <w:sz w:val="24"/>
          <w:szCs w:val="24"/>
        </w:rPr>
        <w:t xml:space="preserve">   Tuberculosis, diphtheria, measles, typhus, influenza, venereal diseases, and other illnesses maimed, disfigured, and killed. Malaria (‘marsh fever’, or, as it mostly referred to in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‘ague’) afflicted those living in the marsh-lands of the South East.</w:t>
      </w:r>
      <w:r w:rsidRPr="00B305DB">
        <w:rPr>
          <w:rFonts w:ascii="Times New Roman" w:hAnsi="Times New Roman" w:cs="Times New Roman"/>
          <w:sz w:val="24"/>
          <w:szCs w:val="24"/>
          <w:vertAlign w:val="superscript"/>
        </w:rPr>
        <w:footnoteReference w:id="314"/>
      </w:r>
      <w:r w:rsidRPr="00B305DB">
        <w:rPr>
          <w:rFonts w:ascii="Times New Roman" w:hAnsi="Times New Roman" w:cs="Times New Roman"/>
          <w:sz w:val="24"/>
          <w:szCs w:val="24"/>
        </w:rPr>
        <w:t xml:space="preserve">  Complaints such as gout, gall-stones, and rheumatism affected citizens from all classes and industr</w:t>
      </w:r>
      <w:r w:rsidR="00281536">
        <w:rPr>
          <w:rFonts w:ascii="Times New Roman" w:hAnsi="Times New Roman" w:cs="Times New Roman"/>
          <w:sz w:val="24"/>
          <w:szCs w:val="24"/>
        </w:rPr>
        <w:t>y</w:t>
      </w:r>
      <w:r w:rsidRPr="00B305DB">
        <w:rPr>
          <w:rFonts w:ascii="Times New Roman" w:hAnsi="Times New Roman" w:cs="Times New Roman"/>
          <w:sz w:val="24"/>
          <w:szCs w:val="24"/>
        </w:rPr>
        <w:t xml:space="preserve"> and war inflicted catastrophic wounds, occupational illnesses (such as potter’s lung disease), and workplace injuries on London’s labouring populace.</w:t>
      </w:r>
      <w:r w:rsidRPr="00B305DB">
        <w:rPr>
          <w:rFonts w:ascii="Times New Roman" w:hAnsi="Times New Roman" w:cs="Times New Roman"/>
          <w:sz w:val="24"/>
          <w:szCs w:val="24"/>
          <w:vertAlign w:val="superscript"/>
        </w:rPr>
        <w:footnoteReference w:id="315"/>
      </w:r>
      <w:r w:rsidRPr="00B305DB">
        <w:rPr>
          <w:rFonts w:ascii="Times New Roman" w:hAnsi="Times New Roman" w:cs="Times New Roman"/>
          <w:sz w:val="24"/>
          <w:szCs w:val="24"/>
        </w:rPr>
        <w:t xml:space="preserve">  </w:t>
      </w:r>
    </w:p>
    <w:p w14:paraId="36A67716" w14:textId="0DB31D89"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05DB" w:rsidRPr="00B305DB">
        <w:rPr>
          <w:rFonts w:ascii="Times New Roman" w:hAnsi="Times New Roman" w:cs="Times New Roman"/>
          <w:sz w:val="24"/>
          <w:szCs w:val="24"/>
        </w:rPr>
        <w:t>Life expectancy for Londoners was just 20.1 years in 1750, rising to 28.0 years in 1800.</w:t>
      </w:r>
      <w:r w:rsidR="00B305DB" w:rsidRPr="00B305DB">
        <w:rPr>
          <w:rFonts w:ascii="Times New Roman" w:hAnsi="Times New Roman" w:cs="Times New Roman"/>
          <w:sz w:val="24"/>
          <w:szCs w:val="24"/>
          <w:vertAlign w:val="superscript"/>
        </w:rPr>
        <w:footnoteReference w:id="316"/>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It must be remembered, however, that these figures are influenced by the large numbers of infant deaths. Children were especially vulnerable to disease and infection and infant mortality was brutally high. Though infant mortality gradually decreased </w:t>
      </w:r>
      <w:r w:rsidR="000357CC">
        <w:rPr>
          <w:rFonts w:ascii="Times New Roman" w:hAnsi="Times New Roman" w:cs="Times New Roman"/>
          <w:sz w:val="24"/>
          <w:szCs w:val="24"/>
        </w:rPr>
        <w:t>during</w:t>
      </w:r>
      <w:r w:rsidR="00B305DB" w:rsidRPr="00B305DB">
        <w:rPr>
          <w:rFonts w:ascii="Times New Roman" w:hAnsi="Times New Roman" w:cs="Times New Roman"/>
          <w:sz w:val="24"/>
          <w:szCs w:val="24"/>
        </w:rPr>
        <w:t xml:space="preserve"> the 1700s, by the end of the century, </w:t>
      </w:r>
      <w:r w:rsidR="00B16FA6">
        <w:rPr>
          <w:rFonts w:ascii="Times New Roman" w:hAnsi="Times New Roman" w:cs="Times New Roman"/>
          <w:sz w:val="24"/>
          <w:szCs w:val="24"/>
        </w:rPr>
        <w:t>41</w:t>
      </w:r>
      <w:r w:rsidR="00B305DB" w:rsidRPr="00B305DB">
        <w:rPr>
          <w:rFonts w:ascii="Times New Roman" w:hAnsi="Times New Roman" w:cs="Times New Roman"/>
          <w:sz w:val="24"/>
          <w:szCs w:val="24"/>
        </w:rPr>
        <w:t xml:space="preserve"> per</w:t>
      </w:r>
      <w:r w:rsidR="00000C16">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cent of all children who had been baptised still died before they reached the age of </w:t>
      </w:r>
      <w:r w:rsidR="002F23CA">
        <w:rPr>
          <w:rFonts w:ascii="Times New Roman" w:hAnsi="Times New Roman" w:cs="Times New Roman"/>
          <w:sz w:val="24"/>
          <w:szCs w:val="24"/>
        </w:rPr>
        <w:t>5.</w:t>
      </w:r>
      <w:r w:rsidR="00B305DB" w:rsidRPr="00B305DB">
        <w:rPr>
          <w:rFonts w:ascii="Times New Roman" w:hAnsi="Times New Roman" w:cs="Times New Roman"/>
          <w:sz w:val="24"/>
          <w:szCs w:val="24"/>
          <w:vertAlign w:val="superscript"/>
        </w:rPr>
        <w:footnoteReference w:id="317"/>
      </w:r>
      <w:r w:rsidR="00B305DB" w:rsidRPr="00B305DB">
        <w:rPr>
          <w:rFonts w:ascii="Times New Roman" w:hAnsi="Times New Roman" w:cs="Times New Roman"/>
          <w:sz w:val="24"/>
          <w:szCs w:val="24"/>
        </w:rPr>
        <w:t xml:space="preserve">  Even for those who survived childhood, wealth and status did not grant immunity to illness or injury. However, for the labouring poor, who were often only one crisis away </w:t>
      </w:r>
      <w:r w:rsidR="00B16FA6">
        <w:rPr>
          <w:rFonts w:ascii="Times New Roman" w:hAnsi="Times New Roman" w:cs="Times New Roman"/>
          <w:sz w:val="24"/>
          <w:szCs w:val="24"/>
        </w:rPr>
        <w:t xml:space="preserve">from </w:t>
      </w:r>
      <w:r w:rsidR="00B305DB" w:rsidRPr="00B305DB">
        <w:rPr>
          <w:rFonts w:ascii="Times New Roman" w:hAnsi="Times New Roman" w:cs="Times New Roman"/>
          <w:sz w:val="24"/>
          <w:szCs w:val="24"/>
        </w:rPr>
        <w:t>destitution, sickness could be an economic catastrophe.</w:t>
      </w:r>
      <w:r w:rsidR="00B305DB" w:rsidRPr="00B305DB">
        <w:rPr>
          <w:rFonts w:ascii="Times New Roman" w:hAnsi="Times New Roman" w:cs="Times New Roman"/>
          <w:sz w:val="24"/>
          <w:szCs w:val="24"/>
          <w:vertAlign w:val="superscript"/>
        </w:rPr>
        <w:t xml:space="preserve"> </w:t>
      </w:r>
      <w:r w:rsidR="00B305DB" w:rsidRPr="00B305DB">
        <w:rPr>
          <w:rFonts w:ascii="Times New Roman" w:hAnsi="Times New Roman" w:cs="Times New Roman"/>
          <w:sz w:val="24"/>
          <w:szCs w:val="24"/>
          <w:vertAlign w:val="superscript"/>
        </w:rPr>
        <w:footnoteReference w:id="318"/>
      </w:r>
      <w:r w:rsidR="00B305DB" w:rsidRPr="00B305DB">
        <w:rPr>
          <w:rFonts w:ascii="Times New Roman" w:hAnsi="Times New Roman" w:cs="Times New Roman"/>
          <w:sz w:val="24"/>
          <w:szCs w:val="24"/>
          <w:vertAlign w:val="superscript"/>
        </w:rPr>
        <w:t xml:space="preserve">   </w:t>
      </w:r>
      <w:r w:rsidR="00B305DB" w:rsidRPr="00B305DB">
        <w:rPr>
          <w:rFonts w:ascii="Times New Roman" w:hAnsi="Times New Roman" w:cs="Times New Roman"/>
          <w:sz w:val="24"/>
          <w:szCs w:val="24"/>
        </w:rPr>
        <w:t xml:space="preserve">      </w:t>
      </w:r>
    </w:p>
    <w:p w14:paraId="2B335824" w14:textId="15CAF9C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Those of the settled poor, who were ‘impotent’, ‘aged’, ‘lame’ or seriously wounded in the ‘defence and service of her majesty and the state’ were considered deserving of official aid and entitled to relief from the parish and this was enshrined in the legislation of the Elizabethan poor law.</w:t>
      </w:r>
      <w:r w:rsidRPr="00B305DB">
        <w:rPr>
          <w:rFonts w:ascii="Times New Roman" w:hAnsi="Times New Roman" w:cs="Times New Roman"/>
          <w:sz w:val="24"/>
          <w:szCs w:val="24"/>
          <w:vertAlign w:val="superscript"/>
        </w:rPr>
        <w:footnoteReference w:id="319"/>
      </w:r>
      <w:r w:rsidRPr="00B305DB">
        <w:rPr>
          <w:rFonts w:ascii="Times New Roman" w:hAnsi="Times New Roman" w:cs="Times New Roman"/>
          <w:sz w:val="24"/>
          <w:szCs w:val="24"/>
        </w:rPr>
        <w:t xml:space="preserve">   Not all parishes listed the reasons why they had relieved the poor citizens in their accounts, but when they do,</w:t>
      </w:r>
      <w:r w:rsidR="00577423">
        <w:rPr>
          <w:rFonts w:ascii="Times New Roman" w:hAnsi="Times New Roman" w:cs="Times New Roman"/>
          <w:sz w:val="24"/>
          <w:szCs w:val="24"/>
        </w:rPr>
        <w:t xml:space="preserve"> frequent</w:t>
      </w:r>
      <w:r w:rsidRPr="00B305DB">
        <w:rPr>
          <w:rFonts w:ascii="Times New Roman" w:hAnsi="Times New Roman" w:cs="Times New Roman"/>
          <w:sz w:val="24"/>
          <w:szCs w:val="24"/>
        </w:rPr>
        <w:t xml:space="preserve"> extra disbursements, or casual one-off disbursements in times of sickness are visible. The accounts of Samuel Littlebury, the churchwarden for the parish of St</w:t>
      </w:r>
      <w:r w:rsidR="006A13EB">
        <w:rPr>
          <w:rFonts w:ascii="Times New Roman" w:hAnsi="Times New Roman" w:cs="Times New Roman"/>
          <w:sz w:val="24"/>
          <w:szCs w:val="24"/>
        </w:rPr>
        <w:t xml:space="preserve"> </w:t>
      </w:r>
      <w:r w:rsidRPr="00B305DB">
        <w:rPr>
          <w:rFonts w:ascii="Times New Roman" w:hAnsi="Times New Roman" w:cs="Times New Roman"/>
          <w:sz w:val="24"/>
          <w:szCs w:val="24"/>
        </w:rPr>
        <w:t>Dionis Backchurch during 1737-1738, listed the casual disbursements – which totalled £58 3s</w:t>
      </w:r>
      <w:r w:rsidR="0033102B">
        <w:rPr>
          <w:rFonts w:ascii="Times New Roman" w:hAnsi="Times New Roman" w:cs="Times New Roman"/>
          <w:sz w:val="24"/>
          <w:szCs w:val="24"/>
        </w:rPr>
        <w:t xml:space="preserve">. </w:t>
      </w:r>
      <w:r w:rsidRPr="00B305DB">
        <w:rPr>
          <w:rFonts w:ascii="Times New Roman" w:hAnsi="Times New Roman" w:cs="Times New Roman"/>
          <w:sz w:val="24"/>
          <w:szCs w:val="24"/>
        </w:rPr>
        <w:t>that year - for people within the parish.  The account listed casual payments for items such as pauper burials, but it also named the paupers wh</w:t>
      </w:r>
      <w:r w:rsidR="009F1F76">
        <w:rPr>
          <w:rFonts w:ascii="Times New Roman" w:hAnsi="Times New Roman" w:cs="Times New Roman"/>
          <w:sz w:val="24"/>
          <w:szCs w:val="24"/>
        </w:rPr>
        <w:t>o</w:t>
      </w:r>
      <w:r w:rsidRPr="00B305DB">
        <w:rPr>
          <w:rFonts w:ascii="Times New Roman" w:hAnsi="Times New Roman" w:cs="Times New Roman"/>
          <w:sz w:val="24"/>
          <w:szCs w:val="24"/>
        </w:rPr>
        <w:t xml:space="preserve"> the parish casually relieved with extraordinary payments.</w:t>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Thirty-three parishioners that year were named as being in receipt of clothing, lodging, or money. Eighteen of those people were already parish pensioners, receiving regular payments, though the remainder do not appear to have been receiving a weekly parish pension during that year.  Not every casual payment was accompanied by an explicit reason for the disbursement, but when they did, it was often because the parishioner, or their spouse or children, were sick. For example, the parishioner ‘Gregory’ was given two shillings for his sick children and ‘Southgate’ was given two shillings to support him in his sickness</w:t>
      </w:r>
      <w:r w:rsidR="00577423">
        <w:rPr>
          <w:rFonts w:ascii="Times New Roman" w:hAnsi="Times New Roman" w:cs="Times New Roman"/>
          <w:sz w:val="24"/>
          <w:szCs w:val="24"/>
        </w:rPr>
        <w:t xml:space="preserve"> </w:t>
      </w:r>
      <w:r w:rsidR="00577423">
        <w:rPr>
          <w:rFonts w:ascii="Times New Roman" w:hAnsi="Times New Roman" w:cs="Times New Roman"/>
          <w:sz w:val="24"/>
          <w:szCs w:val="24"/>
        </w:rPr>
        <w:lastRenderedPageBreak/>
        <w:t>(the type or cause of the sickness which afflicted ‘Gregory’s’ children and ‘Southgate’ was not recorded)</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320"/>
      </w:r>
    </w:p>
    <w:p w14:paraId="6BC92C0D" w14:textId="4FEB00E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well as the outdoor relief found in some parishes,</w:t>
      </w:r>
      <w:r w:rsidR="000357CC">
        <w:rPr>
          <w:rFonts w:ascii="Times New Roman" w:hAnsi="Times New Roman" w:cs="Times New Roman"/>
          <w:sz w:val="24"/>
          <w:szCs w:val="24"/>
        </w:rPr>
        <w:t xml:space="preserve"> some</w:t>
      </w:r>
      <w:r w:rsidRPr="00B305DB">
        <w:rPr>
          <w:rFonts w:ascii="Times New Roman" w:hAnsi="Times New Roman" w:cs="Times New Roman"/>
          <w:sz w:val="24"/>
          <w:szCs w:val="24"/>
        </w:rPr>
        <w:t xml:space="preserve"> London citizens could utilise the workhouse for relief during their sickness. Workhouses, which attempted to provide care and treatment for those poor who were eligible and willing to submit to the workhouse, became increasingly ‘medicalized’ throughout the eighteenth century, allocating space and resources to the sick.</w:t>
      </w:r>
      <w:r w:rsidRPr="00B305DB">
        <w:rPr>
          <w:rFonts w:ascii="Times New Roman" w:hAnsi="Times New Roman" w:cs="Times New Roman"/>
          <w:sz w:val="24"/>
          <w:szCs w:val="24"/>
          <w:vertAlign w:val="superscript"/>
        </w:rPr>
        <w:footnoteReference w:id="321"/>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In the 1770s, the workhouse of St Giles and St George Bloomsbury lodged their ‘sick and diseased’ residents in separate wards which were attended on by four nurses.</w:t>
      </w:r>
      <w:r w:rsidRPr="00B305DB">
        <w:rPr>
          <w:rFonts w:ascii="Times New Roman" w:hAnsi="Times New Roman" w:cs="Times New Roman"/>
          <w:sz w:val="24"/>
          <w:szCs w:val="24"/>
          <w:vertAlign w:val="superscript"/>
        </w:rPr>
        <w:footnoteReference w:id="322"/>
      </w:r>
      <w:r w:rsidRPr="00B305DB">
        <w:rPr>
          <w:rFonts w:ascii="Times New Roman" w:hAnsi="Times New Roman" w:cs="Times New Roman"/>
          <w:sz w:val="24"/>
          <w:szCs w:val="24"/>
        </w:rPr>
        <w:t xml:space="preserve">   However, though workhouses functioned as infirmaries and attempted to deal with a range of ailments and infectious diseases, the medical care was questionable and</w:t>
      </w:r>
      <w:r w:rsidR="000357CC">
        <w:rPr>
          <w:rFonts w:ascii="Times New Roman" w:hAnsi="Times New Roman" w:cs="Times New Roman"/>
          <w:sz w:val="24"/>
          <w:szCs w:val="24"/>
        </w:rPr>
        <w:t xml:space="preserve"> the</w:t>
      </w:r>
      <w:r w:rsidRPr="00B305DB">
        <w:rPr>
          <w:rFonts w:ascii="Times New Roman" w:hAnsi="Times New Roman" w:cs="Times New Roman"/>
          <w:sz w:val="24"/>
          <w:szCs w:val="24"/>
        </w:rPr>
        <w:t xml:space="preserve"> large </w:t>
      </w:r>
      <w:r w:rsidR="00283CE9">
        <w:rPr>
          <w:rFonts w:ascii="Times New Roman" w:hAnsi="Times New Roman" w:cs="Times New Roman"/>
          <w:sz w:val="24"/>
          <w:szCs w:val="24"/>
        </w:rPr>
        <w:t>number</w:t>
      </w:r>
      <w:r w:rsidRPr="00B305DB">
        <w:rPr>
          <w:rFonts w:ascii="Times New Roman" w:hAnsi="Times New Roman" w:cs="Times New Roman"/>
          <w:sz w:val="24"/>
          <w:szCs w:val="24"/>
        </w:rPr>
        <w:t xml:space="preserve"> of people contained within the same walls led workhouses to be regarded as contagious spaces, so saturated with disease that ‘gaol fever’ and ‘workhouse fever’ were both terms used for typhus.</w:t>
      </w:r>
      <w:r w:rsidRPr="00B305DB">
        <w:rPr>
          <w:rFonts w:ascii="Times New Roman" w:hAnsi="Times New Roman" w:cs="Times New Roman"/>
          <w:sz w:val="24"/>
          <w:szCs w:val="24"/>
          <w:vertAlign w:val="superscript"/>
        </w:rPr>
        <w:footnoteReference w:id="323"/>
      </w:r>
      <w:r w:rsidRPr="00B305DB">
        <w:rPr>
          <w:rFonts w:ascii="Times New Roman" w:hAnsi="Times New Roman" w:cs="Times New Roman"/>
          <w:sz w:val="24"/>
          <w:szCs w:val="24"/>
        </w:rPr>
        <w:t xml:space="preserve">  There were also the more general disadvantages of submitting to the workhouse, such as the loss of independence detailed in the introduction to this dissertation.</w:t>
      </w:r>
    </w:p>
    <w:p w14:paraId="0DF04F8B" w14:textId="7950E03B" w:rsidR="009F1F76"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range of options available for Londoners meant that in some ways they were more fortunate than their rural counterparts.   In rural areas, there were few options for health care for plebeian citizens. Two-hundred miles south-west of London lies the small, rural parish of Coldridge, Devon. Sick, poor parishioners who lived there in the eighteenth century were ministered to by neighbours (often parish pensioners themselves who had been instructed to care for the sick by overseers and vestrymen), a visiting doctor</w:t>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who was summoned and employed by the parish on an ad hoc basis</w:t>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or placed in the parish poor house which functioned as short-term house of correction, hospice, convalescent home and hostel.</w:t>
      </w:r>
      <w:r w:rsidRPr="00B305DB">
        <w:rPr>
          <w:rFonts w:ascii="Times New Roman" w:hAnsi="Times New Roman" w:cs="Times New Roman"/>
          <w:sz w:val="24"/>
          <w:szCs w:val="24"/>
          <w:vertAlign w:val="superscript"/>
        </w:rPr>
        <w:footnoteReference w:id="324"/>
      </w:r>
      <w:r w:rsidRPr="00B305DB">
        <w:rPr>
          <w:rFonts w:ascii="Times New Roman" w:hAnsi="Times New Roman" w:cs="Times New Roman"/>
          <w:sz w:val="24"/>
          <w:szCs w:val="24"/>
        </w:rPr>
        <w:t xml:space="preserve">   </w:t>
      </w:r>
    </w:p>
    <w:p w14:paraId="1ECF3051" w14:textId="4CDFE14B" w:rsidR="00B305DB" w:rsidRPr="00B305DB" w:rsidRDefault="009F1F76"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Londoners had a far </w:t>
      </w:r>
      <w:r w:rsidR="008429C3">
        <w:rPr>
          <w:rFonts w:ascii="Times New Roman" w:hAnsi="Times New Roman" w:cs="Times New Roman"/>
          <w:sz w:val="24"/>
          <w:szCs w:val="24"/>
        </w:rPr>
        <w:t>more facilities and choices</w:t>
      </w:r>
      <w:r w:rsidR="00B305DB" w:rsidRPr="00B305DB">
        <w:rPr>
          <w:rFonts w:ascii="Times New Roman" w:hAnsi="Times New Roman" w:cs="Times New Roman"/>
          <w:sz w:val="24"/>
          <w:szCs w:val="24"/>
        </w:rPr>
        <w:t>. Alongside parish relief and the workhouse there were also hospitals designed to cater for the poor</w:t>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even the </w:t>
      </w:r>
      <w:r w:rsidR="00B305DB" w:rsidRPr="00B305DB">
        <w:rPr>
          <w:rFonts w:ascii="Times New Roman" w:hAnsi="Times New Roman" w:cs="Times New Roman"/>
          <w:sz w:val="24"/>
          <w:szCs w:val="24"/>
        </w:rPr>
        <w:lastRenderedPageBreak/>
        <w:t>unsettled poor</w:t>
      </w:r>
      <w:r>
        <w:rPr>
          <w:rFonts w:ascii="Times New Roman" w:hAnsi="Times New Roman" w:cs="Times New Roman"/>
          <w:sz w:val="24"/>
          <w:szCs w:val="24"/>
        </w:rPr>
        <w:t>)</w:t>
      </w:r>
      <w:r w:rsidR="00B305DB" w:rsidRPr="00B305DB">
        <w:rPr>
          <w:rFonts w:ascii="Times New Roman" w:hAnsi="Times New Roman" w:cs="Times New Roman"/>
          <w:sz w:val="24"/>
          <w:szCs w:val="24"/>
        </w:rPr>
        <w:t xml:space="preserve"> voluntary hospitals, philanthropic dispensaries, doctors, physicians and apothecaries.</w:t>
      </w:r>
      <w:r w:rsidR="00B305DB" w:rsidRPr="00B305DB">
        <w:rPr>
          <w:rFonts w:ascii="Times New Roman" w:hAnsi="Times New Roman" w:cs="Times New Roman"/>
          <w:sz w:val="24"/>
          <w:szCs w:val="24"/>
          <w:vertAlign w:val="superscript"/>
        </w:rPr>
        <w:footnoteReference w:id="325"/>
      </w:r>
      <w:r w:rsidR="00B305DB" w:rsidRPr="00B305DB">
        <w:rPr>
          <w:rFonts w:ascii="Times New Roman" w:hAnsi="Times New Roman" w:cs="Times New Roman"/>
          <w:sz w:val="24"/>
          <w:szCs w:val="24"/>
        </w:rPr>
        <w:t xml:space="preserve">  However, these options were not always free, or easy to access. By the middle of the eighteenth century, both St Thomas’s</w:t>
      </w:r>
      <w:r>
        <w:rPr>
          <w:rFonts w:ascii="Times New Roman" w:hAnsi="Times New Roman" w:cs="Times New Roman"/>
          <w:sz w:val="24"/>
          <w:szCs w:val="24"/>
        </w:rPr>
        <w:t xml:space="preserve"> hospital</w:t>
      </w:r>
      <w:r w:rsidR="00B305DB" w:rsidRPr="00B305DB">
        <w:rPr>
          <w:rFonts w:ascii="Times New Roman" w:hAnsi="Times New Roman" w:cs="Times New Roman"/>
          <w:sz w:val="24"/>
          <w:szCs w:val="24"/>
        </w:rPr>
        <w:t xml:space="preserve"> and St Bartholomew’s</w:t>
      </w:r>
      <w:r>
        <w:rPr>
          <w:rFonts w:ascii="Times New Roman" w:hAnsi="Times New Roman" w:cs="Times New Roman"/>
          <w:sz w:val="24"/>
          <w:szCs w:val="24"/>
        </w:rPr>
        <w:t xml:space="preserve"> hospital</w:t>
      </w:r>
      <w:r w:rsidR="00B305DB" w:rsidRPr="00B305DB">
        <w:rPr>
          <w:rFonts w:ascii="Times New Roman" w:hAnsi="Times New Roman" w:cs="Times New Roman"/>
          <w:sz w:val="24"/>
          <w:szCs w:val="24"/>
        </w:rPr>
        <w:t xml:space="preserve"> charged an admittance fee and the voluntary hospitals, such as the Lock Hospital required a prospective patient to be nominated for admittance, thus dividing the ‘deserving’ and the ‘underserving’ poor regardless of their settlement status.</w:t>
      </w:r>
      <w:r w:rsidR="00B305DB" w:rsidRPr="00B305DB">
        <w:rPr>
          <w:rFonts w:ascii="Times New Roman" w:hAnsi="Times New Roman" w:cs="Times New Roman"/>
          <w:sz w:val="24"/>
          <w:szCs w:val="24"/>
          <w:vertAlign w:val="superscript"/>
        </w:rPr>
        <w:footnoteReference w:id="326"/>
      </w:r>
      <w:r w:rsidR="00B305DB" w:rsidRPr="00B305DB">
        <w:rPr>
          <w:rFonts w:ascii="Times New Roman" w:hAnsi="Times New Roman" w:cs="Times New Roman"/>
          <w:sz w:val="24"/>
          <w:szCs w:val="24"/>
        </w:rPr>
        <w:t xml:space="preserve"> For the poor, </w:t>
      </w:r>
      <w:r>
        <w:rPr>
          <w:rFonts w:ascii="Times New Roman" w:hAnsi="Times New Roman" w:cs="Times New Roman"/>
          <w:sz w:val="24"/>
          <w:szCs w:val="24"/>
        </w:rPr>
        <w:t>treatment</w:t>
      </w:r>
      <w:r w:rsidR="00B305DB" w:rsidRPr="00B305DB">
        <w:rPr>
          <w:rFonts w:ascii="Times New Roman" w:hAnsi="Times New Roman" w:cs="Times New Roman"/>
          <w:sz w:val="24"/>
          <w:szCs w:val="24"/>
        </w:rPr>
        <w:t xml:space="preserve"> could be financially out of reach. Not only could the price of </w:t>
      </w:r>
      <w:r>
        <w:rPr>
          <w:rFonts w:ascii="Times New Roman" w:hAnsi="Times New Roman" w:cs="Times New Roman"/>
          <w:sz w:val="24"/>
          <w:szCs w:val="24"/>
        </w:rPr>
        <w:t>medicine</w:t>
      </w:r>
      <w:r w:rsidR="00B305DB" w:rsidRPr="00B305DB">
        <w:rPr>
          <w:rFonts w:ascii="Times New Roman" w:hAnsi="Times New Roman" w:cs="Times New Roman"/>
          <w:sz w:val="24"/>
          <w:szCs w:val="24"/>
        </w:rPr>
        <w:t xml:space="preserve"> and care afflict the poor alongside their illness, sickness and injury </w:t>
      </w:r>
      <w:r>
        <w:rPr>
          <w:rFonts w:ascii="Times New Roman" w:hAnsi="Times New Roman" w:cs="Times New Roman"/>
          <w:sz w:val="24"/>
          <w:szCs w:val="24"/>
        </w:rPr>
        <w:t>could</w:t>
      </w:r>
      <w:r w:rsidR="00B305DB" w:rsidRPr="00B305DB">
        <w:rPr>
          <w:rFonts w:ascii="Times New Roman" w:hAnsi="Times New Roman" w:cs="Times New Roman"/>
          <w:sz w:val="24"/>
          <w:szCs w:val="24"/>
        </w:rPr>
        <w:t xml:space="preserve"> cause labour to be lost </w:t>
      </w:r>
      <w:r>
        <w:rPr>
          <w:rFonts w:ascii="Times New Roman" w:hAnsi="Times New Roman" w:cs="Times New Roman"/>
          <w:sz w:val="24"/>
          <w:szCs w:val="24"/>
        </w:rPr>
        <w:t>which</w:t>
      </w:r>
      <w:r w:rsidR="00B305DB" w:rsidRPr="00B305DB">
        <w:rPr>
          <w:rFonts w:ascii="Times New Roman" w:hAnsi="Times New Roman" w:cs="Times New Roman"/>
          <w:sz w:val="24"/>
          <w:szCs w:val="24"/>
        </w:rPr>
        <w:t xml:space="preserve"> </w:t>
      </w:r>
      <w:r>
        <w:rPr>
          <w:rFonts w:ascii="Times New Roman" w:hAnsi="Times New Roman" w:cs="Times New Roman"/>
          <w:sz w:val="24"/>
          <w:szCs w:val="24"/>
        </w:rPr>
        <w:t>could</w:t>
      </w:r>
      <w:r w:rsidR="00B305DB" w:rsidRPr="00B305DB">
        <w:rPr>
          <w:rFonts w:ascii="Times New Roman" w:hAnsi="Times New Roman" w:cs="Times New Roman"/>
          <w:sz w:val="24"/>
          <w:szCs w:val="24"/>
        </w:rPr>
        <w:t xml:space="preserve"> resulted in poverty and hardship. </w:t>
      </w:r>
    </w:p>
    <w:p w14:paraId="0D7D58AA" w14:textId="2AC56B4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 most eighteenth-century occupations, there was no pay without work.  This can be seen through the testimony of defendants and witnesses in the Old Bailey.  In 1793, Francis Mardin prosecuted his sometime-servant, Gabriel Moore, for fraudulently obtaining two tea kettles. Moore had approached a tin-plate worker and instructed him that Mardin desired two kettles to inspect. Mardin declared he knew nothing of the kettles, the court agreed, and Moore was found guilty and imprisoned for obtaining goods under false pretences. During the trial the relationship between master and servant was scrutinised and it was revealed that Moore was lame which occasionally caused him to be absent from his job. Mardin told the court ‘when he [Moore] worked I paid him, and when he did not work I did not pay him’.</w:t>
      </w:r>
      <w:r w:rsidRPr="00B305DB">
        <w:rPr>
          <w:rFonts w:ascii="Times New Roman" w:hAnsi="Times New Roman" w:cs="Times New Roman"/>
          <w:sz w:val="24"/>
          <w:szCs w:val="24"/>
          <w:vertAlign w:val="superscript"/>
        </w:rPr>
        <w:footnoteReference w:id="327"/>
      </w:r>
      <w:r w:rsidRPr="00B305DB">
        <w:rPr>
          <w:rFonts w:ascii="Times New Roman" w:hAnsi="Times New Roman" w:cs="Times New Roman"/>
          <w:sz w:val="24"/>
          <w:szCs w:val="24"/>
        </w:rPr>
        <w:t xml:space="preserve">   Another servant, William Owen, was convicted of stealing a range of spectacles and opera glasses from his employer, John Dolland. Owen told the court that he had t</w:t>
      </w:r>
      <w:r w:rsidR="00283CE9">
        <w:rPr>
          <w:rFonts w:ascii="Times New Roman" w:hAnsi="Times New Roman" w:cs="Times New Roman"/>
          <w:sz w:val="24"/>
          <w:szCs w:val="24"/>
        </w:rPr>
        <w:t xml:space="preserve">aken </w:t>
      </w:r>
      <w:r w:rsidRPr="00B305DB">
        <w:rPr>
          <w:rFonts w:ascii="Times New Roman" w:hAnsi="Times New Roman" w:cs="Times New Roman"/>
          <w:sz w:val="24"/>
          <w:szCs w:val="24"/>
        </w:rPr>
        <w:t>the goods to pawn as he had been ill for six weeks, had been attended by a doctor from the dispensary, and was in debt. The court asked Dolland whether Owen’s pay was ‘intermitted during the time of his illness’. ‘It certainly was’, Dolland confirmed.</w:t>
      </w:r>
      <w:r w:rsidRPr="00B305DB">
        <w:rPr>
          <w:rFonts w:ascii="Times New Roman" w:hAnsi="Times New Roman" w:cs="Times New Roman"/>
          <w:sz w:val="24"/>
          <w:szCs w:val="24"/>
          <w:vertAlign w:val="superscript"/>
        </w:rPr>
        <w:footnoteReference w:id="328"/>
      </w:r>
      <w:r w:rsidRPr="00B305DB">
        <w:rPr>
          <w:rFonts w:ascii="Times New Roman" w:hAnsi="Times New Roman" w:cs="Times New Roman"/>
          <w:sz w:val="24"/>
          <w:szCs w:val="24"/>
        </w:rPr>
        <w:t xml:space="preserve">   </w:t>
      </w:r>
    </w:p>
    <w:p w14:paraId="6B12CB54" w14:textId="18BF217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For some people, the earnings lost through sickness could be negated through benefit clubs and societies, or, having the wherewithal to save for such events. Peter </w:t>
      </w:r>
      <w:r w:rsidRPr="00B305DB">
        <w:rPr>
          <w:rFonts w:ascii="Times New Roman" w:hAnsi="Times New Roman" w:cs="Times New Roman"/>
          <w:sz w:val="24"/>
          <w:szCs w:val="24"/>
        </w:rPr>
        <w:lastRenderedPageBreak/>
        <w:t xml:space="preserve">Clark wrote that by 1801, </w:t>
      </w:r>
      <w:r w:rsidR="00283CE9">
        <w:rPr>
          <w:rFonts w:ascii="Times New Roman" w:hAnsi="Times New Roman" w:cs="Times New Roman"/>
          <w:sz w:val="24"/>
          <w:szCs w:val="24"/>
        </w:rPr>
        <w:t>t</w:t>
      </w:r>
      <w:r w:rsidRPr="00B305DB">
        <w:rPr>
          <w:rFonts w:ascii="Times New Roman" w:hAnsi="Times New Roman" w:cs="Times New Roman"/>
          <w:sz w:val="24"/>
          <w:szCs w:val="24"/>
        </w:rPr>
        <w:t>here were at least 7,200 such</w:t>
      </w:r>
      <w:r w:rsidR="009C54AC">
        <w:rPr>
          <w:rFonts w:ascii="Times New Roman" w:hAnsi="Times New Roman" w:cs="Times New Roman"/>
          <w:sz w:val="24"/>
          <w:szCs w:val="24"/>
        </w:rPr>
        <w:t xml:space="preserve"> friendly </w:t>
      </w:r>
      <w:r w:rsidRPr="00B305DB">
        <w:rPr>
          <w:rFonts w:ascii="Times New Roman" w:hAnsi="Times New Roman" w:cs="Times New Roman"/>
          <w:sz w:val="24"/>
          <w:szCs w:val="24"/>
        </w:rPr>
        <w:t>societies throughout England and Wales</w:t>
      </w:r>
      <w:r w:rsidR="009C54AC">
        <w:rPr>
          <w:rFonts w:ascii="Times New Roman" w:hAnsi="Times New Roman" w:cs="Times New Roman"/>
          <w:sz w:val="24"/>
          <w:szCs w:val="24"/>
        </w:rPr>
        <w:t xml:space="preserve"> and some of those provided subscription-based insurance for members who might fall ill.</w:t>
      </w:r>
      <w:r w:rsidR="009C54AC">
        <w:rPr>
          <w:rStyle w:val="FootnoteReference"/>
          <w:rFonts w:ascii="Times New Roman" w:hAnsi="Times New Roman" w:cs="Times New Roman"/>
          <w:sz w:val="24"/>
          <w:szCs w:val="24"/>
        </w:rPr>
        <w:footnoteReference w:id="329"/>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 xml:space="preserve"> </w:t>
      </w:r>
      <w:r w:rsidR="009C54AC">
        <w:rPr>
          <w:rFonts w:ascii="Times New Roman" w:hAnsi="Times New Roman" w:cs="Times New Roman"/>
          <w:sz w:val="24"/>
          <w:szCs w:val="24"/>
        </w:rPr>
        <w:t>S</w:t>
      </w:r>
      <w:r w:rsidRPr="00B305DB">
        <w:rPr>
          <w:rFonts w:ascii="Times New Roman" w:hAnsi="Times New Roman" w:cs="Times New Roman"/>
          <w:sz w:val="24"/>
          <w:szCs w:val="24"/>
        </w:rPr>
        <w:t xml:space="preserve">ome of these clubs are visible as support strategies for defendants in the Old Bailey.  The Rodney Society, which was described by a witness as a ‘benefit club in case of sickness’ and the Granby Society, which offered members ten shillings a week if they fell ill, and ten pounds to be paid out on member’s behalf upon death, were two benefits clubs active in London during this time, and recorded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330"/>
      </w:r>
      <w:r w:rsidRPr="00B305DB">
        <w:rPr>
          <w:rFonts w:ascii="Times New Roman" w:hAnsi="Times New Roman" w:cs="Times New Roman"/>
          <w:sz w:val="24"/>
          <w:szCs w:val="24"/>
        </w:rPr>
        <w:t xml:space="preserve">  As an estimated </w:t>
      </w:r>
      <w:r w:rsidR="009F1F76">
        <w:rPr>
          <w:rFonts w:ascii="Times New Roman" w:hAnsi="Times New Roman" w:cs="Times New Roman"/>
          <w:sz w:val="24"/>
          <w:szCs w:val="24"/>
        </w:rPr>
        <w:t>40</w:t>
      </w:r>
      <w:r w:rsidRPr="00B305DB">
        <w:rPr>
          <w:rFonts w:ascii="Times New Roman" w:hAnsi="Times New Roman" w:cs="Times New Roman"/>
          <w:sz w:val="24"/>
          <w:szCs w:val="24"/>
        </w:rPr>
        <w:t xml:space="preserve"> per</w:t>
      </w:r>
      <w:r w:rsidR="009F1F76">
        <w:rPr>
          <w:rFonts w:ascii="Times New Roman" w:hAnsi="Times New Roman" w:cs="Times New Roman"/>
          <w:sz w:val="24"/>
          <w:szCs w:val="24"/>
        </w:rPr>
        <w:t xml:space="preserve"> </w:t>
      </w:r>
      <w:r w:rsidRPr="00B305DB">
        <w:rPr>
          <w:rFonts w:ascii="Times New Roman" w:hAnsi="Times New Roman" w:cs="Times New Roman"/>
          <w:sz w:val="24"/>
          <w:szCs w:val="24"/>
        </w:rPr>
        <w:t>cent of working Londoners were members of such clubs, we can see that they were no longer solely for upper class men, as the Antiquaries Society</w:t>
      </w:r>
      <w:r w:rsidR="009C54AC">
        <w:rPr>
          <w:rFonts w:ascii="Times New Roman" w:hAnsi="Times New Roman" w:cs="Times New Roman"/>
          <w:sz w:val="24"/>
          <w:szCs w:val="24"/>
        </w:rPr>
        <w:t xml:space="preserve"> (although not a benefit club, it was the first association in England and was </w:t>
      </w:r>
      <w:r w:rsidRPr="00B305DB">
        <w:rPr>
          <w:rFonts w:ascii="Times New Roman" w:hAnsi="Times New Roman" w:cs="Times New Roman"/>
          <w:sz w:val="24"/>
          <w:szCs w:val="24"/>
        </w:rPr>
        <w:t>patronised by lawyers and gentlemen</w:t>
      </w:r>
      <w:r w:rsidR="009C54AC">
        <w:rPr>
          <w:rFonts w:ascii="Times New Roman" w:hAnsi="Times New Roman" w:cs="Times New Roman"/>
          <w:sz w:val="24"/>
          <w:szCs w:val="24"/>
        </w:rPr>
        <w:t>)</w:t>
      </w:r>
      <w:r w:rsidRPr="00B305DB">
        <w:rPr>
          <w:rFonts w:ascii="Times New Roman" w:hAnsi="Times New Roman" w:cs="Times New Roman"/>
          <w:sz w:val="24"/>
          <w:szCs w:val="24"/>
        </w:rPr>
        <w:t>,  was in the sixteenth century.</w:t>
      </w:r>
      <w:r w:rsidRPr="00B305DB">
        <w:rPr>
          <w:rFonts w:ascii="Times New Roman" w:hAnsi="Times New Roman" w:cs="Times New Roman"/>
          <w:sz w:val="24"/>
          <w:szCs w:val="24"/>
          <w:vertAlign w:val="superscript"/>
        </w:rPr>
        <w:footnoteReference w:id="331"/>
      </w:r>
      <w:r w:rsidRPr="00B305DB">
        <w:rPr>
          <w:rFonts w:ascii="Times New Roman" w:hAnsi="Times New Roman" w:cs="Times New Roman"/>
          <w:sz w:val="24"/>
          <w:szCs w:val="24"/>
        </w:rPr>
        <w:t xml:space="preserve">  E.P</w:t>
      </w:r>
      <w:r w:rsidR="00283CE9">
        <w:rPr>
          <w:rFonts w:ascii="Times New Roman" w:hAnsi="Times New Roman" w:cs="Times New Roman"/>
          <w:sz w:val="24"/>
          <w:szCs w:val="24"/>
        </w:rPr>
        <w:t>.</w:t>
      </w:r>
      <w:r w:rsidRPr="00B305DB">
        <w:rPr>
          <w:rFonts w:ascii="Times New Roman" w:hAnsi="Times New Roman" w:cs="Times New Roman"/>
          <w:sz w:val="24"/>
          <w:szCs w:val="24"/>
        </w:rPr>
        <w:t xml:space="preserve"> Thompson considered some late eighteenth-century benefit clubs to be </w:t>
      </w:r>
      <w:r w:rsidR="00283CE9">
        <w:rPr>
          <w:rFonts w:ascii="Times New Roman" w:hAnsi="Times New Roman" w:cs="Times New Roman"/>
          <w:sz w:val="24"/>
          <w:szCs w:val="24"/>
        </w:rPr>
        <w:t>evidence, and part,</w:t>
      </w:r>
      <w:r w:rsidRPr="00B305DB">
        <w:rPr>
          <w:rFonts w:ascii="Times New Roman" w:hAnsi="Times New Roman" w:cs="Times New Roman"/>
          <w:sz w:val="24"/>
          <w:szCs w:val="24"/>
        </w:rPr>
        <w:t xml:space="preserve"> of the growth of the burgeoning working</w:t>
      </w:r>
      <w:r w:rsidR="00283CE9">
        <w:rPr>
          <w:rFonts w:ascii="Times New Roman" w:hAnsi="Times New Roman" w:cs="Times New Roman"/>
          <w:sz w:val="24"/>
          <w:szCs w:val="24"/>
        </w:rPr>
        <w:t>-</w:t>
      </w:r>
      <w:r w:rsidRPr="00B305DB">
        <w:rPr>
          <w:rFonts w:ascii="Times New Roman" w:hAnsi="Times New Roman" w:cs="Times New Roman"/>
          <w:sz w:val="24"/>
          <w:szCs w:val="24"/>
        </w:rPr>
        <w:t>class consciousness of artisans and labourers.</w:t>
      </w:r>
      <w:r w:rsidRPr="00B305DB">
        <w:rPr>
          <w:rFonts w:ascii="Times New Roman" w:hAnsi="Times New Roman" w:cs="Times New Roman"/>
          <w:sz w:val="24"/>
          <w:szCs w:val="24"/>
          <w:vertAlign w:val="superscript"/>
        </w:rPr>
        <w:footnoteReference w:id="332"/>
      </w:r>
      <w:r w:rsidRPr="00B305DB">
        <w:rPr>
          <w:rFonts w:ascii="Times New Roman" w:hAnsi="Times New Roman" w:cs="Times New Roman"/>
          <w:sz w:val="24"/>
          <w:szCs w:val="24"/>
        </w:rPr>
        <w:t xml:space="preserve"> Though benefit clubs had ‘working class’ members, only those who could spare a portion of their income could rely on them in times of need. These societies warded off destitution in the case of sickness for members, but not for those who could not afford</w:t>
      </w:r>
      <w:r w:rsidR="009A5D92">
        <w:rPr>
          <w:rFonts w:ascii="Times New Roman" w:hAnsi="Times New Roman" w:cs="Times New Roman"/>
          <w:sz w:val="24"/>
          <w:szCs w:val="24"/>
        </w:rPr>
        <w:t>, or sustain,</w:t>
      </w:r>
      <w:r w:rsidRPr="00B305DB">
        <w:rPr>
          <w:rFonts w:ascii="Times New Roman" w:hAnsi="Times New Roman" w:cs="Times New Roman"/>
          <w:sz w:val="24"/>
          <w:szCs w:val="24"/>
        </w:rPr>
        <w:t xml:space="preserve"> membership. Similarly, many individuals and families could not save a portion of their wages to self-insure against the threat of illness and subsequent lost labour.  </w:t>
      </w:r>
    </w:p>
    <w:p w14:paraId="4B0F562B" w14:textId="0B735643" w:rsidR="00B305DB" w:rsidRPr="00B305DB" w:rsidRDefault="00B305DB" w:rsidP="006F0E66">
      <w:pPr>
        <w:spacing w:after="0" w:line="360" w:lineRule="auto"/>
        <w:rPr>
          <w:rFonts w:ascii="Times New Roman" w:hAnsi="Times New Roman" w:cs="Times New Roman"/>
          <w:sz w:val="24"/>
          <w:szCs w:val="24"/>
        </w:rPr>
      </w:pPr>
      <w:bookmarkStart w:id="320" w:name="_Hlk524617018"/>
      <w:r w:rsidRPr="00B305DB">
        <w:rPr>
          <w:rFonts w:ascii="Times New Roman" w:hAnsi="Times New Roman" w:cs="Times New Roman"/>
          <w:sz w:val="24"/>
          <w:szCs w:val="24"/>
        </w:rPr>
        <w:t xml:space="preserve">     </w:t>
      </w:r>
      <w:r w:rsidR="0091625E" w:rsidRPr="00B305DB">
        <w:rPr>
          <w:rFonts w:ascii="Times New Roman" w:hAnsi="Times New Roman" w:cs="Times New Roman"/>
          <w:sz w:val="24"/>
          <w:szCs w:val="24"/>
        </w:rPr>
        <w:t xml:space="preserve">During times of sickness or physical conditions which prohibited labour, those who already lived precarious economic existences could plunge deeper into poverty. </w:t>
      </w:r>
      <w:r w:rsidR="0091625E">
        <w:rPr>
          <w:rFonts w:ascii="Times New Roman" w:hAnsi="Times New Roman" w:cs="Times New Roman"/>
          <w:sz w:val="24"/>
          <w:szCs w:val="24"/>
        </w:rPr>
        <w:t xml:space="preserve"> The cost and difficulty of obtaining medical care coupled with a loss of earnings could stretch already difficult</w:t>
      </w:r>
      <w:r w:rsidR="006F65D8">
        <w:rPr>
          <w:rFonts w:ascii="Times New Roman" w:hAnsi="Times New Roman" w:cs="Times New Roman"/>
          <w:sz w:val="24"/>
          <w:szCs w:val="24"/>
        </w:rPr>
        <w:t xml:space="preserve"> circumstances</w:t>
      </w:r>
      <w:r w:rsidR="0091625E">
        <w:rPr>
          <w:rFonts w:ascii="Times New Roman" w:hAnsi="Times New Roman" w:cs="Times New Roman"/>
          <w:sz w:val="24"/>
          <w:szCs w:val="24"/>
        </w:rPr>
        <w:t>. As could an inability, or unwillingness to apply for parish relief. Despite ill health, some people might have wished to avoid the workhouse because of both</w:t>
      </w:r>
      <w:r w:rsidR="006F65D8">
        <w:rPr>
          <w:rFonts w:ascii="Times New Roman" w:hAnsi="Times New Roman" w:cs="Times New Roman"/>
          <w:sz w:val="24"/>
          <w:szCs w:val="24"/>
        </w:rPr>
        <w:t xml:space="preserve"> the associated loss of</w:t>
      </w:r>
      <w:r w:rsidR="0091625E">
        <w:rPr>
          <w:rFonts w:ascii="Times New Roman" w:hAnsi="Times New Roman" w:cs="Times New Roman"/>
          <w:sz w:val="24"/>
          <w:szCs w:val="24"/>
        </w:rPr>
        <w:t xml:space="preserve"> independence and anxiety about the threat th</w:t>
      </w:r>
      <w:r w:rsidR="006F65D8">
        <w:rPr>
          <w:rFonts w:ascii="Times New Roman" w:hAnsi="Times New Roman" w:cs="Times New Roman"/>
          <w:sz w:val="24"/>
          <w:szCs w:val="24"/>
        </w:rPr>
        <w:t>at workhouses</w:t>
      </w:r>
      <w:r w:rsidR="0091625E">
        <w:rPr>
          <w:rFonts w:ascii="Times New Roman" w:hAnsi="Times New Roman" w:cs="Times New Roman"/>
          <w:sz w:val="24"/>
          <w:szCs w:val="24"/>
        </w:rPr>
        <w:t xml:space="preserve"> posed to already precarious health, if they were even eligible to apply for it in the first place.</w:t>
      </w:r>
    </w:p>
    <w:bookmarkEnd w:id="320"/>
    <w:p w14:paraId="266984D1" w14:textId="7777777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Poverty caused by sudden sickness, long- and short-term health problems, and injuries, disabilities and other physical conditions which prohibited labour, such as </w:t>
      </w:r>
      <w:r w:rsidRPr="00B305DB">
        <w:rPr>
          <w:rFonts w:ascii="Times New Roman" w:hAnsi="Times New Roman" w:cs="Times New Roman"/>
          <w:sz w:val="24"/>
          <w:szCs w:val="24"/>
        </w:rPr>
        <w:lastRenderedPageBreak/>
        <w:t xml:space="preserve">pregnancy, did sometimes prompt criminal behaviour to provide financial relief for some of the defendants in the Old Bailey. Moreover, for some people, who were already engaging in risky behaviour, sickness could be the catalyst which enabled their law-breaking to be discovered and resulted in their prosecution. For marginalised plebeian Londoners, sickness could be life-changing beyond the implications for health. </w:t>
      </w:r>
    </w:p>
    <w:p w14:paraId="39190D8F" w14:textId="6669C83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Using the methodology discussed in the previous chapter, a selection of keywords and phrases which were used to describe sickness, injury or other physically limiting conditions were searched for within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The selected words and phrases were:  ‘</w:t>
      </w:r>
      <w:r w:rsidR="00283CE9">
        <w:rPr>
          <w:rFonts w:ascii="Times New Roman" w:hAnsi="Times New Roman" w:cs="Times New Roman"/>
          <w:sz w:val="24"/>
          <w:szCs w:val="24"/>
        </w:rPr>
        <w:t>s</w:t>
      </w:r>
      <w:r w:rsidRPr="00B305DB">
        <w:rPr>
          <w:rFonts w:ascii="Times New Roman" w:hAnsi="Times New Roman" w:cs="Times New Roman"/>
          <w:sz w:val="24"/>
          <w:szCs w:val="24"/>
        </w:rPr>
        <w:t>ickly’, ‘sick’, ‘sickness’,  ‘with child’, ‘lying in’, ‘lame’, ‘palsy’, ‘palsey’, ‘ague’, ‘fever’, ‘bad with’, ‘been bad’, ‘taken bad’, ‘not well’, ‘unwell’, ‘not been well’, ‘ill’, ‘illness’, ‘disable’, ‘disabled’, ‘unhealthy’, ‘disease’, ‘diseased’, ‘sickened’, ‘sicken’, ‘feeble’, ‘infirm’, ‘weak’, ‘weakened’, ‘frail’, ‘infirmary’, ‘hospital’, ‘doctor’,  and ‘pox’. These searches returned 5,885 hits within trials for economic crimes. The trials were then scrutinised to determine the context and relevance of the words and phrases.</w:t>
      </w:r>
      <w:r w:rsidRPr="00B305DB">
        <w:rPr>
          <w:rFonts w:ascii="Times New Roman" w:hAnsi="Times New Roman" w:cs="Times New Roman"/>
          <w:sz w:val="24"/>
          <w:szCs w:val="24"/>
          <w:vertAlign w:val="superscript"/>
        </w:rPr>
        <w:footnoteReference w:id="333"/>
      </w:r>
      <w:r w:rsidR="006F65D8">
        <w:rPr>
          <w:rFonts w:ascii="Times New Roman" w:hAnsi="Times New Roman" w:cs="Times New Roman"/>
          <w:sz w:val="24"/>
          <w:szCs w:val="24"/>
        </w:rPr>
        <w:t xml:space="preserve">  </w:t>
      </w:r>
      <w:r w:rsidRPr="00B305DB">
        <w:rPr>
          <w:rFonts w:ascii="Times New Roman" w:hAnsi="Times New Roman" w:cs="Times New Roman"/>
          <w:sz w:val="24"/>
          <w:szCs w:val="24"/>
        </w:rPr>
        <w:t xml:space="preserve">This resulted in a population of 561 defendants who described themselves as sick, injured, or with some other physical condition which prohibited their ability to labour, or who were described as such by others, or that they had a spouse who they were supporting through such a circumstance. </w:t>
      </w:r>
    </w:p>
    <w:p w14:paraId="1129F34E" w14:textId="7A6B760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trials were read meticulously to ensure that each utterance was by or about the defendant. </w:t>
      </w:r>
      <w:r w:rsidR="006F65D8">
        <w:rPr>
          <w:rFonts w:ascii="Times New Roman" w:hAnsi="Times New Roman" w:cs="Times New Roman"/>
          <w:sz w:val="24"/>
          <w:szCs w:val="24"/>
        </w:rPr>
        <w:t xml:space="preserve"> </w:t>
      </w:r>
      <w:r w:rsidRPr="00B305DB">
        <w:rPr>
          <w:rFonts w:ascii="Times New Roman" w:hAnsi="Times New Roman" w:cs="Times New Roman"/>
          <w:sz w:val="24"/>
          <w:szCs w:val="24"/>
        </w:rPr>
        <w:t xml:space="preserve">Roy Porter </w:t>
      </w:r>
      <w:r w:rsidR="006F65D8">
        <w:rPr>
          <w:rFonts w:ascii="Times New Roman" w:hAnsi="Times New Roman" w:cs="Times New Roman"/>
          <w:sz w:val="24"/>
          <w:szCs w:val="24"/>
        </w:rPr>
        <w:t>wrote that</w:t>
      </w:r>
      <w:r w:rsidRPr="00B305DB">
        <w:rPr>
          <w:rFonts w:ascii="Times New Roman" w:hAnsi="Times New Roman" w:cs="Times New Roman"/>
          <w:sz w:val="24"/>
          <w:szCs w:val="24"/>
        </w:rPr>
        <w:t xml:space="preserve"> illness and death were constant themes in early modern communities and witnesses, prosecutors, and defendants all described various ailments and injuries within the courtroom.</w:t>
      </w:r>
      <w:r w:rsidRPr="00B305DB">
        <w:rPr>
          <w:rFonts w:ascii="Times New Roman" w:hAnsi="Times New Roman" w:cs="Times New Roman"/>
          <w:sz w:val="24"/>
          <w:szCs w:val="24"/>
          <w:vertAlign w:val="superscript"/>
        </w:rPr>
        <w:footnoteReference w:id="334"/>
      </w:r>
      <w:r w:rsidR="006F65D8">
        <w:rPr>
          <w:rFonts w:ascii="Times New Roman" w:hAnsi="Times New Roman" w:cs="Times New Roman"/>
          <w:sz w:val="24"/>
          <w:szCs w:val="24"/>
        </w:rPr>
        <w:t xml:space="preserve">  Moreover</w:t>
      </w:r>
      <w:r w:rsidR="00582391">
        <w:rPr>
          <w:rFonts w:ascii="Times New Roman" w:hAnsi="Times New Roman" w:cs="Times New Roman"/>
          <w:sz w:val="24"/>
          <w:szCs w:val="24"/>
        </w:rPr>
        <w:t xml:space="preserve">, </w:t>
      </w:r>
      <w:r w:rsidR="00582391" w:rsidRPr="00B305DB">
        <w:rPr>
          <w:rFonts w:ascii="Times New Roman" w:hAnsi="Times New Roman" w:cs="Times New Roman"/>
          <w:sz w:val="24"/>
          <w:szCs w:val="24"/>
        </w:rPr>
        <w:t>to</w:t>
      </w:r>
      <w:r w:rsidRPr="00B305DB">
        <w:rPr>
          <w:rFonts w:ascii="Times New Roman" w:hAnsi="Times New Roman" w:cs="Times New Roman"/>
          <w:sz w:val="24"/>
          <w:szCs w:val="24"/>
        </w:rPr>
        <w:t xml:space="preserve"> consider whether sickness-induced poverty could lead to criminal behaviour, it was essential that the defendant was ill shortly before, or during the time of the alleged crime.  For example, ‘pox’ was a frequent utterance but was discarded within the analysis after initial searches because it almost always referred to illness, including sexually transmitted diseases, in the quite distant past.  All those defendants who told the court they were ‘sick’ through drunkenness were similarly discarded because they were typically reporting the temporary physical symptoms of over-indulgence.  </w:t>
      </w:r>
    </w:p>
    <w:p w14:paraId="1167AE56" w14:textId="1C1EEA7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So too were defendants who became ill after the crime, or, were injured because of the crime. Gaol fever (typhus) was notorious and a real risk to prisoners in Newgate. It was also a risk to those who encountered them. In 1750 an outbreak of typhus caused the death of forty prisoners, court officials, judges and the Lord Mayor.</w:t>
      </w:r>
      <w:r w:rsidRPr="00B305DB">
        <w:rPr>
          <w:rFonts w:ascii="Times New Roman" w:hAnsi="Times New Roman" w:cs="Times New Roman"/>
          <w:sz w:val="24"/>
          <w:szCs w:val="24"/>
          <w:vertAlign w:val="superscript"/>
        </w:rPr>
        <w:footnoteReference w:id="335"/>
      </w:r>
      <w:r w:rsidRPr="00B305DB">
        <w:rPr>
          <w:rFonts w:ascii="Times New Roman" w:hAnsi="Times New Roman" w:cs="Times New Roman"/>
          <w:sz w:val="24"/>
          <w:szCs w:val="24"/>
        </w:rPr>
        <w:t xml:space="preserve"> Therefore, it is expected that prisoners who had been incarcerated in Newgate, or a </w:t>
      </w:r>
      <w:r w:rsidR="00283CE9">
        <w:rPr>
          <w:rFonts w:ascii="Times New Roman" w:hAnsi="Times New Roman" w:cs="Times New Roman"/>
          <w:sz w:val="24"/>
          <w:szCs w:val="24"/>
        </w:rPr>
        <w:t>h</w:t>
      </w:r>
      <w:r w:rsidRPr="00B305DB">
        <w:rPr>
          <w:rFonts w:ascii="Times New Roman" w:hAnsi="Times New Roman" w:cs="Times New Roman"/>
          <w:sz w:val="24"/>
          <w:szCs w:val="24"/>
        </w:rPr>
        <w:t xml:space="preserve">ouse of </w:t>
      </w:r>
      <w:r w:rsidR="00283CE9">
        <w:rPr>
          <w:rFonts w:ascii="Times New Roman" w:hAnsi="Times New Roman" w:cs="Times New Roman"/>
          <w:sz w:val="24"/>
          <w:szCs w:val="24"/>
        </w:rPr>
        <w:t>c</w:t>
      </w:r>
      <w:r w:rsidRPr="00B305DB">
        <w:rPr>
          <w:rFonts w:ascii="Times New Roman" w:hAnsi="Times New Roman" w:cs="Times New Roman"/>
          <w:sz w:val="24"/>
          <w:szCs w:val="24"/>
        </w:rPr>
        <w:t xml:space="preserve">orrection, prior to their trial might present in the Old Bailey with this, or other contagious illnesses.  </w:t>
      </w:r>
    </w:p>
    <w:p w14:paraId="5197D928" w14:textId="01612FD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Falling sick for other reasons after the crime took place was commonly reported, as was an injury that occurred during the crime.  Occasionally the court might even take pity on those who were injured in such a way. In 1785 David Cole alleged that he saw John Baille steal his handkerchief. Baille reported that Cole kicked him ‘violently over the private parts’, a fact that Cole denied by oath. </w:t>
      </w:r>
      <w:r w:rsidR="00D22D81">
        <w:rPr>
          <w:rFonts w:ascii="Times New Roman" w:hAnsi="Times New Roman" w:cs="Times New Roman"/>
          <w:sz w:val="24"/>
          <w:szCs w:val="24"/>
        </w:rPr>
        <w:t>However,</w:t>
      </w:r>
      <w:r w:rsidRPr="00B305DB">
        <w:rPr>
          <w:rFonts w:ascii="Times New Roman" w:hAnsi="Times New Roman" w:cs="Times New Roman"/>
          <w:sz w:val="24"/>
          <w:szCs w:val="24"/>
        </w:rPr>
        <w:t xml:space="preserve"> Baille was so visibly injured by ‘some hurt’ that the court ‘in compassion to his situation’ sentenced him to be privately whipped and then discharged. Furthermore, a court official stated his intent to take Baille to the Lord Mayor after the </w:t>
      </w:r>
      <w:r w:rsidR="00283CE9">
        <w:rPr>
          <w:rFonts w:ascii="Times New Roman" w:hAnsi="Times New Roman" w:cs="Times New Roman"/>
          <w:sz w:val="24"/>
          <w:szCs w:val="24"/>
        </w:rPr>
        <w:t>s</w:t>
      </w:r>
      <w:r w:rsidRPr="00B305DB">
        <w:rPr>
          <w:rFonts w:ascii="Times New Roman" w:hAnsi="Times New Roman" w:cs="Times New Roman"/>
          <w:sz w:val="24"/>
          <w:szCs w:val="24"/>
        </w:rPr>
        <w:t>ession had finished and have him admitted to a hospital.</w:t>
      </w:r>
      <w:r w:rsidRPr="00B305DB">
        <w:rPr>
          <w:rFonts w:ascii="Times New Roman" w:hAnsi="Times New Roman" w:cs="Times New Roman"/>
          <w:sz w:val="24"/>
          <w:szCs w:val="24"/>
          <w:vertAlign w:val="superscript"/>
        </w:rPr>
        <w:footnoteReference w:id="336"/>
      </w:r>
      <w:r w:rsidR="00D22D81">
        <w:rPr>
          <w:rFonts w:ascii="Times New Roman" w:hAnsi="Times New Roman" w:cs="Times New Roman"/>
          <w:sz w:val="24"/>
          <w:szCs w:val="24"/>
        </w:rPr>
        <w:t xml:space="preserve">  As</w:t>
      </w:r>
      <w:r w:rsidRPr="00B305DB">
        <w:rPr>
          <w:rFonts w:ascii="Times New Roman" w:hAnsi="Times New Roman" w:cs="Times New Roman"/>
          <w:sz w:val="24"/>
          <w:szCs w:val="24"/>
        </w:rPr>
        <w:t xml:space="preserve"> th</w:t>
      </w:r>
      <w:r w:rsidR="00D22D81">
        <w:rPr>
          <w:rFonts w:ascii="Times New Roman" w:hAnsi="Times New Roman" w:cs="Times New Roman"/>
          <w:sz w:val="24"/>
          <w:szCs w:val="24"/>
        </w:rPr>
        <w:t>is</w:t>
      </w:r>
      <w:r w:rsidRPr="00B305DB">
        <w:rPr>
          <w:rFonts w:ascii="Times New Roman" w:hAnsi="Times New Roman" w:cs="Times New Roman"/>
          <w:sz w:val="24"/>
          <w:szCs w:val="24"/>
        </w:rPr>
        <w:t xml:space="preserve"> injury occurred after or during the crime, the crime was not committed through sickness induced poverty </w:t>
      </w:r>
      <w:r w:rsidR="00283CE9">
        <w:rPr>
          <w:rFonts w:ascii="Times New Roman" w:hAnsi="Times New Roman" w:cs="Times New Roman"/>
          <w:sz w:val="24"/>
          <w:szCs w:val="24"/>
        </w:rPr>
        <w:t>and so the case was not included in the ‘sickness’ dataset.</w:t>
      </w:r>
    </w:p>
    <w:p w14:paraId="4972AB0C" w14:textId="2BA546F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Defendants suffering from mental illnesses and learning difficulties were </w:t>
      </w:r>
      <w:r w:rsidR="00283CE9">
        <w:rPr>
          <w:rFonts w:ascii="Times New Roman" w:hAnsi="Times New Roman" w:cs="Times New Roman"/>
          <w:sz w:val="24"/>
          <w:szCs w:val="24"/>
        </w:rPr>
        <w:t xml:space="preserve">also </w:t>
      </w:r>
      <w:r w:rsidRPr="00B305DB">
        <w:rPr>
          <w:rFonts w:ascii="Times New Roman" w:hAnsi="Times New Roman" w:cs="Times New Roman"/>
          <w:sz w:val="24"/>
          <w:szCs w:val="24"/>
        </w:rPr>
        <w:t>omitted from</w:t>
      </w:r>
      <w:r w:rsidR="00582391">
        <w:rPr>
          <w:rFonts w:ascii="Times New Roman" w:hAnsi="Times New Roman" w:cs="Times New Roman"/>
          <w:sz w:val="24"/>
          <w:szCs w:val="24"/>
        </w:rPr>
        <w:t xml:space="preserve"> the dataset. The relationship between mental health and </w:t>
      </w:r>
      <w:r w:rsidRPr="00B305DB">
        <w:rPr>
          <w:rFonts w:ascii="Times New Roman" w:hAnsi="Times New Roman" w:cs="Times New Roman"/>
          <w:sz w:val="24"/>
          <w:szCs w:val="24"/>
        </w:rPr>
        <w:t>poverty is an important line of enquiry and there have been some inroads into researching this over recent years. Audrey Eccle</w:t>
      </w:r>
      <w:r w:rsidR="00283CE9">
        <w:rPr>
          <w:rFonts w:ascii="Times New Roman" w:hAnsi="Times New Roman" w:cs="Times New Roman"/>
          <w:sz w:val="24"/>
          <w:szCs w:val="24"/>
        </w:rPr>
        <w:t>s’</w:t>
      </w:r>
      <w:r w:rsidRPr="00B305DB">
        <w:rPr>
          <w:rFonts w:ascii="Times New Roman" w:hAnsi="Times New Roman" w:cs="Times New Roman"/>
          <w:sz w:val="24"/>
          <w:szCs w:val="24"/>
        </w:rPr>
        <w:t xml:space="preserve"> 2013 article on vagrancy and mental illness </w:t>
      </w:r>
      <w:r w:rsidR="00D22D81">
        <w:rPr>
          <w:rFonts w:ascii="Times New Roman" w:hAnsi="Times New Roman" w:cs="Times New Roman"/>
          <w:sz w:val="24"/>
          <w:szCs w:val="24"/>
        </w:rPr>
        <w:t>i</w:t>
      </w:r>
      <w:r w:rsidRPr="00B305DB">
        <w:rPr>
          <w:rFonts w:ascii="Times New Roman" w:hAnsi="Times New Roman" w:cs="Times New Roman"/>
          <w:sz w:val="24"/>
          <w:szCs w:val="24"/>
        </w:rPr>
        <w:t>s a good exampl</w:t>
      </w:r>
      <w:r w:rsidR="00283CE9">
        <w:rPr>
          <w:rFonts w:ascii="Times New Roman" w:hAnsi="Times New Roman" w:cs="Times New Roman"/>
          <w:sz w:val="24"/>
          <w:szCs w:val="24"/>
        </w:rPr>
        <w:t>e</w:t>
      </w:r>
      <w:r w:rsidRPr="00B305DB">
        <w:rPr>
          <w:rFonts w:ascii="Times New Roman" w:hAnsi="Times New Roman" w:cs="Times New Roman"/>
          <w:sz w:val="24"/>
          <w:szCs w:val="24"/>
        </w:rPr>
        <w:t xml:space="preserve"> of scholarship in this area.</w:t>
      </w:r>
      <w:r w:rsidRPr="00B305DB">
        <w:rPr>
          <w:rFonts w:ascii="Times New Roman" w:hAnsi="Times New Roman" w:cs="Times New Roman"/>
          <w:sz w:val="24"/>
          <w:szCs w:val="24"/>
          <w:vertAlign w:val="superscript"/>
        </w:rPr>
        <w:footnoteReference w:id="337"/>
      </w:r>
      <w:r w:rsidRPr="00B305DB">
        <w:rPr>
          <w:rFonts w:ascii="Times New Roman" w:hAnsi="Times New Roman" w:cs="Times New Roman"/>
          <w:sz w:val="24"/>
          <w:szCs w:val="24"/>
        </w:rPr>
        <w:t xml:space="preserve">  Experiences of mental health and mental distress are present in the </w:t>
      </w:r>
      <w:r w:rsidRPr="00B305DB">
        <w:rPr>
          <w:rFonts w:ascii="Times New Roman" w:hAnsi="Times New Roman" w:cs="Times New Roman"/>
          <w:i/>
          <w:sz w:val="24"/>
          <w:szCs w:val="24"/>
        </w:rPr>
        <w:t xml:space="preserve">Proceedings </w:t>
      </w:r>
      <w:r w:rsidRPr="00B305DB">
        <w:rPr>
          <w:rFonts w:ascii="Times New Roman" w:hAnsi="Times New Roman" w:cs="Times New Roman"/>
          <w:sz w:val="24"/>
          <w:szCs w:val="24"/>
        </w:rPr>
        <w:t xml:space="preserve">through the testimony of witnesses and defendants.  This has been explored by Dana Rabin in her detailed study, </w:t>
      </w:r>
      <w:r w:rsidRPr="00B305DB">
        <w:rPr>
          <w:rFonts w:ascii="Times New Roman" w:hAnsi="Times New Roman" w:cs="Times New Roman"/>
          <w:i/>
          <w:sz w:val="24"/>
          <w:szCs w:val="24"/>
        </w:rPr>
        <w:t>Identity, Crime, and Legal Responsibility in Eighteenth-Century England</w:t>
      </w:r>
      <w:r w:rsidRPr="00B305DB">
        <w:rPr>
          <w:rFonts w:ascii="Times New Roman" w:hAnsi="Times New Roman" w:cs="Times New Roman"/>
          <w:sz w:val="24"/>
          <w:szCs w:val="24"/>
        </w:rPr>
        <w:t xml:space="preserve"> (2004). Rabin found that the language of mental illness was used to excuse criminal behaviour, articulate diminished responsibility, and perhaps help</w:t>
      </w:r>
      <w:r w:rsidR="006D5D28">
        <w:rPr>
          <w:rFonts w:ascii="Times New Roman" w:hAnsi="Times New Roman" w:cs="Times New Roman"/>
          <w:sz w:val="24"/>
          <w:szCs w:val="24"/>
        </w:rPr>
        <w:t>ed</w:t>
      </w:r>
      <w:r w:rsidRPr="00B305DB">
        <w:rPr>
          <w:rFonts w:ascii="Times New Roman" w:hAnsi="Times New Roman" w:cs="Times New Roman"/>
          <w:sz w:val="24"/>
          <w:szCs w:val="24"/>
        </w:rPr>
        <w:t xml:space="preserve"> to shape ideas of responsibility and culpability.</w:t>
      </w:r>
      <w:r w:rsidRPr="00B305DB">
        <w:rPr>
          <w:rFonts w:ascii="Times New Roman" w:hAnsi="Times New Roman" w:cs="Times New Roman"/>
          <w:sz w:val="24"/>
          <w:szCs w:val="24"/>
          <w:vertAlign w:val="superscript"/>
        </w:rPr>
        <w:footnoteReference w:id="338"/>
      </w:r>
      <w:r w:rsidRPr="00B305DB">
        <w:rPr>
          <w:rFonts w:ascii="Times New Roman" w:hAnsi="Times New Roman" w:cs="Times New Roman"/>
          <w:sz w:val="24"/>
          <w:szCs w:val="24"/>
        </w:rPr>
        <w:t xml:space="preserve"> While there might be links between poor mental </w:t>
      </w:r>
      <w:r w:rsidRPr="00B305DB">
        <w:rPr>
          <w:rFonts w:ascii="Times New Roman" w:hAnsi="Times New Roman" w:cs="Times New Roman"/>
          <w:sz w:val="24"/>
          <w:szCs w:val="24"/>
        </w:rPr>
        <w:lastRenderedPageBreak/>
        <w:t xml:space="preserve">health and poverty (especially if it prohibited labour), and therefore potentially a link to crime, those potential links are beyond the </w:t>
      </w:r>
      <w:r w:rsidR="00283CE9">
        <w:rPr>
          <w:rFonts w:ascii="Times New Roman" w:hAnsi="Times New Roman" w:cs="Times New Roman"/>
          <w:sz w:val="24"/>
          <w:szCs w:val="24"/>
        </w:rPr>
        <w:t>scope</w:t>
      </w:r>
      <w:r w:rsidRPr="00B305DB">
        <w:rPr>
          <w:rFonts w:ascii="Times New Roman" w:hAnsi="Times New Roman" w:cs="Times New Roman"/>
          <w:sz w:val="24"/>
          <w:szCs w:val="24"/>
        </w:rPr>
        <w:t xml:space="preserve"> of this dissertation because there are also many other factors which might link mental health and crime</w:t>
      </w:r>
      <w:r w:rsidR="00AC5622">
        <w:rPr>
          <w:rFonts w:ascii="Times New Roman" w:hAnsi="Times New Roman" w:cs="Times New Roman"/>
          <w:sz w:val="24"/>
          <w:szCs w:val="24"/>
        </w:rPr>
        <w:t>, and mental health and poverty</w:t>
      </w:r>
      <w:r w:rsidRPr="00B305DB">
        <w:rPr>
          <w:rFonts w:ascii="Times New Roman" w:hAnsi="Times New Roman" w:cs="Times New Roman"/>
          <w:sz w:val="24"/>
          <w:szCs w:val="24"/>
        </w:rPr>
        <w:t>.</w:t>
      </w:r>
    </w:p>
    <w:p w14:paraId="4F18CB31" w14:textId="26D4432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Defendants who claimed that their spouse was sick or injured were included in the dataset. The poverty of a contributing family member affected the</w:t>
      </w:r>
      <w:r w:rsidR="00AC5622">
        <w:rPr>
          <w:rFonts w:ascii="Times New Roman" w:hAnsi="Times New Roman" w:cs="Times New Roman"/>
          <w:sz w:val="24"/>
          <w:szCs w:val="24"/>
        </w:rPr>
        <w:t xml:space="preserve"> entire</w:t>
      </w:r>
      <w:r w:rsidRPr="00B305DB">
        <w:rPr>
          <w:rFonts w:ascii="Times New Roman" w:hAnsi="Times New Roman" w:cs="Times New Roman"/>
          <w:sz w:val="24"/>
          <w:szCs w:val="24"/>
        </w:rPr>
        <w:t xml:space="preserve"> household. A family member who was unable to work might prompt an able-bodied partner to criminality as a survival strategy for the family As Alysa Levene wrote, parental sickness, especially that of the father was an ‘underlying trigger for destitution’ and a factor in many children’s admittance to St Marylebone workhouse.</w:t>
      </w:r>
      <w:r w:rsidRPr="00B305DB">
        <w:rPr>
          <w:rFonts w:ascii="Times New Roman" w:hAnsi="Times New Roman" w:cs="Times New Roman"/>
          <w:sz w:val="24"/>
          <w:szCs w:val="24"/>
          <w:vertAlign w:val="superscript"/>
        </w:rPr>
        <w:footnoteReference w:id="339"/>
      </w:r>
      <w:r w:rsidRPr="00B305DB">
        <w:rPr>
          <w:rFonts w:ascii="Times New Roman" w:hAnsi="Times New Roman" w:cs="Times New Roman"/>
          <w:sz w:val="24"/>
          <w:szCs w:val="24"/>
        </w:rPr>
        <w:t xml:space="preserve">  To test whether an ill spouse could prompt crimes of makeshift, sick spouses </w:t>
      </w:r>
      <w:r w:rsidR="00283CE9">
        <w:rPr>
          <w:rFonts w:ascii="Times New Roman" w:hAnsi="Times New Roman" w:cs="Times New Roman"/>
          <w:sz w:val="24"/>
          <w:szCs w:val="24"/>
        </w:rPr>
        <w:t>were</w:t>
      </w:r>
      <w:r w:rsidRPr="00B305DB">
        <w:rPr>
          <w:rFonts w:ascii="Times New Roman" w:hAnsi="Times New Roman" w:cs="Times New Roman"/>
          <w:sz w:val="24"/>
          <w:szCs w:val="24"/>
        </w:rPr>
        <w:t xml:space="preserve"> included in the data.  However, defendants with sick children were excluded from the dataset (unless they or their spouse were also sick). It is acknowledged that a sick child could be costly, both financially and in lost labour whilst caring for </w:t>
      </w:r>
      <w:r w:rsidR="00582391" w:rsidRPr="00B305DB">
        <w:rPr>
          <w:rFonts w:ascii="Times New Roman" w:hAnsi="Times New Roman" w:cs="Times New Roman"/>
          <w:sz w:val="24"/>
          <w:szCs w:val="24"/>
        </w:rPr>
        <w:t>them</w:t>
      </w:r>
      <w:r w:rsidR="00582391">
        <w:rPr>
          <w:rFonts w:ascii="Times New Roman" w:hAnsi="Times New Roman" w:cs="Times New Roman"/>
          <w:sz w:val="24"/>
          <w:szCs w:val="24"/>
        </w:rPr>
        <w:t xml:space="preserve"> but</w:t>
      </w:r>
      <w:r w:rsidR="00AC5622">
        <w:rPr>
          <w:rFonts w:ascii="Times New Roman" w:hAnsi="Times New Roman" w:cs="Times New Roman"/>
          <w:sz w:val="24"/>
          <w:szCs w:val="24"/>
        </w:rPr>
        <w:t xml:space="preserve"> </w:t>
      </w:r>
      <w:r w:rsidRPr="00B305DB">
        <w:rPr>
          <w:rFonts w:ascii="Times New Roman" w:hAnsi="Times New Roman" w:cs="Times New Roman"/>
          <w:sz w:val="24"/>
          <w:szCs w:val="24"/>
        </w:rPr>
        <w:t>know that there were a range of option</w:t>
      </w:r>
      <w:r w:rsidR="00283CE9">
        <w:rPr>
          <w:rFonts w:ascii="Times New Roman" w:hAnsi="Times New Roman" w:cs="Times New Roman"/>
          <w:sz w:val="24"/>
          <w:szCs w:val="24"/>
        </w:rPr>
        <w:t>s</w:t>
      </w:r>
      <w:r w:rsidRPr="00B305DB">
        <w:rPr>
          <w:rFonts w:ascii="Times New Roman" w:hAnsi="Times New Roman" w:cs="Times New Roman"/>
          <w:sz w:val="24"/>
          <w:szCs w:val="24"/>
        </w:rPr>
        <w:t xml:space="preserve"> available for ill children from poor families. Indeed, children with a sick parent were likely to be considered deserving of parish relief.</w:t>
      </w:r>
      <w:r w:rsidRPr="00B305DB">
        <w:rPr>
          <w:rFonts w:ascii="Times New Roman" w:hAnsi="Times New Roman" w:cs="Times New Roman"/>
          <w:sz w:val="24"/>
          <w:szCs w:val="24"/>
          <w:vertAlign w:val="superscript"/>
        </w:rPr>
        <w:footnoteReference w:id="340"/>
      </w:r>
      <w:r w:rsidRPr="00B305DB">
        <w:rPr>
          <w:rFonts w:ascii="Times New Roman" w:hAnsi="Times New Roman" w:cs="Times New Roman"/>
          <w:sz w:val="24"/>
          <w:szCs w:val="24"/>
        </w:rPr>
        <w:t xml:space="preserve"> </w:t>
      </w:r>
      <w:r w:rsidR="00AC5622">
        <w:rPr>
          <w:rFonts w:ascii="Times New Roman" w:hAnsi="Times New Roman" w:cs="Times New Roman"/>
          <w:sz w:val="24"/>
          <w:szCs w:val="24"/>
        </w:rPr>
        <w:t xml:space="preserve"> </w:t>
      </w:r>
      <w:r w:rsidRPr="00B305DB">
        <w:rPr>
          <w:rFonts w:ascii="Times New Roman" w:hAnsi="Times New Roman" w:cs="Times New Roman"/>
          <w:sz w:val="24"/>
          <w:szCs w:val="24"/>
        </w:rPr>
        <w:t>Children in the workhouse have been discussed at length by Alysa Lev</w:t>
      </w:r>
      <w:r w:rsidR="006D5D28">
        <w:rPr>
          <w:rFonts w:ascii="Times New Roman" w:hAnsi="Times New Roman" w:cs="Times New Roman"/>
          <w:sz w:val="24"/>
          <w:szCs w:val="24"/>
        </w:rPr>
        <w:t>e</w:t>
      </w:r>
      <w:r w:rsidRPr="00B305DB">
        <w:rPr>
          <w:rFonts w:ascii="Times New Roman" w:hAnsi="Times New Roman" w:cs="Times New Roman"/>
          <w:sz w:val="24"/>
          <w:szCs w:val="24"/>
        </w:rPr>
        <w:t>ne and it has been pointed out both by her and Tim Hitchcock that families could and did use the workhouse to ease the financial burden on parents and families.</w:t>
      </w:r>
      <w:r w:rsidRPr="00B305DB">
        <w:rPr>
          <w:rFonts w:ascii="Times New Roman" w:hAnsi="Times New Roman" w:cs="Times New Roman"/>
          <w:sz w:val="24"/>
          <w:szCs w:val="24"/>
          <w:vertAlign w:val="superscript"/>
        </w:rPr>
        <w:footnoteReference w:id="341"/>
      </w:r>
      <w:r w:rsidRPr="00B305DB">
        <w:rPr>
          <w:rFonts w:ascii="Times New Roman" w:hAnsi="Times New Roman" w:cs="Times New Roman"/>
          <w:sz w:val="24"/>
          <w:szCs w:val="24"/>
        </w:rPr>
        <w:t xml:space="preserve">  Alysa Lev</w:t>
      </w:r>
      <w:r w:rsidR="006D5D28">
        <w:rPr>
          <w:rFonts w:ascii="Times New Roman" w:hAnsi="Times New Roman" w:cs="Times New Roman"/>
          <w:sz w:val="24"/>
          <w:szCs w:val="24"/>
        </w:rPr>
        <w:t>e</w:t>
      </w:r>
      <w:r w:rsidRPr="00B305DB">
        <w:rPr>
          <w:rFonts w:ascii="Times New Roman" w:hAnsi="Times New Roman" w:cs="Times New Roman"/>
          <w:sz w:val="24"/>
          <w:szCs w:val="24"/>
        </w:rPr>
        <w:t>ne stated that children were routinely entered into the workhouse during their own illnesses, and often admitted because of parental sickness. Between 1769 and 1781, 8.5</w:t>
      </w:r>
      <w:r w:rsidR="00AC5622">
        <w:rPr>
          <w:rFonts w:ascii="Times New Roman" w:hAnsi="Times New Roman" w:cs="Times New Roman"/>
          <w:sz w:val="24"/>
          <w:szCs w:val="24"/>
        </w:rPr>
        <w:t xml:space="preserve"> per cent </w:t>
      </w:r>
      <w:r w:rsidRPr="00B305DB">
        <w:rPr>
          <w:rFonts w:ascii="Times New Roman" w:hAnsi="Times New Roman" w:cs="Times New Roman"/>
          <w:sz w:val="24"/>
          <w:szCs w:val="24"/>
        </w:rPr>
        <w:t>of children (under 13) admitted to the St Marylebone workhouse, and for whom admissions data is available, were admitted because of sickness of some type, whether they were admitted alongside a parent or independently of one.</w:t>
      </w:r>
      <w:r w:rsidRPr="00B305DB">
        <w:rPr>
          <w:rFonts w:ascii="Times New Roman" w:hAnsi="Times New Roman" w:cs="Times New Roman"/>
          <w:sz w:val="24"/>
          <w:szCs w:val="24"/>
          <w:vertAlign w:val="superscript"/>
        </w:rPr>
        <w:footnoteReference w:id="342"/>
      </w:r>
      <w:r w:rsidRPr="00B305DB">
        <w:rPr>
          <w:rFonts w:ascii="Times New Roman" w:hAnsi="Times New Roman" w:cs="Times New Roman"/>
          <w:sz w:val="24"/>
          <w:szCs w:val="24"/>
        </w:rPr>
        <w:t xml:space="preserve">  </w:t>
      </w:r>
    </w:p>
    <w:p w14:paraId="447E9508" w14:textId="77777777" w:rsidR="00AC5622"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Analysing the language of illness and injury in courtroom testimony is methodologically more difficult than assessing the language of poverty. This is because of the </w:t>
      </w:r>
      <w:r w:rsidR="00AC5622">
        <w:rPr>
          <w:rFonts w:ascii="Times New Roman" w:hAnsi="Times New Roman" w:cs="Times New Roman"/>
          <w:sz w:val="24"/>
          <w:szCs w:val="24"/>
        </w:rPr>
        <w:t>plethora of</w:t>
      </w:r>
      <w:r w:rsidRPr="00B305DB">
        <w:rPr>
          <w:rFonts w:ascii="Times New Roman" w:hAnsi="Times New Roman" w:cs="Times New Roman"/>
          <w:sz w:val="24"/>
          <w:szCs w:val="24"/>
        </w:rPr>
        <w:t xml:space="preserve"> ways in which early modern Londoners described their physical circumstances. For example, someone who was suffering from malaria would describe themselves as having ‘the ague’, or perhaps ‘ague and fever’. They </w:t>
      </w:r>
      <w:r w:rsidRPr="00B305DB">
        <w:rPr>
          <w:rFonts w:ascii="Times New Roman" w:hAnsi="Times New Roman" w:cs="Times New Roman"/>
          <w:sz w:val="24"/>
          <w:szCs w:val="24"/>
        </w:rPr>
        <w:lastRenderedPageBreak/>
        <w:t>might have been ‘taken bad’ because of it or ‘been very bad’. Perhaps they were ‘b</w:t>
      </w:r>
      <w:r w:rsidR="00AC5622">
        <w:rPr>
          <w:rFonts w:ascii="Times New Roman" w:hAnsi="Times New Roman" w:cs="Times New Roman"/>
          <w:sz w:val="24"/>
          <w:szCs w:val="24"/>
        </w:rPr>
        <w:t>r</w:t>
      </w:r>
      <w:r w:rsidRPr="00B305DB">
        <w:rPr>
          <w:rFonts w:ascii="Times New Roman" w:hAnsi="Times New Roman" w:cs="Times New Roman"/>
          <w:sz w:val="24"/>
          <w:szCs w:val="24"/>
        </w:rPr>
        <w:t>ought to bed’. Indeed</w:t>
      </w:r>
      <w:r w:rsidR="00283CE9">
        <w:rPr>
          <w:rFonts w:ascii="Times New Roman" w:hAnsi="Times New Roman" w:cs="Times New Roman"/>
          <w:sz w:val="24"/>
          <w:szCs w:val="24"/>
        </w:rPr>
        <w:t>,</w:t>
      </w:r>
      <w:r w:rsidRPr="00B305DB">
        <w:rPr>
          <w:rFonts w:ascii="Times New Roman" w:hAnsi="Times New Roman" w:cs="Times New Roman"/>
          <w:sz w:val="24"/>
          <w:szCs w:val="24"/>
        </w:rPr>
        <w:t xml:space="preserve"> </w:t>
      </w:r>
      <w:r w:rsidR="00283CE9">
        <w:rPr>
          <w:rFonts w:ascii="Times New Roman" w:hAnsi="Times New Roman" w:cs="Times New Roman"/>
          <w:sz w:val="24"/>
          <w:szCs w:val="24"/>
        </w:rPr>
        <w:t>‘</w:t>
      </w:r>
      <w:r w:rsidRPr="00B305DB">
        <w:rPr>
          <w:rFonts w:ascii="Times New Roman" w:hAnsi="Times New Roman" w:cs="Times New Roman"/>
          <w:sz w:val="24"/>
          <w:szCs w:val="24"/>
        </w:rPr>
        <w:t>malaria</w:t>
      </w:r>
      <w:r w:rsidR="00283CE9">
        <w:rPr>
          <w:rFonts w:ascii="Times New Roman" w:hAnsi="Times New Roman" w:cs="Times New Roman"/>
          <w:sz w:val="24"/>
          <w:szCs w:val="24"/>
        </w:rPr>
        <w:t>’</w:t>
      </w:r>
      <w:r w:rsidRPr="00B305DB">
        <w:rPr>
          <w:rFonts w:ascii="Times New Roman" w:hAnsi="Times New Roman" w:cs="Times New Roman"/>
          <w:sz w:val="24"/>
          <w:szCs w:val="24"/>
        </w:rPr>
        <w:t xml:space="preserve"> does not occur once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between 1750 and </w:t>
      </w:r>
      <w:r w:rsidR="00432783">
        <w:rPr>
          <w:rFonts w:ascii="Times New Roman" w:hAnsi="Times New Roman" w:cs="Times New Roman"/>
          <w:sz w:val="24"/>
          <w:szCs w:val="24"/>
        </w:rPr>
        <w:t>1799</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343"/>
      </w:r>
      <w:r w:rsidRPr="00B305DB">
        <w:rPr>
          <w:rFonts w:ascii="Times New Roman" w:hAnsi="Times New Roman" w:cs="Times New Roman"/>
          <w:sz w:val="24"/>
          <w:szCs w:val="24"/>
        </w:rPr>
        <w:t xml:space="preserve">  Similarly, the words used to describe physical problems </w:t>
      </w:r>
      <w:r w:rsidR="00283CE9">
        <w:rPr>
          <w:rFonts w:ascii="Times New Roman" w:hAnsi="Times New Roman" w:cs="Times New Roman"/>
          <w:sz w:val="24"/>
          <w:szCs w:val="24"/>
        </w:rPr>
        <w:t>were</w:t>
      </w:r>
      <w:r w:rsidRPr="00B305DB">
        <w:rPr>
          <w:rFonts w:ascii="Times New Roman" w:hAnsi="Times New Roman" w:cs="Times New Roman"/>
          <w:sz w:val="24"/>
          <w:szCs w:val="24"/>
        </w:rPr>
        <w:t xml:space="preserve"> also used to articulate social or spiritual behaviour. ‘[I have not] heard ill of her’, or similar speech events, were frequent refrains from witnesses called to the court to testify to the character of the defendant.</w:t>
      </w:r>
      <w:r w:rsidRPr="00B305DB">
        <w:rPr>
          <w:rFonts w:ascii="Times New Roman" w:hAnsi="Times New Roman" w:cs="Times New Roman"/>
          <w:sz w:val="24"/>
          <w:szCs w:val="24"/>
          <w:vertAlign w:val="superscript"/>
        </w:rPr>
        <w:footnoteReference w:id="344"/>
      </w:r>
      <w:r w:rsidRPr="00B305DB">
        <w:rPr>
          <w:rFonts w:ascii="Times New Roman" w:hAnsi="Times New Roman" w:cs="Times New Roman"/>
          <w:sz w:val="24"/>
          <w:szCs w:val="24"/>
        </w:rPr>
        <w:t xml:space="preserve"> </w:t>
      </w:r>
    </w:p>
    <w:p w14:paraId="0537FCDB" w14:textId="5C2A4011" w:rsidR="00B305DB" w:rsidRPr="00B305DB" w:rsidRDefault="00AC5622"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83CE9">
        <w:rPr>
          <w:rFonts w:ascii="Times New Roman" w:hAnsi="Times New Roman" w:cs="Times New Roman"/>
          <w:sz w:val="24"/>
          <w:szCs w:val="24"/>
        </w:rPr>
        <w:t>D</w:t>
      </w:r>
      <w:r w:rsidR="00B305DB" w:rsidRPr="00B305DB">
        <w:rPr>
          <w:rFonts w:ascii="Times New Roman" w:hAnsi="Times New Roman" w:cs="Times New Roman"/>
          <w:sz w:val="24"/>
          <w:szCs w:val="24"/>
        </w:rPr>
        <w:t>espite the multi-functionality of these words, meticulous contextualisation resulted in each selected utterance being assessed with its relevant meaning and those utterances reveal some interesting insights into the identification of experience.  A linguistic analysis of the words use</w:t>
      </w:r>
      <w:r w:rsidR="00283CE9">
        <w:rPr>
          <w:rFonts w:ascii="Times New Roman" w:hAnsi="Times New Roman" w:cs="Times New Roman"/>
          <w:sz w:val="24"/>
          <w:szCs w:val="24"/>
        </w:rPr>
        <w:t>d indicates</w:t>
      </w:r>
      <w:r w:rsidR="00B305DB" w:rsidRPr="00B305DB">
        <w:rPr>
          <w:rFonts w:ascii="Times New Roman" w:hAnsi="Times New Roman" w:cs="Times New Roman"/>
          <w:sz w:val="24"/>
          <w:szCs w:val="24"/>
        </w:rPr>
        <w:t xml:space="preserve"> that ‘ill’ and ‘illness’ were the most frequently recorded utterance in this dataset – 204 instances. These words also resulted in the most discarded ‘hit’ because of the ways in which they w</w:t>
      </w:r>
      <w:r w:rsidR="007465E5">
        <w:rPr>
          <w:rFonts w:ascii="Times New Roman" w:hAnsi="Times New Roman" w:cs="Times New Roman"/>
          <w:sz w:val="24"/>
          <w:szCs w:val="24"/>
        </w:rPr>
        <w:t>ere</w:t>
      </w:r>
      <w:r w:rsidR="00B305DB" w:rsidRPr="00B305DB">
        <w:rPr>
          <w:rFonts w:ascii="Times New Roman" w:hAnsi="Times New Roman" w:cs="Times New Roman"/>
          <w:sz w:val="24"/>
          <w:szCs w:val="24"/>
        </w:rPr>
        <w:t xml:space="preserve"> used to describe wider behaviour.</w:t>
      </w:r>
      <w:r w:rsidR="00B305DB" w:rsidRPr="00B305DB">
        <w:rPr>
          <w:rFonts w:ascii="Times New Roman" w:hAnsi="Times New Roman" w:cs="Times New Roman"/>
          <w:sz w:val="24"/>
          <w:szCs w:val="24"/>
          <w:vertAlign w:val="superscript"/>
        </w:rPr>
        <w:footnoteReference w:id="345"/>
      </w:r>
    </w:p>
    <w:p w14:paraId="4FC8186A" w14:textId="77777777" w:rsidR="008429C3"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can also be seen that certain utterances referred to specific conditions.  ‘Weak’ was used predominantly to describe those who were mentally ill, or of perceived ‘inferior’ intellect. For example, James Percival was described by a witness as ‘a weak boy as to understanding’.</w:t>
      </w:r>
      <w:r w:rsidRPr="00B305DB">
        <w:rPr>
          <w:rFonts w:ascii="Times New Roman" w:hAnsi="Times New Roman" w:cs="Times New Roman"/>
          <w:sz w:val="24"/>
          <w:szCs w:val="24"/>
          <w:vertAlign w:val="superscript"/>
        </w:rPr>
        <w:footnoteReference w:id="346"/>
      </w:r>
      <w:r w:rsidRPr="00B305DB">
        <w:rPr>
          <w:rFonts w:ascii="Times New Roman" w:hAnsi="Times New Roman" w:cs="Times New Roman"/>
          <w:sz w:val="24"/>
          <w:szCs w:val="24"/>
        </w:rPr>
        <w:t xml:space="preserve"> As mental health and learning difficulties were not considered for this analysis, this explains why there were 153 hits returned for ‘weak’ and its derivatives but only eight defendants appear in the database as contextually correct trials.</w:t>
      </w:r>
      <w:r w:rsidRPr="00B305DB">
        <w:rPr>
          <w:rFonts w:ascii="Times New Roman" w:hAnsi="Times New Roman" w:cs="Times New Roman"/>
          <w:sz w:val="24"/>
          <w:szCs w:val="24"/>
          <w:vertAlign w:val="superscript"/>
        </w:rPr>
        <w:footnoteReference w:id="347"/>
      </w:r>
      <w:r w:rsidRPr="00B305DB">
        <w:rPr>
          <w:rFonts w:ascii="Times New Roman" w:hAnsi="Times New Roman" w:cs="Times New Roman"/>
          <w:sz w:val="24"/>
          <w:szCs w:val="24"/>
        </w:rPr>
        <w:t xml:space="preserve"> ‘Disease’ was usually the ‘foul disease’, a euphemism for a range of venereal diseases. It </w:t>
      </w:r>
      <w:r w:rsidR="00AC5622">
        <w:rPr>
          <w:rFonts w:ascii="Times New Roman" w:hAnsi="Times New Roman" w:cs="Times New Roman"/>
          <w:sz w:val="24"/>
          <w:szCs w:val="24"/>
        </w:rPr>
        <w:t>was</w:t>
      </w:r>
      <w:r w:rsidRPr="00B305DB">
        <w:rPr>
          <w:rFonts w:ascii="Times New Roman" w:hAnsi="Times New Roman" w:cs="Times New Roman"/>
          <w:sz w:val="24"/>
          <w:szCs w:val="24"/>
        </w:rPr>
        <w:t xml:space="preserve"> seldom used to describe other illnesses or complaints. Defendants suffering from the ‘foul disease’ were retained for the dataset as syphilis was debilitating in the pre-antibiotic age. It could reduce capacity for earning as well as be expensive to treat. Due to these factors, and the difficulty of obtaining treatment for some people, Kevin Siena wrote that suffering from venereal disease could impoverish citizens by ‘driving many into a further state of poverty’.</w:t>
      </w:r>
      <w:r w:rsidRPr="00B305DB">
        <w:rPr>
          <w:rFonts w:ascii="Times New Roman" w:hAnsi="Times New Roman" w:cs="Times New Roman"/>
          <w:sz w:val="24"/>
          <w:szCs w:val="24"/>
          <w:vertAlign w:val="superscript"/>
        </w:rPr>
        <w:footnoteReference w:id="348"/>
      </w:r>
      <w:r w:rsidRPr="00B305DB">
        <w:rPr>
          <w:rFonts w:ascii="Times New Roman" w:hAnsi="Times New Roman" w:cs="Times New Roman"/>
          <w:sz w:val="24"/>
          <w:szCs w:val="24"/>
        </w:rPr>
        <w:t xml:space="preserve"> </w:t>
      </w:r>
      <w:r w:rsidR="008429C3">
        <w:rPr>
          <w:rFonts w:ascii="Times New Roman" w:hAnsi="Times New Roman" w:cs="Times New Roman"/>
          <w:sz w:val="24"/>
          <w:szCs w:val="24"/>
        </w:rPr>
        <w:t xml:space="preserve">          </w:t>
      </w:r>
    </w:p>
    <w:p w14:paraId="309AFDD2" w14:textId="1BC7A4C3"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05DB" w:rsidRPr="00B305DB">
        <w:rPr>
          <w:rFonts w:ascii="Times New Roman" w:hAnsi="Times New Roman" w:cs="Times New Roman"/>
          <w:sz w:val="24"/>
          <w:szCs w:val="24"/>
        </w:rPr>
        <w:t>Injury or disability did not necessarily condemn a labouring man or woman to ‘the scrapheap’, though.  John Harlow, who was convicted of stealing from his employers in 1796, had begun to work for Robert Jackson and John Mosier, ironmongers and braziers of Soho, in 1785. He began his employment as a hammer man, yet, when he became ‘infirm’ five years after his appointment, Jackson and Mosier employed him as a night-watchman instead, retaining his services and paying him a wage.</w:t>
      </w:r>
      <w:r w:rsidR="00B305DB" w:rsidRPr="00B305DB">
        <w:rPr>
          <w:rFonts w:ascii="Times New Roman" w:hAnsi="Times New Roman" w:cs="Times New Roman"/>
          <w:sz w:val="24"/>
          <w:szCs w:val="24"/>
          <w:vertAlign w:val="superscript"/>
        </w:rPr>
        <w:footnoteReference w:id="349"/>
      </w:r>
    </w:p>
    <w:p w14:paraId="45081FDB" w14:textId="7CD767E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significant that by observing health problems and physical circumstances with implications for </w:t>
      </w:r>
      <w:r w:rsidR="007465E5">
        <w:rPr>
          <w:rFonts w:ascii="Times New Roman" w:hAnsi="Times New Roman" w:cs="Times New Roman"/>
          <w:sz w:val="24"/>
          <w:szCs w:val="24"/>
        </w:rPr>
        <w:t>unemployment and underemployment</w:t>
      </w:r>
      <w:r w:rsidRPr="00B305DB">
        <w:rPr>
          <w:rFonts w:ascii="Times New Roman" w:hAnsi="Times New Roman" w:cs="Times New Roman"/>
          <w:sz w:val="24"/>
          <w:szCs w:val="24"/>
        </w:rPr>
        <w:t xml:space="preserve"> in this way, we can see that of the eighty-one utterances of ‘with child’ and ‘lying in’, fifty-four utterances were made by or about female defendants (the remainder were made by or about male defendants </w:t>
      </w:r>
      <w:r w:rsidR="00582391" w:rsidRPr="00B305DB">
        <w:rPr>
          <w:rFonts w:ascii="Times New Roman" w:hAnsi="Times New Roman" w:cs="Times New Roman"/>
          <w:sz w:val="24"/>
          <w:szCs w:val="24"/>
        </w:rPr>
        <w:t>regarding</w:t>
      </w:r>
      <w:r w:rsidRPr="00B305DB">
        <w:rPr>
          <w:rFonts w:ascii="Times New Roman" w:hAnsi="Times New Roman" w:cs="Times New Roman"/>
          <w:sz w:val="24"/>
          <w:szCs w:val="24"/>
        </w:rPr>
        <w:t xml:space="preserve"> their spouse). This means that we can say with certainty that between 1750 and 1</w:t>
      </w:r>
      <w:r w:rsidR="007465E5">
        <w:rPr>
          <w:rFonts w:ascii="Times New Roman" w:hAnsi="Times New Roman" w:cs="Times New Roman"/>
          <w:sz w:val="24"/>
          <w:szCs w:val="24"/>
        </w:rPr>
        <w:t>799</w:t>
      </w:r>
      <w:r w:rsidRPr="00B305DB">
        <w:rPr>
          <w:rFonts w:ascii="Times New Roman" w:hAnsi="Times New Roman" w:cs="Times New Roman"/>
          <w:sz w:val="24"/>
          <w:szCs w:val="24"/>
        </w:rPr>
        <w:t>,</w:t>
      </w:r>
      <w:r w:rsidR="007465E5">
        <w:rPr>
          <w:rFonts w:ascii="Times New Roman" w:hAnsi="Times New Roman" w:cs="Times New Roman"/>
          <w:sz w:val="24"/>
          <w:szCs w:val="24"/>
        </w:rPr>
        <w:t xml:space="preserve"> only</w:t>
      </w:r>
      <w:r w:rsidRPr="00B305DB">
        <w:rPr>
          <w:rFonts w:ascii="Times New Roman" w:hAnsi="Times New Roman" w:cs="Times New Roman"/>
          <w:sz w:val="24"/>
          <w:szCs w:val="24"/>
        </w:rPr>
        <w:t xml:space="preserve"> fifty-four women who were accused of property crimes told the Old Bailey that they were, or they were described as, being ‘with child’, or ‘lying in’ either during the time of the alleged crime or very recently before the crime took place.  This suggests two key </w:t>
      </w:r>
      <w:r w:rsidR="007465E5">
        <w:rPr>
          <w:rFonts w:ascii="Times New Roman" w:hAnsi="Times New Roman" w:cs="Times New Roman"/>
          <w:sz w:val="24"/>
          <w:szCs w:val="24"/>
        </w:rPr>
        <w:t>factors</w:t>
      </w:r>
      <w:r w:rsidRPr="00B305DB">
        <w:rPr>
          <w:rFonts w:ascii="Times New Roman" w:hAnsi="Times New Roman" w:cs="Times New Roman"/>
          <w:sz w:val="24"/>
          <w:szCs w:val="24"/>
        </w:rPr>
        <w:t>. Firstly, that pregnant women, and women who were newly post-partum</w:t>
      </w:r>
      <w:r w:rsidR="007465E5">
        <w:rPr>
          <w:rFonts w:ascii="Times New Roman" w:hAnsi="Times New Roman" w:cs="Times New Roman"/>
          <w:sz w:val="24"/>
          <w:szCs w:val="24"/>
        </w:rPr>
        <w:t>,</w:t>
      </w:r>
      <w:r w:rsidRPr="00B305DB">
        <w:rPr>
          <w:rFonts w:ascii="Times New Roman" w:hAnsi="Times New Roman" w:cs="Times New Roman"/>
          <w:sz w:val="24"/>
          <w:szCs w:val="24"/>
        </w:rPr>
        <w:t xml:space="preserve"> were not particularly criminal or </w:t>
      </w:r>
      <w:r w:rsidR="00E45C3C">
        <w:rPr>
          <w:rFonts w:ascii="Times New Roman" w:hAnsi="Times New Roman" w:cs="Times New Roman"/>
          <w:sz w:val="24"/>
          <w:szCs w:val="24"/>
        </w:rPr>
        <w:t>prosecuted</w:t>
      </w:r>
      <w:r w:rsidRPr="00B305DB">
        <w:rPr>
          <w:rFonts w:ascii="Times New Roman" w:hAnsi="Times New Roman" w:cs="Times New Roman"/>
          <w:sz w:val="24"/>
          <w:szCs w:val="24"/>
        </w:rPr>
        <w:t xml:space="preserve"> particularly</w:t>
      </w:r>
      <w:r w:rsidR="007465E5">
        <w:rPr>
          <w:rFonts w:ascii="Times New Roman" w:hAnsi="Times New Roman" w:cs="Times New Roman"/>
          <w:sz w:val="24"/>
          <w:szCs w:val="24"/>
        </w:rPr>
        <w:t xml:space="preserve"> often</w:t>
      </w:r>
      <w:r w:rsidRPr="00B305DB">
        <w:rPr>
          <w:rFonts w:ascii="Times New Roman" w:hAnsi="Times New Roman" w:cs="Times New Roman"/>
          <w:sz w:val="24"/>
          <w:szCs w:val="24"/>
        </w:rPr>
        <w:t xml:space="preserve"> of property crimes. In the parishes included in the London Bills of Mortality, in </w:t>
      </w:r>
      <w:r w:rsidR="004F40CE">
        <w:rPr>
          <w:rFonts w:ascii="Times New Roman" w:hAnsi="Times New Roman" w:cs="Times New Roman"/>
          <w:sz w:val="24"/>
          <w:szCs w:val="24"/>
        </w:rPr>
        <w:t xml:space="preserve">the </w:t>
      </w:r>
      <w:r w:rsidRPr="00B305DB">
        <w:rPr>
          <w:rFonts w:ascii="Times New Roman" w:hAnsi="Times New Roman" w:cs="Times New Roman"/>
          <w:sz w:val="24"/>
          <w:szCs w:val="24"/>
        </w:rPr>
        <w:t>1760</w:t>
      </w:r>
      <w:r w:rsidR="004F40CE">
        <w:rPr>
          <w:rFonts w:ascii="Times New Roman" w:hAnsi="Times New Roman" w:cs="Times New Roman"/>
          <w:sz w:val="24"/>
          <w:szCs w:val="24"/>
        </w:rPr>
        <w:t>s</w:t>
      </w:r>
      <w:r w:rsidRPr="00B305DB">
        <w:rPr>
          <w:rFonts w:ascii="Times New Roman" w:hAnsi="Times New Roman" w:cs="Times New Roman"/>
          <w:sz w:val="24"/>
          <w:szCs w:val="24"/>
        </w:rPr>
        <w:t xml:space="preserve"> alone, 17</w:t>
      </w:r>
      <w:r w:rsidR="006D3D2F">
        <w:rPr>
          <w:rFonts w:ascii="Times New Roman" w:hAnsi="Times New Roman" w:cs="Times New Roman"/>
          <w:sz w:val="24"/>
          <w:szCs w:val="24"/>
        </w:rPr>
        <w:t>,</w:t>
      </w:r>
      <w:r w:rsidRPr="00B305DB">
        <w:rPr>
          <w:rFonts w:ascii="Times New Roman" w:hAnsi="Times New Roman" w:cs="Times New Roman"/>
          <w:sz w:val="24"/>
          <w:szCs w:val="24"/>
        </w:rPr>
        <w:t>8531 baptisms were recorded</w:t>
      </w:r>
      <w:r w:rsidR="007465E5">
        <w:rPr>
          <w:rFonts w:ascii="Times New Roman" w:hAnsi="Times New Roman" w:cs="Times New Roman"/>
          <w:sz w:val="24"/>
          <w:szCs w:val="24"/>
        </w:rPr>
        <w:t xml:space="preserve"> </w:t>
      </w:r>
      <w:r w:rsidRPr="00B305DB">
        <w:rPr>
          <w:rFonts w:ascii="Times New Roman" w:hAnsi="Times New Roman" w:cs="Times New Roman"/>
          <w:sz w:val="24"/>
          <w:szCs w:val="24"/>
        </w:rPr>
        <w:t>(as births were not routinely recorded, this figure is conservative as baptism did not take place for every infant, for a variety of reasons).</w:t>
      </w:r>
      <w:r w:rsidRPr="00B305DB">
        <w:rPr>
          <w:rFonts w:ascii="Times New Roman" w:hAnsi="Times New Roman" w:cs="Times New Roman"/>
          <w:sz w:val="24"/>
          <w:szCs w:val="24"/>
          <w:vertAlign w:val="superscript"/>
        </w:rPr>
        <w:footnoteReference w:id="350"/>
      </w:r>
      <w:r w:rsidRPr="00B305DB">
        <w:rPr>
          <w:rFonts w:ascii="Times New Roman" w:hAnsi="Times New Roman" w:cs="Times New Roman"/>
          <w:sz w:val="24"/>
          <w:szCs w:val="24"/>
        </w:rPr>
        <w:t xml:space="preserve">  Even considering multiple births, this is a large amount of pregnancies.</w:t>
      </w:r>
      <w:r w:rsidR="000658D1">
        <w:rPr>
          <w:rFonts w:ascii="Times New Roman" w:hAnsi="Times New Roman" w:cs="Times New Roman"/>
          <w:sz w:val="24"/>
          <w:szCs w:val="24"/>
        </w:rPr>
        <w:t xml:space="preserve"> It appears that</w:t>
      </w:r>
      <w:r w:rsidRPr="00B305DB">
        <w:rPr>
          <w:rFonts w:ascii="Times New Roman" w:hAnsi="Times New Roman" w:cs="Times New Roman"/>
          <w:sz w:val="24"/>
          <w:szCs w:val="24"/>
        </w:rPr>
        <w:t xml:space="preserve"> </w:t>
      </w:r>
      <w:r w:rsidR="000658D1">
        <w:rPr>
          <w:rFonts w:ascii="Times New Roman" w:hAnsi="Times New Roman" w:cs="Times New Roman"/>
          <w:sz w:val="24"/>
          <w:szCs w:val="24"/>
        </w:rPr>
        <w:t>o</w:t>
      </w:r>
      <w:r w:rsidRPr="00B305DB">
        <w:rPr>
          <w:rFonts w:ascii="Times New Roman" w:hAnsi="Times New Roman" w:cs="Times New Roman"/>
          <w:sz w:val="24"/>
          <w:szCs w:val="24"/>
        </w:rPr>
        <w:t xml:space="preserve">nly a tiny minority – an average of </w:t>
      </w:r>
      <w:r w:rsidR="007465E5">
        <w:rPr>
          <w:rFonts w:ascii="Times New Roman" w:hAnsi="Times New Roman" w:cs="Times New Roman"/>
          <w:sz w:val="24"/>
          <w:szCs w:val="24"/>
        </w:rPr>
        <w:t>one</w:t>
      </w:r>
      <w:r w:rsidRPr="00B305DB">
        <w:rPr>
          <w:rFonts w:ascii="Times New Roman" w:hAnsi="Times New Roman" w:cs="Times New Roman"/>
          <w:sz w:val="24"/>
          <w:szCs w:val="24"/>
        </w:rPr>
        <w:t xml:space="preserve"> per year - of the mothers who gave birth in London were accused of committing a </w:t>
      </w:r>
      <w:r w:rsidR="00376319">
        <w:rPr>
          <w:rFonts w:ascii="Times New Roman" w:hAnsi="Times New Roman" w:cs="Times New Roman"/>
          <w:sz w:val="24"/>
          <w:szCs w:val="24"/>
        </w:rPr>
        <w:t xml:space="preserve">felonious </w:t>
      </w:r>
      <w:r w:rsidRPr="00B305DB">
        <w:rPr>
          <w:rFonts w:ascii="Times New Roman" w:hAnsi="Times New Roman" w:cs="Times New Roman"/>
          <w:sz w:val="24"/>
          <w:szCs w:val="24"/>
        </w:rPr>
        <w:t>property crime which was tried at the Old Bailey, or (and this is more likely) very few revealed their pregnancy in that courtroom</w:t>
      </w:r>
      <w:r w:rsidR="000658D1">
        <w:rPr>
          <w:rFonts w:ascii="Times New Roman" w:hAnsi="Times New Roman" w:cs="Times New Roman"/>
          <w:sz w:val="24"/>
          <w:szCs w:val="24"/>
        </w:rPr>
        <w:t>, or if they did, it was unrecorded</w:t>
      </w:r>
      <w:r w:rsidRPr="00B305DB">
        <w:rPr>
          <w:rFonts w:ascii="Times New Roman" w:hAnsi="Times New Roman" w:cs="Times New Roman"/>
          <w:sz w:val="24"/>
          <w:szCs w:val="24"/>
        </w:rPr>
        <w:t xml:space="preserve">. As ‘pleading the belly’ could result in respite, or a </w:t>
      </w:r>
      <w:r w:rsidR="007465E5">
        <w:rPr>
          <w:rFonts w:ascii="Times New Roman" w:hAnsi="Times New Roman" w:cs="Times New Roman"/>
          <w:sz w:val="24"/>
          <w:szCs w:val="24"/>
        </w:rPr>
        <w:t>pardon from execution</w:t>
      </w:r>
      <w:r w:rsidRPr="00B305DB">
        <w:rPr>
          <w:rFonts w:ascii="Times New Roman" w:hAnsi="Times New Roman" w:cs="Times New Roman"/>
          <w:sz w:val="24"/>
          <w:szCs w:val="24"/>
        </w:rPr>
        <w:t xml:space="preserve"> (if a jury of matrons did indeed find the defendant ‘quick with child’), it </w:t>
      </w:r>
      <w:r w:rsidRPr="008C21CF">
        <w:rPr>
          <w:rFonts w:ascii="Times New Roman" w:hAnsi="Times New Roman" w:cs="Times New Roman"/>
          <w:sz w:val="24"/>
          <w:szCs w:val="24"/>
        </w:rPr>
        <w:t>was more commonly used after the sentence to persuade a stay of execution.</w:t>
      </w:r>
      <w:r w:rsidRPr="008C21CF">
        <w:rPr>
          <w:rFonts w:ascii="Times New Roman" w:hAnsi="Times New Roman" w:cs="Times New Roman"/>
          <w:sz w:val="24"/>
          <w:szCs w:val="24"/>
          <w:vertAlign w:val="superscript"/>
        </w:rPr>
        <w:footnoteReference w:id="351"/>
      </w:r>
      <w:r w:rsidR="006A2A7E" w:rsidRPr="008C21CF">
        <w:rPr>
          <w:rFonts w:ascii="Times New Roman" w:hAnsi="Times New Roman" w:cs="Times New Roman"/>
          <w:sz w:val="24"/>
          <w:szCs w:val="24"/>
        </w:rPr>
        <w:t xml:space="preserve">  </w:t>
      </w:r>
      <w:r w:rsidR="008C21CF">
        <w:rPr>
          <w:rFonts w:ascii="Times New Roman" w:hAnsi="Times New Roman" w:cs="Times New Roman"/>
          <w:sz w:val="24"/>
          <w:szCs w:val="24"/>
        </w:rPr>
        <w:t xml:space="preserve"> Very few of the women in the ‘sickness’ dataset were sentenced to death (only 8) and so it is expected that few women in this dataset would have pleaded pregnancy </w:t>
      </w:r>
      <w:r w:rsidR="008C21CF">
        <w:rPr>
          <w:rFonts w:ascii="Times New Roman" w:hAnsi="Times New Roman" w:cs="Times New Roman"/>
          <w:sz w:val="24"/>
          <w:szCs w:val="24"/>
        </w:rPr>
        <w:lastRenderedPageBreak/>
        <w:t>in the hope of respite.</w:t>
      </w:r>
      <w:r w:rsidRPr="008C21CF">
        <w:rPr>
          <w:rFonts w:ascii="Times New Roman" w:hAnsi="Times New Roman" w:cs="Times New Roman"/>
          <w:sz w:val="24"/>
          <w:szCs w:val="24"/>
        </w:rPr>
        <w:t xml:space="preserve"> </w:t>
      </w:r>
      <w:r w:rsidR="008C21CF">
        <w:rPr>
          <w:rFonts w:ascii="Times New Roman" w:hAnsi="Times New Roman" w:cs="Times New Roman"/>
          <w:sz w:val="24"/>
          <w:szCs w:val="24"/>
        </w:rPr>
        <w:t xml:space="preserve">This </w:t>
      </w:r>
      <w:r w:rsidRPr="00B305DB">
        <w:rPr>
          <w:rFonts w:ascii="Times New Roman" w:hAnsi="Times New Roman" w:cs="Times New Roman"/>
          <w:sz w:val="24"/>
          <w:szCs w:val="24"/>
        </w:rPr>
        <w:t>dataset only analyse</w:t>
      </w:r>
      <w:r w:rsidR="008C21CF">
        <w:rPr>
          <w:rFonts w:ascii="Times New Roman" w:hAnsi="Times New Roman" w:cs="Times New Roman"/>
          <w:sz w:val="24"/>
          <w:szCs w:val="24"/>
        </w:rPr>
        <w:t>d</w:t>
      </w:r>
      <w:r w:rsidRPr="00B305DB">
        <w:rPr>
          <w:rFonts w:ascii="Times New Roman" w:hAnsi="Times New Roman" w:cs="Times New Roman"/>
          <w:sz w:val="24"/>
          <w:szCs w:val="24"/>
        </w:rPr>
        <w:t xml:space="preserve"> property crimes. Though property crimes</w:t>
      </w:r>
      <w:r w:rsidR="008C21CF">
        <w:rPr>
          <w:rFonts w:ascii="Times New Roman" w:hAnsi="Times New Roman" w:cs="Times New Roman"/>
          <w:sz w:val="24"/>
          <w:szCs w:val="24"/>
        </w:rPr>
        <w:t xml:space="preserve"> tried in the Old Bailey</w:t>
      </w:r>
      <w:r w:rsidRPr="00B305DB">
        <w:rPr>
          <w:rFonts w:ascii="Times New Roman" w:hAnsi="Times New Roman" w:cs="Times New Roman"/>
          <w:sz w:val="24"/>
          <w:szCs w:val="24"/>
        </w:rPr>
        <w:t xml:space="preserve"> were indeed felonious, and people</w:t>
      </w:r>
      <w:r w:rsidR="008C21CF">
        <w:rPr>
          <w:rFonts w:ascii="Times New Roman" w:hAnsi="Times New Roman" w:cs="Times New Roman"/>
          <w:sz w:val="24"/>
          <w:szCs w:val="24"/>
        </w:rPr>
        <w:t xml:space="preserve"> were executed for them</w:t>
      </w:r>
      <w:r w:rsidRPr="00B305DB">
        <w:rPr>
          <w:rFonts w:ascii="Times New Roman" w:hAnsi="Times New Roman" w:cs="Times New Roman"/>
          <w:sz w:val="24"/>
          <w:szCs w:val="24"/>
        </w:rPr>
        <w:t>, most respites through pregnancy occurred for th</w:t>
      </w:r>
      <w:r w:rsidR="008C21CF">
        <w:rPr>
          <w:rFonts w:ascii="Times New Roman" w:hAnsi="Times New Roman" w:cs="Times New Roman"/>
          <w:sz w:val="24"/>
          <w:szCs w:val="24"/>
        </w:rPr>
        <w:t>e</w:t>
      </w:r>
      <w:r w:rsidRPr="00B305DB">
        <w:rPr>
          <w:rFonts w:ascii="Times New Roman" w:hAnsi="Times New Roman" w:cs="Times New Roman"/>
          <w:sz w:val="24"/>
          <w:szCs w:val="24"/>
        </w:rPr>
        <w:t xml:space="preserve"> most serious crimes, such as killing– be it infanticide, murder or petty treason.</w:t>
      </w:r>
    </w:p>
    <w:p w14:paraId="63BAE1BC" w14:textId="3859EDA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of course, possible that more women reported pregnancy</w:t>
      </w:r>
      <w:r w:rsidR="00902B88">
        <w:rPr>
          <w:rFonts w:ascii="Times New Roman" w:hAnsi="Times New Roman" w:cs="Times New Roman"/>
          <w:sz w:val="24"/>
          <w:szCs w:val="24"/>
        </w:rPr>
        <w:t xml:space="preserve"> (or were observed to be pregnant)</w:t>
      </w:r>
      <w:r w:rsidRPr="00B305DB">
        <w:rPr>
          <w:rFonts w:ascii="Times New Roman" w:hAnsi="Times New Roman" w:cs="Times New Roman"/>
          <w:sz w:val="24"/>
          <w:szCs w:val="24"/>
        </w:rPr>
        <w:t xml:space="preserve"> to the court, yet the scribe omitted th</w:t>
      </w:r>
      <w:r w:rsidR="00376319">
        <w:rPr>
          <w:rFonts w:ascii="Times New Roman" w:hAnsi="Times New Roman" w:cs="Times New Roman"/>
          <w:sz w:val="24"/>
          <w:szCs w:val="24"/>
        </w:rPr>
        <w:t>at detail. It is also possible that justices of the peace sometimes chose not to commit pregnant women to an Old Bailey trial.</w:t>
      </w:r>
      <w:r w:rsidR="00902B88">
        <w:rPr>
          <w:rFonts w:ascii="Times New Roman" w:hAnsi="Times New Roman" w:cs="Times New Roman"/>
          <w:sz w:val="24"/>
          <w:szCs w:val="24"/>
        </w:rPr>
        <w:t xml:space="preserve"> </w:t>
      </w:r>
      <w:r w:rsidR="00376319">
        <w:rPr>
          <w:rFonts w:ascii="Times New Roman" w:hAnsi="Times New Roman" w:cs="Times New Roman"/>
          <w:sz w:val="24"/>
          <w:szCs w:val="24"/>
        </w:rPr>
        <w:t>However, that there are so few women within this dataset, it also suggests that</w:t>
      </w:r>
      <w:r w:rsidR="007465E5">
        <w:rPr>
          <w:rFonts w:ascii="Times New Roman" w:hAnsi="Times New Roman" w:cs="Times New Roman"/>
          <w:sz w:val="24"/>
          <w:szCs w:val="24"/>
        </w:rPr>
        <w:t xml:space="preserve"> </w:t>
      </w:r>
      <w:r w:rsidR="00376319">
        <w:rPr>
          <w:rFonts w:ascii="Times New Roman" w:hAnsi="Times New Roman" w:cs="Times New Roman"/>
          <w:sz w:val="24"/>
          <w:szCs w:val="24"/>
        </w:rPr>
        <w:t>while</w:t>
      </w:r>
      <w:r w:rsidRPr="00B305DB">
        <w:rPr>
          <w:rFonts w:ascii="Times New Roman" w:hAnsi="Times New Roman" w:cs="Times New Roman"/>
          <w:sz w:val="24"/>
          <w:szCs w:val="24"/>
        </w:rPr>
        <w:t xml:space="preserve"> pregnancy and lying in could cost</w:t>
      </w:r>
      <w:r w:rsidR="00376319">
        <w:rPr>
          <w:rFonts w:ascii="Times New Roman" w:hAnsi="Times New Roman" w:cs="Times New Roman"/>
          <w:sz w:val="24"/>
          <w:szCs w:val="24"/>
        </w:rPr>
        <w:t xml:space="preserve"> money</w:t>
      </w:r>
      <w:r w:rsidRPr="00B305DB">
        <w:rPr>
          <w:rFonts w:ascii="Times New Roman" w:hAnsi="Times New Roman" w:cs="Times New Roman"/>
          <w:sz w:val="24"/>
          <w:szCs w:val="24"/>
        </w:rPr>
        <w:t xml:space="preserve"> </w:t>
      </w:r>
      <w:r w:rsidR="00376319">
        <w:rPr>
          <w:rFonts w:ascii="Times New Roman" w:hAnsi="Times New Roman" w:cs="Times New Roman"/>
          <w:sz w:val="24"/>
          <w:szCs w:val="24"/>
        </w:rPr>
        <w:t>for</w:t>
      </w:r>
      <w:r w:rsidRPr="00B305DB">
        <w:rPr>
          <w:rFonts w:ascii="Times New Roman" w:hAnsi="Times New Roman" w:cs="Times New Roman"/>
          <w:sz w:val="24"/>
          <w:szCs w:val="24"/>
        </w:rPr>
        <w:t xml:space="preserve"> nursing and midwifery, as well as lost labour, and therefore potentially impoverish, pregnant women were potentially less likely to turn to theft as an economy of makeshift.</w:t>
      </w:r>
      <w:r w:rsidR="0053766B">
        <w:rPr>
          <w:rFonts w:ascii="Times New Roman" w:hAnsi="Times New Roman" w:cs="Times New Roman"/>
          <w:sz w:val="24"/>
          <w:szCs w:val="24"/>
        </w:rPr>
        <w:t xml:space="preserve">  </w:t>
      </w:r>
      <w:r w:rsidRPr="00B305DB">
        <w:rPr>
          <w:rFonts w:ascii="Times New Roman" w:hAnsi="Times New Roman" w:cs="Times New Roman"/>
          <w:sz w:val="24"/>
          <w:szCs w:val="24"/>
        </w:rPr>
        <w:t>This may be because there were other resources available to them. If they were the settled poor, they could be considered deserving of parish relief, and parishes were obliged to relieve them, even if it was indoor relief whilst lying in.  Also, the parish would pursue a putative father if the mother was unmarried.</w:t>
      </w:r>
      <w:r w:rsidR="0053766B">
        <w:rPr>
          <w:rFonts w:ascii="Times New Roman" w:hAnsi="Times New Roman" w:cs="Times New Roman"/>
          <w:sz w:val="24"/>
          <w:szCs w:val="24"/>
        </w:rPr>
        <w:t xml:space="preserve"> It is possible that pregnancy also brought an employment opportunity in the form of wet-nursing, especially for the parish.</w:t>
      </w:r>
      <w:r w:rsidR="0053766B">
        <w:rPr>
          <w:rStyle w:val="FootnoteReference"/>
          <w:rFonts w:ascii="Times New Roman" w:hAnsi="Times New Roman" w:cs="Times New Roman"/>
          <w:sz w:val="24"/>
          <w:szCs w:val="24"/>
        </w:rPr>
        <w:footnoteReference w:id="352"/>
      </w:r>
      <w:r w:rsidR="0053766B">
        <w:rPr>
          <w:rFonts w:ascii="Times New Roman" w:hAnsi="Times New Roman" w:cs="Times New Roman"/>
          <w:sz w:val="24"/>
          <w:szCs w:val="24"/>
        </w:rPr>
        <w:t xml:space="preserve">   Pregnant women might not have been particularly criminal, also,</w:t>
      </w:r>
      <w:r w:rsidRPr="00B305DB">
        <w:rPr>
          <w:rFonts w:ascii="Times New Roman" w:hAnsi="Times New Roman" w:cs="Times New Roman"/>
          <w:sz w:val="24"/>
          <w:szCs w:val="24"/>
        </w:rPr>
        <w:t xml:space="preserve"> because a heavily pregnant woman was not just conspicuous and easily remembered</w:t>
      </w:r>
      <w:r w:rsidR="007465E5">
        <w:rPr>
          <w:rFonts w:ascii="Times New Roman" w:hAnsi="Times New Roman" w:cs="Times New Roman"/>
          <w:sz w:val="24"/>
          <w:szCs w:val="24"/>
        </w:rPr>
        <w:t>,</w:t>
      </w:r>
      <w:r w:rsidR="0053766B">
        <w:rPr>
          <w:rFonts w:ascii="Times New Roman" w:hAnsi="Times New Roman" w:cs="Times New Roman"/>
          <w:sz w:val="24"/>
          <w:szCs w:val="24"/>
        </w:rPr>
        <w:t xml:space="preserve"> but</w:t>
      </w:r>
      <w:r w:rsidRPr="00B305DB">
        <w:rPr>
          <w:rFonts w:ascii="Times New Roman" w:hAnsi="Times New Roman" w:cs="Times New Roman"/>
          <w:sz w:val="24"/>
          <w:szCs w:val="24"/>
        </w:rPr>
        <w:t xml:space="preserve"> a lack of mobility</w:t>
      </w:r>
      <w:r w:rsidR="0053766B">
        <w:rPr>
          <w:rFonts w:ascii="Times New Roman" w:hAnsi="Times New Roman" w:cs="Times New Roman"/>
          <w:sz w:val="24"/>
          <w:szCs w:val="24"/>
        </w:rPr>
        <w:t>, for some women in the later stages of pregnancy and when they were post-partum,</w:t>
      </w:r>
      <w:r w:rsidRPr="00B305DB">
        <w:rPr>
          <w:rFonts w:ascii="Times New Roman" w:hAnsi="Times New Roman" w:cs="Times New Roman"/>
          <w:sz w:val="24"/>
          <w:szCs w:val="24"/>
        </w:rPr>
        <w:t xml:space="preserve"> might have prohibited criminal activity.</w:t>
      </w:r>
      <w:r w:rsidR="00E45C3C">
        <w:rPr>
          <w:rFonts w:ascii="Times New Roman" w:hAnsi="Times New Roman" w:cs="Times New Roman"/>
          <w:sz w:val="24"/>
          <w:szCs w:val="24"/>
        </w:rPr>
        <w:t xml:space="preserve">  </w:t>
      </w:r>
    </w:p>
    <w:p w14:paraId="1372C696" w14:textId="3040883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7465E5">
        <w:rPr>
          <w:rFonts w:ascii="Times New Roman" w:hAnsi="Times New Roman" w:cs="Times New Roman"/>
          <w:sz w:val="24"/>
          <w:szCs w:val="24"/>
        </w:rPr>
        <w:t xml:space="preserve">  </w:t>
      </w:r>
      <w:r w:rsidRPr="00B305DB">
        <w:rPr>
          <w:rFonts w:ascii="Times New Roman" w:hAnsi="Times New Roman" w:cs="Times New Roman"/>
          <w:sz w:val="24"/>
          <w:szCs w:val="24"/>
        </w:rPr>
        <w:t xml:space="preserve">However, </w:t>
      </w:r>
      <w:r w:rsidR="007465E5">
        <w:rPr>
          <w:rFonts w:ascii="Times New Roman" w:hAnsi="Times New Roman" w:cs="Times New Roman"/>
          <w:sz w:val="24"/>
          <w:szCs w:val="24"/>
        </w:rPr>
        <w:t>this</w:t>
      </w:r>
      <w:r w:rsidRPr="00B305DB">
        <w:rPr>
          <w:rFonts w:ascii="Times New Roman" w:hAnsi="Times New Roman" w:cs="Times New Roman"/>
          <w:sz w:val="24"/>
          <w:szCs w:val="24"/>
        </w:rPr>
        <w:t xml:space="preserve"> might also </w:t>
      </w:r>
      <w:r w:rsidR="007465E5">
        <w:rPr>
          <w:rFonts w:ascii="Times New Roman" w:hAnsi="Times New Roman" w:cs="Times New Roman"/>
          <w:sz w:val="24"/>
          <w:szCs w:val="24"/>
        </w:rPr>
        <w:t>have been</w:t>
      </w:r>
      <w:r w:rsidRPr="00B305DB">
        <w:rPr>
          <w:rFonts w:ascii="Times New Roman" w:hAnsi="Times New Roman" w:cs="Times New Roman"/>
          <w:sz w:val="24"/>
          <w:szCs w:val="24"/>
        </w:rPr>
        <w:t xml:space="preserve"> because pregnant women, and maybe their unborn children, might </w:t>
      </w:r>
      <w:r w:rsidR="007465E5">
        <w:rPr>
          <w:rFonts w:ascii="Times New Roman" w:hAnsi="Times New Roman" w:cs="Times New Roman"/>
          <w:sz w:val="24"/>
          <w:szCs w:val="24"/>
        </w:rPr>
        <w:t>have been</w:t>
      </w:r>
      <w:r w:rsidRPr="00B305DB">
        <w:rPr>
          <w:rFonts w:ascii="Times New Roman" w:hAnsi="Times New Roman" w:cs="Times New Roman"/>
          <w:sz w:val="24"/>
          <w:szCs w:val="24"/>
        </w:rPr>
        <w:t xml:space="preserve"> seen as objects of sympathy and compassion and thus not commonly prosecuted. The innocence of </w:t>
      </w:r>
      <w:r w:rsidR="0053766B">
        <w:rPr>
          <w:rFonts w:ascii="Times New Roman" w:hAnsi="Times New Roman" w:cs="Times New Roman"/>
          <w:sz w:val="24"/>
          <w:szCs w:val="24"/>
        </w:rPr>
        <w:t>babies</w:t>
      </w:r>
      <w:r w:rsidRPr="00B305DB">
        <w:rPr>
          <w:rFonts w:ascii="Times New Roman" w:hAnsi="Times New Roman" w:cs="Times New Roman"/>
          <w:sz w:val="24"/>
          <w:szCs w:val="24"/>
        </w:rPr>
        <w:t xml:space="preserve"> in utero was a common allusion in the defences of Old Bailey defendants. ‘I am as innocent as the child unborn’ is a frequently heard phrase from the dock.</w:t>
      </w:r>
      <w:r w:rsidRPr="00B305DB">
        <w:rPr>
          <w:rFonts w:ascii="Times New Roman" w:hAnsi="Times New Roman" w:cs="Times New Roman"/>
          <w:sz w:val="24"/>
          <w:szCs w:val="24"/>
          <w:vertAlign w:val="superscript"/>
        </w:rPr>
        <w:footnoteReference w:id="353"/>
      </w:r>
      <w:r w:rsidRPr="00B305DB">
        <w:rPr>
          <w:rFonts w:ascii="Times New Roman" w:hAnsi="Times New Roman" w:cs="Times New Roman"/>
          <w:sz w:val="24"/>
          <w:szCs w:val="24"/>
        </w:rPr>
        <w:t xml:space="preserve">  Moreover, there seemed to be a reluctance to prosecute visibly expectant mothers. The child of Ann Hill appears to almost have been born in the dock of the Old Bailey because Hill was prosecuted ‘so near her time’. The court berated the prosecutor and declared that Hill</w:t>
      </w:r>
      <w:r w:rsidR="007465E5">
        <w:rPr>
          <w:rFonts w:ascii="Times New Roman" w:hAnsi="Times New Roman" w:cs="Times New Roman"/>
          <w:sz w:val="24"/>
          <w:szCs w:val="24"/>
        </w:rPr>
        <w:t xml:space="preserve"> was</w:t>
      </w:r>
      <w:r w:rsidRPr="00B305DB">
        <w:rPr>
          <w:rFonts w:ascii="Times New Roman" w:hAnsi="Times New Roman" w:cs="Times New Roman"/>
          <w:sz w:val="24"/>
          <w:szCs w:val="24"/>
        </w:rPr>
        <w:t xml:space="preserve"> so near her </w:t>
      </w:r>
      <w:r w:rsidR="007465E5">
        <w:rPr>
          <w:rFonts w:ascii="Times New Roman" w:hAnsi="Times New Roman" w:cs="Times New Roman"/>
          <w:sz w:val="24"/>
          <w:szCs w:val="24"/>
        </w:rPr>
        <w:t>delivery</w:t>
      </w:r>
      <w:r w:rsidRPr="00B305DB">
        <w:rPr>
          <w:rFonts w:ascii="Times New Roman" w:hAnsi="Times New Roman" w:cs="Times New Roman"/>
          <w:sz w:val="24"/>
          <w:szCs w:val="24"/>
        </w:rPr>
        <w:t xml:space="preserve"> that she ‘would be brought to bed in less than an hour’. The prosecutor in this instance defended his prosecution by stating that he ‘had been a great sufferer’. Despite her conviction for the theft of goods worth thirty shillings, Ann </w:t>
      </w:r>
      <w:r w:rsidRPr="00B305DB">
        <w:rPr>
          <w:rFonts w:ascii="Times New Roman" w:hAnsi="Times New Roman" w:cs="Times New Roman"/>
          <w:sz w:val="24"/>
          <w:szCs w:val="24"/>
        </w:rPr>
        <w:lastRenderedPageBreak/>
        <w:t>Hill was only sentenced to be privately whipped, and she was recommended to mercy by the prosecutor and the jury, because of ‘being so near her time’.</w:t>
      </w:r>
      <w:r w:rsidRPr="00B305DB">
        <w:rPr>
          <w:rFonts w:ascii="Times New Roman" w:hAnsi="Times New Roman" w:cs="Times New Roman"/>
          <w:sz w:val="24"/>
          <w:szCs w:val="24"/>
          <w:vertAlign w:val="superscript"/>
        </w:rPr>
        <w:footnoteReference w:id="354"/>
      </w:r>
      <w:r w:rsidRPr="00B305DB">
        <w:rPr>
          <w:rFonts w:ascii="Times New Roman" w:hAnsi="Times New Roman" w:cs="Times New Roman"/>
          <w:sz w:val="24"/>
          <w:szCs w:val="24"/>
        </w:rPr>
        <w:t xml:space="preserve">   In this case, a constable had taken Hill up, despite her condition. </w:t>
      </w:r>
      <w:r w:rsidR="007465E5">
        <w:rPr>
          <w:rFonts w:ascii="Times New Roman" w:hAnsi="Times New Roman" w:cs="Times New Roman"/>
          <w:sz w:val="24"/>
          <w:szCs w:val="24"/>
        </w:rPr>
        <w:t>In another case,</w:t>
      </w:r>
      <w:r w:rsidRPr="00B305DB">
        <w:rPr>
          <w:rFonts w:ascii="Times New Roman" w:hAnsi="Times New Roman" w:cs="Times New Roman"/>
          <w:sz w:val="24"/>
          <w:szCs w:val="24"/>
        </w:rPr>
        <w:t xml:space="preserve"> Mr. Pearce, a constable who went with a search warrant to the home of John Penny after Jenkin Jones</w:t>
      </w:r>
      <w:r w:rsidR="006D5D28">
        <w:rPr>
          <w:rFonts w:ascii="Times New Roman" w:hAnsi="Times New Roman" w:cs="Times New Roman"/>
          <w:sz w:val="24"/>
          <w:szCs w:val="24"/>
        </w:rPr>
        <w:t xml:space="preserve"> </w:t>
      </w:r>
      <w:r w:rsidRPr="00B305DB">
        <w:rPr>
          <w:rFonts w:ascii="Times New Roman" w:hAnsi="Times New Roman" w:cs="Times New Roman"/>
          <w:sz w:val="24"/>
          <w:szCs w:val="24"/>
        </w:rPr>
        <w:t xml:space="preserve">complained that Penny had stolen a large amount of linen and apparel from him, met Penny and his wife at the property.  Pearce found the items at the property and took Penny to New Prison. Though Penny’s wife was considered </w:t>
      </w:r>
      <w:r w:rsidR="007465E5">
        <w:rPr>
          <w:rFonts w:ascii="Times New Roman" w:hAnsi="Times New Roman" w:cs="Times New Roman"/>
          <w:sz w:val="24"/>
          <w:szCs w:val="24"/>
        </w:rPr>
        <w:t>a</w:t>
      </w:r>
      <w:r w:rsidR="009F4959">
        <w:rPr>
          <w:rFonts w:ascii="Times New Roman" w:hAnsi="Times New Roman" w:cs="Times New Roman"/>
          <w:sz w:val="24"/>
          <w:szCs w:val="24"/>
        </w:rPr>
        <w:t xml:space="preserve"> </w:t>
      </w:r>
      <w:r w:rsidRPr="00B305DB">
        <w:rPr>
          <w:rFonts w:ascii="Times New Roman" w:hAnsi="Times New Roman" w:cs="Times New Roman"/>
          <w:sz w:val="24"/>
          <w:szCs w:val="24"/>
        </w:rPr>
        <w:t>suspect in the theft, Pearce did not ‘take her’ as ‘she was very big with child, and compassion led us not to take her on that score’.</w:t>
      </w:r>
      <w:r w:rsidRPr="00B305DB">
        <w:rPr>
          <w:rFonts w:ascii="Times New Roman" w:hAnsi="Times New Roman" w:cs="Times New Roman"/>
          <w:sz w:val="24"/>
          <w:szCs w:val="24"/>
          <w:vertAlign w:val="superscript"/>
        </w:rPr>
        <w:footnoteReference w:id="355"/>
      </w:r>
    </w:p>
    <w:p w14:paraId="35392170" w14:textId="39E33EE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Though these details are interesting, they do little to shed light on the economic circumstances of the defendants.  How do we know whether they were poor?  In many cases they possibly were not.  Or if they were impoverished by their sickness, it was a temporary financial blip which could </w:t>
      </w:r>
      <w:r w:rsidR="007465E5">
        <w:rPr>
          <w:rFonts w:ascii="Times New Roman" w:hAnsi="Times New Roman" w:cs="Times New Roman"/>
          <w:sz w:val="24"/>
          <w:szCs w:val="24"/>
        </w:rPr>
        <w:t>have been</w:t>
      </w:r>
      <w:r w:rsidRPr="00B305DB">
        <w:rPr>
          <w:rFonts w:ascii="Times New Roman" w:hAnsi="Times New Roman" w:cs="Times New Roman"/>
          <w:sz w:val="24"/>
          <w:szCs w:val="24"/>
        </w:rPr>
        <w:t xml:space="preserve"> negated by a benefit society, or other forms of support. However, there are some clues in the language that was used.  Eighty-four individual defendants have ‘hospital’ or ‘infirmary’ mentioned in their trials. The utterance was made by or about the defendant in seventy-four cases, and about the spouse of the defendant in eleven cases.  Forty-two of these cases do not name a specific hospital, but, the remainder do, and the identification of those hospitals can shed light on the circumstances of defendants.   </w:t>
      </w:r>
    </w:p>
    <w:p w14:paraId="6BC4A153" w14:textId="131A0B2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Chelsea Hospital provided care and financial relief in the form of pensions for wounded soldiers and Greenwich Hospital provided that function for sailors, so it does not particularly reveal the economic circumstances of the two defendants who named those two hospitals, aside from their military, or ex-military occupation.</w:t>
      </w:r>
      <w:r w:rsidRPr="00B305DB">
        <w:rPr>
          <w:rFonts w:ascii="Times New Roman" w:hAnsi="Times New Roman" w:cs="Times New Roman"/>
          <w:sz w:val="24"/>
          <w:szCs w:val="24"/>
          <w:vertAlign w:val="superscript"/>
        </w:rPr>
        <w:footnoteReference w:id="356"/>
      </w:r>
      <w:r w:rsidRPr="00B305DB">
        <w:rPr>
          <w:rFonts w:ascii="Times New Roman" w:hAnsi="Times New Roman" w:cs="Times New Roman"/>
          <w:sz w:val="24"/>
          <w:szCs w:val="24"/>
        </w:rPr>
        <w:t xml:space="preserve">  Plymouth and Portsea hospitals, in the naval towns of Plymouth and Portsmouth respectively, </w:t>
      </w:r>
      <w:r w:rsidR="009F4959">
        <w:rPr>
          <w:rFonts w:ascii="Times New Roman" w:hAnsi="Times New Roman" w:cs="Times New Roman"/>
          <w:sz w:val="24"/>
          <w:szCs w:val="24"/>
        </w:rPr>
        <w:t xml:space="preserve">were also military hospitals and were </w:t>
      </w:r>
      <w:r w:rsidRPr="00B305DB">
        <w:rPr>
          <w:rFonts w:ascii="Times New Roman" w:hAnsi="Times New Roman" w:cs="Times New Roman"/>
          <w:sz w:val="24"/>
          <w:szCs w:val="24"/>
        </w:rPr>
        <w:t xml:space="preserve">where two defendants had recently </w:t>
      </w:r>
      <w:r w:rsidR="009F4959">
        <w:rPr>
          <w:rFonts w:ascii="Times New Roman" w:hAnsi="Times New Roman" w:cs="Times New Roman"/>
          <w:sz w:val="24"/>
          <w:szCs w:val="24"/>
        </w:rPr>
        <w:t>stayed</w:t>
      </w:r>
      <w:r w:rsidRPr="00B305DB">
        <w:rPr>
          <w:rFonts w:ascii="Times New Roman" w:hAnsi="Times New Roman" w:cs="Times New Roman"/>
          <w:sz w:val="24"/>
          <w:szCs w:val="24"/>
        </w:rPr>
        <w:t>.  The French Hospital was for the care of Huguenots, where two defendants were treated.</w:t>
      </w:r>
      <w:r w:rsidRPr="00B305DB">
        <w:rPr>
          <w:rFonts w:ascii="Times New Roman" w:hAnsi="Times New Roman" w:cs="Times New Roman"/>
          <w:sz w:val="24"/>
          <w:szCs w:val="24"/>
          <w:vertAlign w:val="superscript"/>
        </w:rPr>
        <w:footnoteReference w:id="357"/>
      </w:r>
      <w:r w:rsidRPr="00B305DB">
        <w:rPr>
          <w:rFonts w:ascii="Times New Roman" w:hAnsi="Times New Roman" w:cs="Times New Roman"/>
          <w:sz w:val="24"/>
          <w:szCs w:val="24"/>
        </w:rPr>
        <w:t xml:space="preserve">  </w:t>
      </w:r>
      <w:r w:rsidR="007465E5">
        <w:rPr>
          <w:rFonts w:ascii="Times New Roman" w:hAnsi="Times New Roman" w:cs="Times New Roman"/>
          <w:sz w:val="24"/>
          <w:szCs w:val="24"/>
        </w:rPr>
        <w:t xml:space="preserve">On the other hand, </w:t>
      </w:r>
      <w:r w:rsidRPr="00B305DB">
        <w:rPr>
          <w:rFonts w:ascii="Times New Roman" w:hAnsi="Times New Roman" w:cs="Times New Roman"/>
          <w:sz w:val="24"/>
          <w:szCs w:val="24"/>
        </w:rPr>
        <w:t xml:space="preserve">Guy’s (three defendants), the Westminster Infirmary (three defendants), St George’s (four defendants), Lock </w:t>
      </w:r>
      <w:r w:rsidRPr="00B305DB">
        <w:rPr>
          <w:rFonts w:ascii="Times New Roman" w:hAnsi="Times New Roman" w:cs="Times New Roman"/>
          <w:sz w:val="24"/>
          <w:szCs w:val="24"/>
        </w:rPr>
        <w:lastRenderedPageBreak/>
        <w:t>(three defendants), Middlesex infirmary (three defendants),  and the London Hospital (two defendants) were voluntary hospitals and cared for the poor, with the Lock hospital caring for those suffering from venereal diseases.</w:t>
      </w:r>
      <w:r w:rsidRPr="00B305DB">
        <w:rPr>
          <w:rFonts w:ascii="Times New Roman" w:hAnsi="Times New Roman" w:cs="Times New Roman"/>
          <w:sz w:val="24"/>
          <w:szCs w:val="24"/>
          <w:vertAlign w:val="superscript"/>
        </w:rPr>
        <w:footnoteReference w:id="358"/>
      </w:r>
      <w:r w:rsidR="000F6064">
        <w:rPr>
          <w:rFonts w:ascii="Times New Roman" w:hAnsi="Times New Roman" w:cs="Times New Roman"/>
          <w:sz w:val="24"/>
          <w:szCs w:val="24"/>
        </w:rPr>
        <w:t xml:space="preserve"> </w:t>
      </w:r>
      <w:r w:rsidRPr="00B305DB">
        <w:rPr>
          <w:rFonts w:ascii="Times New Roman" w:hAnsi="Times New Roman" w:cs="Times New Roman"/>
          <w:sz w:val="24"/>
          <w:szCs w:val="24"/>
        </w:rPr>
        <w:t xml:space="preserve"> Westminster and St Georges, furthermore, were concerned with the poor who the parish would not treat, or could not, through lack of settlement of the patient, or because they needed care the parish workhouse could not provide.</w:t>
      </w:r>
      <w:r w:rsidRPr="00B305DB">
        <w:rPr>
          <w:rFonts w:ascii="Times New Roman" w:hAnsi="Times New Roman" w:cs="Times New Roman"/>
          <w:sz w:val="24"/>
          <w:szCs w:val="24"/>
          <w:vertAlign w:val="superscript"/>
        </w:rPr>
        <w:footnoteReference w:id="359"/>
      </w:r>
      <w:r w:rsidRPr="00B305DB">
        <w:rPr>
          <w:rFonts w:ascii="Times New Roman" w:hAnsi="Times New Roman" w:cs="Times New Roman"/>
          <w:sz w:val="24"/>
          <w:szCs w:val="24"/>
        </w:rPr>
        <w:t xml:space="preserve">  The Magdalen Hospital (one defendant) was for the care and subsequent reform of ‘penitent prostitutes’.</w:t>
      </w:r>
      <w:r w:rsidRPr="00B305DB">
        <w:rPr>
          <w:rFonts w:ascii="Times New Roman" w:hAnsi="Times New Roman" w:cs="Times New Roman"/>
          <w:sz w:val="24"/>
          <w:szCs w:val="24"/>
          <w:vertAlign w:val="superscript"/>
        </w:rPr>
        <w:footnoteReference w:id="360"/>
      </w:r>
      <w:r w:rsidRPr="00B305DB">
        <w:rPr>
          <w:rFonts w:ascii="Times New Roman" w:hAnsi="Times New Roman" w:cs="Times New Roman"/>
          <w:sz w:val="24"/>
          <w:szCs w:val="24"/>
        </w:rPr>
        <w:t xml:space="preserve">  Although as Olwen Hufton points out, not all prostitutes were poor, it is sensible to consider that many of London’s ‘girls of the town’ probably were.</w:t>
      </w:r>
      <w:r w:rsidRPr="00B305DB">
        <w:rPr>
          <w:rFonts w:ascii="Times New Roman" w:hAnsi="Times New Roman" w:cs="Times New Roman"/>
          <w:sz w:val="24"/>
          <w:szCs w:val="24"/>
          <w:vertAlign w:val="superscript"/>
        </w:rPr>
        <w:footnoteReference w:id="361"/>
      </w:r>
      <w:r w:rsidRPr="00B305DB">
        <w:rPr>
          <w:rFonts w:ascii="Times New Roman" w:hAnsi="Times New Roman" w:cs="Times New Roman"/>
          <w:sz w:val="24"/>
          <w:szCs w:val="24"/>
        </w:rPr>
        <w:t xml:space="preserve">  The Royal hospitals of St Bartholomew’s (eight defendants) and St Thomas’s (six defendants)</w:t>
      </w:r>
      <w:r w:rsidR="007465E5">
        <w:rPr>
          <w:rFonts w:ascii="Times New Roman" w:hAnsi="Times New Roman" w:cs="Times New Roman"/>
          <w:sz w:val="24"/>
          <w:szCs w:val="24"/>
        </w:rPr>
        <w:t xml:space="preserve"> had</w:t>
      </w:r>
      <w:r w:rsidRPr="00B305DB">
        <w:rPr>
          <w:rFonts w:ascii="Times New Roman" w:hAnsi="Times New Roman" w:cs="Times New Roman"/>
          <w:sz w:val="24"/>
          <w:szCs w:val="24"/>
        </w:rPr>
        <w:t xml:space="preserve"> also cared for the poor, but in the early eighteenth century, they began to charge a fee for access to them, thus</w:t>
      </w:r>
      <w:r w:rsidR="000F6064">
        <w:rPr>
          <w:rFonts w:ascii="Times New Roman" w:hAnsi="Times New Roman" w:cs="Times New Roman"/>
          <w:sz w:val="24"/>
          <w:szCs w:val="24"/>
        </w:rPr>
        <w:t>, technically,</w:t>
      </w:r>
      <w:r w:rsidRPr="00B305DB">
        <w:rPr>
          <w:rFonts w:ascii="Times New Roman" w:hAnsi="Times New Roman" w:cs="Times New Roman"/>
          <w:sz w:val="24"/>
          <w:szCs w:val="24"/>
        </w:rPr>
        <w:t xml:space="preserve"> only being available for those who could stretch </w:t>
      </w:r>
      <w:r w:rsidR="000F6064">
        <w:rPr>
          <w:rFonts w:ascii="Times New Roman" w:hAnsi="Times New Roman" w:cs="Times New Roman"/>
          <w:sz w:val="24"/>
          <w:szCs w:val="24"/>
        </w:rPr>
        <w:t>to</w:t>
      </w:r>
      <w:r w:rsidRPr="00B305DB">
        <w:rPr>
          <w:rFonts w:ascii="Times New Roman" w:hAnsi="Times New Roman" w:cs="Times New Roman"/>
          <w:sz w:val="24"/>
          <w:szCs w:val="24"/>
        </w:rPr>
        <w:t xml:space="preserve"> the </w:t>
      </w:r>
      <w:r w:rsidR="000F6064">
        <w:rPr>
          <w:rFonts w:ascii="Times New Roman" w:hAnsi="Times New Roman" w:cs="Times New Roman"/>
          <w:sz w:val="24"/>
          <w:szCs w:val="24"/>
        </w:rPr>
        <w:t xml:space="preserve">fee for </w:t>
      </w:r>
      <w:r w:rsidRPr="00B305DB">
        <w:rPr>
          <w:rFonts w:ascii="Times New Roman" w:hAnsi="Times New Roman" w:cs="Times New Roman"/>
          <w:sz w:val="24"/>
          <w:szCs w:val="24"/>
        </w:rPr>
        <w:t>a bed.</w:t>
      </w:r>
      <w:r w:rsidRPr="00B305DB">
        <w:rPr>
          <w:rFonts w:ascii="Times New Roman" w:hAnsi="Times New Roman" w:cs="Times New Roman"/>
          <w:sz w:val="24"/>
          <w:szCs w:val="24"/>
          <w:vertAlign w:val="superscript"/>
        </w:rPr>
        <w:footnoteReference w:id="362"/>
      </w:r>
      <w:r w:rsidRPr="00B305DB">
        <w:rPr>
          <w:rFonts w:ascii="Times New Roman" w:hAnsi="Times New Roman" w:cs="Times New Roman"/>
          <w:sz w:val="24"/>
          <w:szCs w:val="24"/>
        </w:rPr>
        <w:t xml:space="preserve">   </w:t>
      </w:r>
    </w:p>
    <w:p w14:paraId="716DCC9C" w14:textId="602FF6B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Those defendants who attended the voluntary hospitals were poor, and potentially unsettled in their parish of residence. Moreover, those defendants who attended St Bartholomew’s or St Thomas’s may too have been poor but </w:t>
      </w:r>
      <w:r w:rsidR="007465E5">
        <w:rPr>
          <w:rFonts w:ascii="Times New Roman" w:hAnsi="Times New Roman" w:cs="Times New Roman"/>
          <w:sz w:val="24"/>
          <w:szCs w:val="24"/>
        </w:rPr>
        <w:t xml:space="preserve">had been </w:t>
      </w:r>
      <w:r w:rsidRPr="00B305DB">
        <w:rPr>
          <w:rFonts w:ascii="Times New Roman" w:hAnsi="Times New Roman" w:cs="Times New Roman"/>
          <w:sz w:val="24"/>
          <w:szCs w:val="24"/>
        </w:rPr>
        <w:t xml:space="preserve">able to borrow, or perhaps steal, enough to pay the admittance fee. </w:t>
      </w:r>
      <w:r w:rsidR="00FC172C">
        <w:rPr>
          <w:rFonts w:ascii="Times New Roman" w:hAnsi="Times New Roman" w:cs="Times New Roman"/>
          <w:sz w:val="24"/>
          <w:szCs w:val="24"/>
        </w:rPr>
        <w:t>T</w:t>
      </w:r>
      <w:r w:rsidRPr="00B305DB">
        <w:rPr>
          <w:rFonts w:ascii="Times New Roman" w:hAnsi="Times New Roman" w:cs="Times New Roman"/>
          <w:sz w:val="24"/>
          <w:szCs w:val="24"/>
        </w:rPr>
        <w:t>he parish may have paid the fee on their behalf</w:t>
      </w:r>
      <w:r w:rsidR="00502ABF">
        <w:rPr>
          <w:rFonts w:ascii="Times New Roman" w:hAnsi="Times New Roman" w:cs="Times New Roman"/>
          <w:sz w:val="24"/>
          <w:szCs w:val="24"/>
        </w:rPr>
        <w:t>.  In June 1757 the vestry in St Michael Wood Street ordered the churchwardens to ‘endeavour’ to get John Holliday into ‘Bartholomew Hospital’ and to ‘pay the necessary expense’.</w:t>
      </w:r>
      <w:r w:rsidR="00502ABF">
        <w:rPr>
          <w:rStyle w:val="FootnoteReference"/>
          <w:rFonts w:ascii="Times New Roman" w:hAnsi="Times New Roman" w:cs="Times New Roman"/>
          <w:sz w:val="24"/>
          <w:szCs w:val="24"/>
        </w:rPr>
        <w:footnoteReference w:id="363"/>
      </w:r>
      <w:r w:rsidR="008429C3">
        <w:rPr>
          <w:rFonts w:ascii="Times New Roman" w:hAnsi="Times New Roman" w:cs="Times New Roman"/>
          <w:sz w:val="24"/>
          <w:szCs w:val="24"/>
        </w:rPr>
        <w:t xml:space="preserve">  </w:t>
      </w:r>
      <w:r w:rsidR="00502ABF">
        <w:rPr>
          <w:rFonts w:ascii="Times New Roman" w:hAnsi="Times New Roman" w:cs="Times New Roman"/>
          <w:sz w:val="24"/>
          <w:szCs w:val="24"/>
        </w:rPr>
        <w:t>In 1738 the</w:t>
      </w:r>
      <w:r w:rsidRPr="00B305DB">
        <w:rPr>
          <w:rFonts w:ascii="Times New Roman" w:hAnsi="Times New Roman" w:cs="Times New Roman"/>
          <w:sz w:val="24"/>
          <w:szCs w:val="24"/>
        </w:rPr>
        <w:t xml:space="preserve"> churchwardens of St Dionis Backchurch paid for a parishioner to attend St Thomas’s Hospital.</w:t>
      </w:r>
      <w:r w:rsidRPr="00B305DB">
        <w:rPr>
          <w:rFonts w:ascii="Times New Roman" w:hAnsi="Times New Roman" w:cs="Times New Roman"/>
          <w:sz w:val="24"/>
          <w:szCs w:val="24"/>
          <w:vertAlign w:val="superscript"/>
        </w:rPr>
        <w:footnoteReference w:id="364"/>
      </w:r>
      <w:r w:rsidRPr="00B305DB">
        <w:rPr>
          <w:rFonts w:ascii="Times New Roman" w:hAnsi="Times New Roman" w:cs="Times New Roman"/>
          <w:sz w:val="24"/>
          <w:szCs w:val="24"/>
        </w:rPr>
        <w:t xml:space="preserve">  This illustrates a handful of ‘hidden’ poor in the Old Bailey who were accused of property crime</w:t>
      </w:r>
      <w:r w:rsidR="007465E5">
        <w:rPr>
          <w:rFonts w:ascii="Times New Roman" w:hAnsi="Times New Roman" w:cs="Times New Roman"/>
          <w:sz w:val="24"/>
          <w:szCs w:val="24"/>
        </w:rPr>
        <w:t>s</w:t>
      </w:r>
      <w:r w:rsidRPr="00B305DB">
        <w:rPr>
          <w:rFonts w:ascii="Times New Roman" w:hAnsi="Times New Roman" w:cs="Times New Roman"/>
          <w:sz w:val="24"/>
          <w:szCs w:val="24"/>
        </w:rPr>
        <w:t xml:space="preserve"> and had recently been in hospital, and there are likely to </w:t>
      </w:r>
      <w:r w:rsidR="007465E5">
        <w:rPr>
          <w:rFonts w:ascii="Times New Roman" w:hAnsi="Times New Roman" w:cs="Times New Roman"/>
          <w:sz w:val="24"/>
          <w:szCs w:val="24"/>
        </w:rPr>
        <w:t>have been</w:t>
      </w:r>
      <w:r w:rsidRPr="00B305DB">
        <w:rPr>
          <w:rFonts w:ascii="Times New Roman" w:hAnsi="Times New Roman" w:cs="Times New Roman"/>
          <w:sz w:val="24"/>
          <w:szCs w:val="24"/>
        </w:rPr>
        <w:t xml:space="preserve"> many more who did not discuss a hospital in their testimony, or it was omitted from the </w:t>
      </w:r>
      <w:r w:rsidRPr="00B305DB">
        <w:rPr>
          <w:rFonts w:ascii="Times New Roman" w:hAnsi="Times New Roman" w:cs="Times New Roman"/>
          <w:i/>
          <w:sz w:val="24"/>
          <w:szCs w:val="24"/>
        </w:rPr>
        <w:t>Proceeding</w:t>
      </w:r>
      <w:r w:rsidR="007465E5">
        <w:rPr>
          <w:rFonts w:ascii="Times New Roman" w:hAnsi="Times New Roman" w:cs="Times New Roman"/>
          <w:i/>
          <w:sz w:val="24"/>
          <w:szCs w:val="24"/>
        </w:rPr>
        <w:t>s</w:t>
      </w:r>
      <w:r w:rsidRPr="00B305DB">
        <w:rPr>
          <w:rFonts w:ascii="Times New Roman" w:hAnsi="Times New Roman" w:cs="Times New Roman"/>
          <w:sz w:val="24"/>
          <w:szCs w:val="24"/>
        </w:rPr>
        <w:t xml:space="preserve">. Workhouses also provided medical care for the poor, but as </w:t>
      </w:r>
      <w:r w:rsidR="007465E5">
        <w:rPr>
          <w:rFonts w:ascii="Times New Roman" w:hAnsi="Times New Roman" w:cs="Times New Roman"/>
          <w:sz w:val="24"/>
          <w:szCs w:val="24"/>
        </w:rPr>
        <w:lastRenderedPageBreak/>
        <w:t>‘</w:t>
      </w:r>
      <w:r w:rsidRPr="00B305DB">
        <w:rPr>
          <w:rFonts w:ascii="Times New Roman" w:hAnsi="Times New Roman" w:cs="Times New Roman"/>
          <w:sz w:val="24"/>
          <w:szCs w:val="24"/>
        </w:rPr>
        <w:t>workhouse</w:t>
      </w:r>
      <w:r w:rsidR="007465E5">
        <w:rPr>
          <w:rFonts w:ascii="Times New Roman" w:hAnsi="Times New Roman" w:cs="Times New Roman"/>
          <w:sz w:val="24"/>
          <w:szCs w:val="24"/>
        </w:rPr>
        <w:t>’</w:t>
      </w:r>
      <w:r w:rsidRPr="00B305DB">
        <w:rPr>
          <w:rFonts w:ascii="Times New Roman" w:hAnsi="Times New Roman" w:cs="Times New Roman"/>
          <w:sz w:val="24"/>
          <w:szCs w:val="24"/>
        </w:rPr>
        <w:t xml:space="preserve"> was an explicit identifier of poverty, workhouses were discussed in </w:t>
      </w:r>
      <w:r w:rsidR="007465E5">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7465E5">
        <w:rPr>
          <w:rFonts w:ascii="Times New Roman" w:hAnsi="Times New Roman" w:cs="Times New Roman"/>
          <w:sz w:val="24"/>
          <w:szCs w:val="24"/>
        </w:rPr>
        <w:t>O</w:t>
      </w:r>
      <w:r w:rsidRPr="00B305DB">
        <w:rPr>
          <w:rFonts w:ascii="Times New Roman" w:hAnsi="Times New Roman" w:cs="Times New Roman"/>
          <w:sz w:val="24"/>
          <w:szCs w:val="24"/>
        </w:rPr>
        <w:t>ne and the speech event was excluded from the keyword searches for this database.</w:t>
      </w:r>
    </w:p>
    <w:p w14:paraId="450C0851" w14:textId="3546D846" w:rsidR="0056433E" w:rsidRPr="001E4FCA"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most compelling evidence for the experiences of some of these defendants comes from close analysis of the contexts within which they, and other actors</w:t>
      </w:r>
      <w:r w:rsidR="0056433E">
        <w:rPr>
          <w:rFonts w:ascii="Times New Roman" w:hAnsi="Times New Roman" w:cs="Times New Roman"/>
          <w:sz w:val="24"/>
          <w:szCs w:val="24"/>
        </w:rPr>
        <w:t>, spoke in court.</w:t>
      </w:r>
      <w:r w:rsidRPr="00B305DB">
        <w:rPr>
          <w:rFonts w:ascii="Times New Roman" w:hAnsi="Times New Roman" w:cs="Times New Roman"/>
          <w:sz w:val="24"/>
          <w:szCs w:val="24"/>
        </w:rPr>
        <w:t xml:space="preserve"> As with those defendants who were identified using the language of poverty (who were discussed in </w:t>
      </w:r>
      <w:r w:rsidR="0008626B">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08626B">
        <w:rPr>
          <w:rFonts w:ascii="Times New Roman" w:hAnsi="Times New Roman" w:cs="Times New Roman"/>
          <w:sz w:val="24"/>
          <w:szCs w:val="24"/>
        </w:rPr>
        <w:t>O</w:t>
      </w:r>
      <w:r w:rsidRPr="00B305DB">
        <w:rPr>
          <w:rFonts w:ascii="Times New Roman" w:hAnsi="Times New Roman" w:cs="Times New Roman"/>
          <w:sz w:val="24"/>
          <w:szCs w:val="24"/>
        </w:rPr>
        <w:t xml:space="preserve">ne) a series of categories for court actors was used to determine who issued the utterance. An analysis of those actors reveals that, like poverty, illness and injury was pointed out about the defendant by a range of people.  The categories are the same as they were for </w:t>
      </w:r>
      <w:r w:rsidR="000F6064">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56433E">
        <w:rPr>
          <w:rFonts w:ascii="Times New Roman" w:hAnsi="Times New Roman" w:cs="Times New Roman"/>
          <w:sz w:val="24"/>
          <w:szCs w:val="24"/>
        </w:rPr>
        <w:t>One</w:t>
      </w:r>
      <w:r w:rsidR="000F6064">
        <w:rPr>
          <w:rFonts w:ascii="Times New Roman" w:hAnsi="Times New Roman" w:cs="Times New Roman"/>
          <w:sz w:val="24"/>
          <w:szCs w:val="24"/>
        </w:rPr>
        <w:t>. Table 8 illustrates the actors and the frequency of their speech events</w:t>
      </w:r>
      <w:r w:rsidRPr="00B305DB">
        <w:rPr>
          <w:rFonts w:ascii="Times New Roman" w:hAnsi="Times New Roman" w:cs="Times New Roman"/>
          <w:sz w:val="24"/>
          <w:szCs w:val="24"/>
        </w:rPr>
        <w:t>.</w:t>
      </w:r>
    </w:p>
    <w:p w14:paraId="38471C8F" w14:textId="77777777" w:rsidR="0056433E" w:rsidRDefault="0056433E" w:rsidP="006F0E66">
      <w:pPr>
        <w:spacing w:line="360" w:lineRule="auto"/>
        <w:rPr>
          <w:rFonts w:ascii="Times New Roman" w:hAnsi="Times New Roman" w:cs="Times New Roman"/>
          <w:b/>
          <w:sz w:val="20"/>
          <w:szCs w:val="20"/>
        </w:rPr>
      </w:pPr>
    </w:p>
    <w:p w14:paraId="100DC16C" w14:textId="40AFC2B3"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b/>
          <w:sz w:val="20"/>
          <w:szCs w:val="20"/>
        </w:rPr>
        <w:t xml:space="preserve">Table </w:t>
      </w:r>
      <w:r w:rsidR="00A52010">
        <w:rPr>
          <w:rFonts w:ascii="Times New Roman" w:hAnsi="Times New Roman" w:cs="Times New Roman"/>
          <w:b/>
          <w:sz w:val="20"/>
          <w:szCs w:val="20"/>
        </w:rPr>
        <w:t>8</w:t>
      </w:r>
      <w:r w:rsidRPr="00B305DB">
        <w:rPr>
          <w:rFonts w:ascii="Times New Roman" w:hAnsi="Times New Roman" w:cs="Times New Roman"/>
          <w:b/>
          <w:sz w:val="20"/>
          <w:szCs w:val="20"/>
        </w:rPr>
        <w:t>:</w:t>
      </w:r>
      <w:r w:rsidRPr="00B305DB">
        <w:rPr>
          <w:rFonts w:ascii="Times New Roman" w:hAnsi="Times New Roman" w:cs="Times New Roman"/>
          <w:sz w:val="20"/>
          <w:szCs w:val="20"/>
        </w:rPr>
        <w:t xml:space="preserve">  Speech </w:t>
      </w:r>
      <w:r w:rsidR="000F6064">
        <w:rPr>
          <w:rFonts w:ascii="Times New Roman" w:hAnsi="Times New Roman" w:cs="Times New Roman"/>
          <w:sz w:val="20"/>
          <w:szCs w:val="20"/>
        </w:rPr>
        <w:t>e</w:t>
      </w:r>
      <w:r w:rsidRPr="00B305DB">
        <w:rPr>
          <w:rFonts w:ascii="Times New Roman" w:hAnsi="Times New Roman" w:cs="Times New Roman"/>
          <w:sz w:val="20"/>
          <w:szCs w:val="20"/>
        </w:rPr>
        <w:t xml:space="preserve">vents and </w:t>
      </w:r>
      <w:r w:rsidR="000F6064">
        <w:rPr>
          <w:rFonts w:ascii="Times New Roman" w:hAnsi="Times New Roman" w:cs="Times New Roman"/>
          <w:sz w:val="20"/>
          <w:szCs w:val="20"/>
        </w:rPr>
        <w:t>c</w:t>
      </w:r>
      <w:r w:rsidRPr="00B305DB">
        <w:rPr>
          <w:rFonts w:ascii="Times New Roman" w:hAnsi="Times New Roman" w:cs="Times New Roman"/>
          <w:sz w:val="20"/>
          <w:szCs w:val="20"/>
        </w:rPr>
        <w:t xml:space="preserve">ourt </w:t>
      </w:r>
      <w:r w:rsidR="000F6064">
        <w:rPr>
          <w:rFonts w:ascii="Times New Roman" w:hAnsi="Times New Roman" w:cs="Times New Roman"/>
          <w:sz w:val="20"/>
          <w:szCs w:val="20"/>
        </w:rPr>
        <w:t>a</w:t>
      </w:r>
      <w:r w:rsidRPr="00B305DB">
        <w:rPr>
          <w:rFonts w:ascii="Times New Roman" w:hAnsi="Times New Roman" w:cs="Times New Roman"/>
          <w:sz w:val="20"/>
          <w:szCs w:val="20"/>
        </w:rPr>
        <w:t>ctors</w:t>
      </w:r>
      <w:r w:rsidR="00376319">
        <w:rPr>
          <w:rFonts w:ascii="Times New Roman" w:hAnsi="Times New Roman" w:cs="Times New Roman"/>
          <w:sz w:val="20"/>
          <w:szCs w:val="20"/>
        </w:rPr>
        <w:t xml:space="preserve"> </w:t>
      </w:r>
      <w:r w:rsidR="000F6064">
        <w:rPr>
          <w:rFonts w:ascii="Times New Roman" w:hAnsi="Times New Roman" w:cs="Times New Roman"/>
          <w:sz w:val="20"/>
          <w:szCs w:val="20"/>
        </w:rPr>
        <w:t>w</w:t>
      </w:r>
      <w:r w:rsidR="00376319">
        <w:rPr>
          <w:rFonts w:ascii="Times New Roman" w:hAnsi="Times New Roman" w:cs="Times New Roman"/>
          <w:sz w:val="20"/>
          <w:szCs w:val="20"/>
        </w:rPr>
        <w:t xml:space="preserve">ho </w:t>
      </w:r>
      <w:bookmarkStart w:id="337" w:name="_Hlk525027517"/>
      <w:r w:rsidR="000F6064">
        <w:rPr>
          <w:rFonts w:ascii="Times New Roman" w:hAnsi="Times New Roman" w:cs="Times New Roman"/>
          <w:sz w:val="20"/>
          <w:szCs w:val="20"/>
        </w:rPr>
        <w:t>a</w:t>
      </w:r>
      <w:r w:rsidR="00376319">
        <w:rPr>
          <w:rFonts w:ascii="Times New Roman" w:hAnsi="Times New Roman" w:cs="Times New Roman"/>
          <w:sz w:val="20"/>
          <w:szCs w:val="20"/>
        </w:rPr>
        <w:t xml:space="preserve">rticulated </w:t>
      </w:r>
      <w:r w:rsidR="000F6064">
        <w:rPr>
          <w:rFonts w:ascii="Times New Roman" w:hAnsi="Times New Roman" w:cs="Times New Roman"/>
          <w:sz w:val="20"/>
          <w:szCs w:val="20"/>
        </w:rPr>
        <w:t>s</w:t>
      </w:r>
      <w:r w:rsidR="00376319">
        <w:rPr>
          <w:rFonts w:ascii="Times New Roman" w:hAnsi="Times New Roman" w:cs="Times New Roman"/>
          <w:sz w:val="20"/>
          <w:szCs w:val="20"/>
        </w:rPr>
        <w:t xml:space="preserve">ickness, </w:t>
      </w:r>
      <w:r w:rsidR="000F6064">
        <w:rPr>
          <w:rFonts w:ascii="Times New Roman" w:hAnsi="Times New Roman" w:cs="Times New Roman"/>
          <w:sz w:val="20"/>
          <w:szCs w:val="20"/>
        </w:rPr>
        <w:t>d</w:t>
      </w:r>
      <w:r w:rsidR="00376319">
        <w:rPr>
          <w:rFonts w:ascii="Times New Roman" w:hAnsi="Times New Roman" w:cs="Times New Roman"/>
          <w:sz w:val="20"/>
          <w:szCs w:val="20"/>
        </w:rPr>
        <w:t xml:space="preserve">isability, or </w:t>
      </w:r>
      <w:r w:rsidR="000F6064">
        <w:rPr>
          <w:rFonts w:ascii="Times New Roman" w:hAnsi="Times New Roman" w:cs="Times New Roman"/>
          <w:sz w:val="20"/>
          <w:szCs w:val="20"/>
        </w:rPr>
        <w:t>p</w:t>
      </w:r>
      <w:r w:rsidR="00376319">
        <w:rPr>
          <w:rFonts w:ascii="Times New Roman" w:hAnsi="Times New Roman" w:cs="Times New Roman"/>
          <w:sz w:val="20"/>
          <w:szCs w:val="20"/>
        </w:rPr>
        <w:t>regnancy</w:t>
      </w:r>
      <w:r w:rsidR="009230F6">
        <w:rPr>
          <w:rFonts w:ascii="Times New Roman" w:hAnsi="Times New Roman" w:cs="Times New Roman"/>
          <w:sz w:val="20"/>
          <w:szCs w:val="20"/>
        </w:rPr>
        <w:t xml:space="preserve"> (</w:t>
      </w:r>
      <w:r w:rsidR="0008626B">
        <w:rPr>
          <w:rFonts w:ascii="Times New Roman" w:hAnsi="Times New Roman" w:cs="Times New Roman"/>
          <w:sz w:val="20"/>
          <w:szCs w:val="20"/>
        </w:rPr>
        <w:t>by gender</w:t>
      </w:r>
      <w:r w:rsidR="009230F6">
        <w:rPr>
          <w:rFonts w:ascii="Times New Roman" w:hAnsi="Times New Roman" w:cs="Times New Roman"/>
          <w:sz w:val="20"/>
          <w:szCs w:val="20"/>
        </w:rPr>
        <w:t>)</w:t>
      </w:r>
    </w:p>
    <w:tbl>
      <w:tblPr>
        <w:tblStyle w:val="TableGrid1"/>
        <w:tblW w:w="0" w:type="auto"/>
        <w:tblLook w:val="04A0" w:firstRow="1" w:lastRow="0" w:firstColumn="1" w:lastColumn="0" w:noHBand="0" w:noVBand="1"/>
      </w:tblPr>
      <w:tblGrid>
        <w:gridCol w:w="1997"/>
        <w:gridCol w:w="1628"/>
        <w:gridCol w:w="1766"/>
        <w:gridCol w:w="1871"/>
      </w:tblGrid>
      <w:tr w:rsidR="00B305DB" w:rsidRPr="00B305DB" w14:paraId="08B4BE03" w14:textId="77777777" w:rsidTr="00B305DB">
        <w:tc>
          <w:tcPr>
            <w:tcW w:w="1997" w:type="dxa"/>
          </w:tcPr>
          <w:bookmarkEnd w:id="337"/>
          <w:p w14:paraId="7AC21908"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Actor</w:t>
            </w:r>
          </w:p>
        </w:tc>
        <w:tc>
          <w:tcPr>
            <w:tcW w:w="1628" w:type="dxa"/>
          </w:tcPr>
          <w:p w14:paraId="03474F15" w14:textId="302C60D8" w:rsidR="00B305DB" w:rsidRPr="00B305DB" w:rsidRDefault="000F6064" w:rsidP="006F0E66">
            <w:pPr>
              <w:spacing w:line="360" w:lineRule="auto"/>
              <w:rPr>
                <w:rFonts w:ascii="Times New Roman" w:hAnsi="Times New Roman" w:cs="Times New Roman"/>
                <w:b/>
                <w:sz w:val="20"/>
                <w:szCs w:val="20"/>
              </w:rPr>
            </w:pPr>
            <w:r>
              <w:rPr>
                <w:rFonts w:ascii="Times New Roman" w:hAnsi="Times New Roman" w:cs="Times New Roman"/>
                <w:b/>
                <w:sz w:val="20"/>
                <w:szCs w:val="20"/>
              </w:rPr>
              <w:t>Total with % of ‘sickness’ dataset</w:t>
            </w:r>
          </w:p>
        </w:tc>
        <w:tc>
          <w:tcPr>
            <w:tcW w:w="1766" w:type="dxa"/>
          </w:tcPr>
          <w:p w14:paraId="61B17FD1"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Male (defendant)</w:t>
            </w:r>
          </w:p>
        </w:tc>
        <w:tc>
          <w:tcPr>
            <w:tcW w:w="1871" w:type="dxa"/>
          </w:tcPr>
          <w:p w14:paraId="71814EB1"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Female (defendant)</w:t>
            </w:r>
          </w:p>
        </w:tc>
      </w:tr>
      <w:tr w:rsidR="000F6064" w:rsidRPr="00B305DB" w14:paraId="1D45847A" w14:textId="77777777" w:rsidTr="00B305DB">
        <w:tc>
          <w:tcPr>
            <w:tcW w:w="1997" w:type="dxa"/>
          </w:tcPr>
          <w:p w14:paraId="652C217F" w14:textId="77777777" w:rsidR="000F6064" w:rsidRPr="00B305DB" w:rsidRDefault="000F6064" w:rsidP="006F0E66">
            <w:pPr>
              <w:spacing w:line="360" w:lineRule="auto"/>
              <w:rPr>
                <w:rFonts w:ascii="Times New Roman" w:hAnsi="Times New Roman" w:cs="Times New Roman"/>
                <w:b/>
                <w:sz w:val="20"/>
                <w:szCs w:val="20"/>
              </w:rPr>
            </w:pPr>
          </w:p>
        </w:tc>
        <w:tc>
          <w:tcPr>
            <w:tcW w:w="1628" w:type="dxa"/>
          </w:tcPr>
          <w:p w14:paraId="690DE425" w14:textId="77777777" w:rsidR="000F6064" w:rsidRPr="00B305DB" w:rsidRDefault="000F6064" w:rsidP="006F0E66">
            <w:pPr>
              <w:spacing w:line="360" w:lineRule="auto"/>
              <w:rPr>
                <w:rFonts w:ascii="Times New Roman" w:hAnsi="Times New Roman" w:cs="Times New Roman"/>
                <w:b/>
                <w:sz w:val="20"/>
                <w:szCs w:val="20"/>
              </w:rPr>
            </w:pPr>
          </w:p>
        </w:tc>
        <w:tc>
          <w:tcPr>
            <w:tcW w:w="1766" w:type="dxa"/>
          </w:tcPr>
          <w:p w14:paraId="54F64591" w14:textId="77777777" w:rsidR="000F6064" w:rsidRPr="00B305DB" w:rsidRDefault="000F6064" w:rsidP="006F0E66">
            <w:pPr>
              <w:spacing w:line="360" w:lineRule="auto"/>
              <w:rPr>
                <w:rFonts w:ascii="Times New Roman" w:hAnsi="Times New Roman" w:cs="Times New Roman"/>
                <w:b/>
                <w:sz w:val="20"/>
                <w:szCs w:val="20"/>
              </w:rPr>
            </w:pPr>
          </w:p>
        </w:tc>
        <w:tc>
          <w:tcPr>
            <w:tcW w:w="1871" w:type="dxa"/>
          </w:tcPr>
          <w:p w14:paraId="06D7BB9F" w14:textId="77777777" w:rsidR="000F6064" w:rsidRPr="00B305DB" w:rsidRDefault="000F6064" w:rsidP="006F0E66">
            <w:pPr>
              <w:spacing w:line="360" w:lineRule="auto"/>
              <w:rPr>
                <w:rFonts w:ascii="Times New Roman" w:hAnsi="Times New Roman" w:cs="Times New Roman"/>
                <w:b/>
                <w:sz w:val="20"/>
                <w:szCs w:val="20"/>
              </w:rPr>
            </w:pPr>
          </w:p>
        </w:tc>
      </w:tr>
      <w:tr w:rsidR="00B305DB" w:rsidRPr="00B305DB" w14:paraId="44D47582" w14:textId="77777777" w:rsidTr="00B305DB">
        <w:tc>
          <w:tcPr>
            <w:tcW w:w="1997" w:type="dxa"/>
          </w:tcPr>
          <w:p w14:paraId="18EA272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Accomplice</w:t>
            </w:r>
          </w:p>
        </w:tc>
        <w:tc>
          <w:tcPr>
            <w:tcW w:w="1628" w:type="dxa"/>
          </w:tcPr>
          <w:p w14:paraId="69ED91A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 (2%)</w:t>
            </w:r>
          </w:p>
        </w:tc>
        <w:tc>
          <w:tcPr>
            <w:tcW w:w="1766" w:type="dxa"/>
          </w:tcPr>
          <w:p w14:paraId="59F9CF9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w:t>
            </w:r>
          </w:p>
        </w:tc>
        <w:tc>
          <w:tcPr>
            <w:tcW w:w="1871" w:type="dxa"/>
          </w:tcPr>
          <w:p w14:paraId="5F9DD3D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r>
      <w:tr w:rsidR="00B305DB" w:rsidRPr="00B305DB" w14:paraId="6D15AD3F" w14:textId="77777777" w:rsidTr="00B305DB">
        <w:tc>
          <w:tcPr>
            <w:tcW w:w="1997" w:type="dxa"/>
          </w:tcPr>
          <w:p w14:paraId="25ACE1FB" w14:textId="211662E6"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Defence </w:t>
            </w:r>
            <w:r w:rsidR="006D5D28">
              <w:rPr>
                <w:rFonts w:ascii="Times New Roman" w:hAnsi="Times New Roman" w:cs="Times New Roman"/>
                <w:sz w:val="20"/>
                <w:szCs w:val="20"/>
              </w:rPr>
              <w:t>w</w:t>
            </w:r>
            <w:r w:rsidRPr="00B305DB">
              <w:rPr>
                <w:rFonts w:ascii="Times New Roman" w:hAnsi="Times New Roman" w:cs="Times New Roman"/>
                <w:sz w:val="20"/>
                <w:szCs w:val="20"/>
              </w:rPr>
              <w:t>itness</w:t>
            </w:r>
          </w:p>
        </w:tc>
        <w:tc>
          <w:tcPr>
            <w:tcW w:w="1628" w:type="dxa"/>
          </w:tcPr>
          <w:p w14:paraId="7466274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84 (14%)</w:t>
            </w:r>
          </w:p>
        </w:tc>
        <w:tc>
          <w:tcPr>
            <w:tcW w:w="1766" w:type="dxa"/>
          </w:tcPr>
          <w:p w14:paraId="0DFDF1D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73</w:t>
            </w:r>
          </w:p>
        </w:tc>
        <w:tc>
          <w:tcPr>
            <w:tcW w:w="1871" w:type="dxa"/>
          </w:tcPr>
          <w:p w14:paraId="6233822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11</w:t>
            </w:r>
          </w:p>
        </w:tc>
      </w:tr>
      <w:tr w:rsidR="00B305DB" w:rsidRPr="00B305DB" w14:paraId="72318C87" w14:textId="77777777" w:rsidTr="00B305DB">
        <w:tc>
          <w:tcPr>
            <w:tcW w:w="1997" w:type="dxa"/>
          </w:tcPr>
          <w:p w14:paraId="73A42CD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Defendant</w:t>
            </w:r>
          </w:p>
        </w:tc>
        <w:tc>
          <w:tcPr>
            <w:tcW w:w="1628" w:type="dxa"/>
          </w:tcPr>
          <w:p w14:paraId="7C5A188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321 (52%)</w:t>
            </w:r>
          </w:p>
        </w:tc>
        <w:tc>
          <w:tcPr>
            <w:tcW w:w="1766" w:type="dxa"/>
          </w:tcPr>
          <w:p w14:paraId="276C428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214</w:t>
            </w:r>
          </w:p>
        </w:tc>
        <w:tc>
          <w:tcPr>
            <w:tcW w:w="1871" w:type="dxa"/>
          </w:tcPr>
          <w:p w14:paraId="7F40C0CE"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107</w:t>
            </w:r>
          </w:p>
        </w:tc>
      </w:tr>
      <w:tr w:rsidR="00B305DB" w:rsidRPr="00B305DB" w14:paraId="3FCBB577" w14:textId="77777777" w:rsidTr="00B305DB">
        <w:tc>
          <w:tcPr>
            <w:tcW w:w="1997" w:type="dxa"/>
          </w:tcPr>
          <w:p w14:paraId="71E9143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Official</w:t>
            </w:r>
          </w:p>
        </w:tc>
        <w:tc>
          <w:tcPr>
            <w:tcW w:w="1628" w:type="dxa"/>
          </w:tcPr>
          <w:p w14:paraId="15BAA2C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38 (6%) </w:t>
            </w:r>
          </w:p>
        </w:tc>
        <w:tc>
          <w:tcPr>
            <w:tcW w:w="1766" w:type="dxa"/>
          </w:tcPr>
          <w:p w14:paraId="3404A4A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29</w:t>
            </w:r>
          </w:p>
        </w:tc>
        <w:tc>
          <w:tcPr>
            <w:tcW w:w="1871" w:type="dxa"/>
          </w:tcPr>
          <w:p w14:paraId="312DA97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9</w:t>
            </w:r>
          </w:p>
        </w:tc>
      </w:tr>
      <w:tr w:rsidR="00B305DB" w:rsidRPr="00B305DB" w14:paraId="71C5B624" w14:textId="77777777" w:rsidTr="00B305DB">
        <w:tc>
          <w:tcPr>
            <w:tcW w:w="1997" w:type="dxa"/>
          </w:tcPr>
          <w:p w14:paraId="04FD71A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Prosecutor</w:t>
            </w:r>
          </w:p>
        </w:tc>
        <w:tc>
          <w:tcPr>
            <w:tcW w:w="1628" w:type="dxa"/>
          </w:tcPr>
          <w:p w14:paraId="09FD918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67 (11%)</w:t>
            </w:r>
          </w:p>
        </w:tc>
        <w:tc>
          <w:tcPr>
            <w:tcW w:w="1766" w:type="dxa"/>
          </w:tcPr>
          <w:p w14:paraId="5FC384B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30</w:t>
            </w:r>
          </w:p>
        </w:tc>
        <w:tc>
          <w:tcPr>
            <w:tcW w:w="1871" w:type="dxa"/>
          </w:tcPr>
          <w:p w14:paraId="6AC7103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37</w:t>
            </w:r>
          </w:p>
        </w:tc>
      </w:tr>
      <w:tr w:rsidR="00B305DB" w:rsidRPr="00B305DB" w14:paraId="6D02D3A6" w14:textId="77777777" w:rsidTr="00B305DB">
        <w:tc>
          <w:tcPr>
            <w:tcW w:w="1997" w:type="dxa"/>
          </w:tcPr>
          <w:p w14:paraId="48E96AB4" w14:textId="1EAFC558"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Prosecution </w:t>
            </w:r>
            <w:r w:rsidR="006D5D28">
              <w:rPr>
                <w:rFonts w:ascii="Times New Roman" w:hAnsi="Times New Roman" w:cs="Times New Roman"/>
                <w:sz w:val="20"/>
                <w:szCs w:val="20"/>
              </w:rPr>
              <w:t>w</w:t>
            </w:r>
            <w:r w:rsidRPr="00B305DB">
              <w:rPr>
                <w:rFonts w:ascii="Times New Roman" w:hAnsi="Times New Roman" w:cs="Times New Roman"/>
                <w:sz w:val="20"/>
                <w:szCs w:val="20"/>
              </w:rPr>
              <w:t>itness</w:t>
            </w:r>
          </w:p>
        </w:tc>
        <w:tc>
          <w:tcPr>
            <w:tcW w:w="1628" w:type="dxa"/>
          </w:tcPr>
          <w:p w14:paraId="3DAF5D5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95 (15%)</w:t>
            </w:r>
          </w:p>
        </w:tc>
        <w:tc>
          <w:tcPr>
            <w:tcW w:w="1766" w:type="dxa"/>
          </w:tcPr>
          <w:p w14:paraId="0B9BFC24"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63</w:t>
            </w:r>
          </w:p>
        </w:tc>
        <w:tc>
          <w:tcPr>
            <w:tcW w:w="1871" w:type="dxa"/>
          </w:tcPr>
          <w:p w14:paraId="7A24B36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32</w:t>
            </w:r>
          </w:p>
        </w:tc>
      </w:tr>
      <w:tr w:rsidR="000F6064" w:rsidRPr="00B305DB" w14:paraId="70CFDE97" w14:textId="77777777" w:rsidTr="00B305DB">
        <w:tc>
          <w:tcPr>
            <w:tcW w:w="1997" w:type="dxa"/>
          </w:tcPr>
          <w:p w14:paraId="0FDADFC7" w14:textId="77777777" w:rsidR="000F6064" w:rsidRPr="00B305DB" w:rsidRDefault="000F6064" w:rsidP="006F0E66">
            <w:pPr>
              <w:spacing w:line="360" w:lineRule="auto"/>
              <w:rPr>
                <w:rFonts w:ascii="Times New Roman" w:hAnsi="Times New Roman" w:cs="Times New Roman"/>
                <w:sz w:val="20"/>
                <w:szCs w:val="20"/>
              </w:rPr>
            </w:pPr>
          </w:p>
        </w:tc>
        <w:tc>
          <w:tcPr>
            <w:tcW w:w="1628" w:type="dxa"/>
          </w:tcPr>
          <w:p w14:paraId="5AC7A16C" w14:textId="77777777" w:rsidR="000F6064" w:rsidRPr="00B305DB" w:rsidRDefault="000F6064" w:rsidP="006F0E66">
            <w:pPr>
              <w:spacing w:line="360" w:lineRule="auto"/>
              <w:rPr>
                <w:rFonts w:ascii="Times New Roman" w:hAnsi="Times New Roman" w:cs="Times New Roman"/>
                <w:sz w:val="20"/>
                <w:szCs w:val="20"/>
              </w:rPr>
            </w:pPr>
          </w:p>
        </w:tc>
        <w:tc>
          <w:tcPr>
            <w:tcW w:w="1766" w:type="dxa"/>
          </w:tcPr>
          <w:p w14:paraId="37888BB2" w14:textId="77777777" w:rsidR="000F6064" w:rsidRPr="00B305DB" w:rsidRDefault="000F6064" w:rsidP="006F0E66">
            <w:pPr>
              <w:spacing w:line="360" w:lineRule="auto"/>
              <w:rPr>
                <w:rFonts w:ascii="Times New Roman" w:hAnsi="Times New Roman" w:cs="Times New Roman"/>
                <w:sz w:val="20"/>
                <w:szCs w:val="20"/>
              </w:rPr>
            </w:pPr>
          </w:p>
        </w:tc>
        <w:tc>
          <w:tcPr>
            <w:tcW w:w="1871" w:type="dxa"/>
          </w:tcPr>
          <w:p w14:paraId="0C63EEE1" w14:textId="77777777" w:rsidR="000F6064" w:rsidRPr="00B305DB" w:rsidRDefault="000F6064" w:rsidP="006F0E66">
            <w:pPr>
              <w:spacing w:line="360" w:lineRule="auto"/>
              <w:rPr>
                <w:rFonts w:ascii="Times New Roman" w:hAnsi="Times New Roman" w:cs="Times New Roman"/>
                <w:sz w:val="20"/>
                <w:szCs w:val="20"/>
              </w:rPr>
            </w:pPr>
          </w:p>
        </w:tc>
      </w:tr>
      <w:tr w:rsidR="00B305DB" w:rsidRPr="00B305DB" w14:paraId="3A3968E6" w14:textId="77777777" w:rsidTr="00B305DB">
        <w:tc>
          <w:tcPr>
            <w:tcW w:w="1997" w:type="dxa"/>
          </w:tcPr>
          <w:p w14:paraId="207E7CB8" w14:textId="0DF51DA0" w:rsidR="00B305DB" w:rsidRPr="00B305DB" w:rsidRDefault="00F80082" w:rsidP="006F0E66">
            <w:pPr>
              <w:spacing w:line="360" w:lineRule="auto"/>
              <w:rPr>
                <w:rFonts w:ascii="Times New Roman" w:hAnsi="Times New Roman" w:cs="Times New Roman"/>
                <w:sz w:val="20"/>
                <w:szCs w:val="20"/>
              </w:rPr>
            </w:pPr>
            <w:r>
              <w:rPr>
                <w:rFonts w:ascii="Times New Roman" w:hAnsi="Times New Roman" w:cs="Times New Roman"/>
                <w:sz w:val="20"/>
                <w:szCs w:val="20"/>
              </w:rPr>
              <w:t>Total</w:t>
            </w:r>
          </w:p>
        </w:tc>
        <w:tc>
          <w:tcPr>
            <w:tcW w:w="1628" w:type="dxa"/>
          </w:tcPr>
          <w:p w14:paraId="2F836A9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615</w:t>
            </w:r>
          </w:p>
        </w:tc>
        <w:tc>
          <w:tcPr>
            <w:tcW w:w="1766" w:type="dxa"/>
          </w:tcPr>
          <w:p w14:paraId="5F9D3B8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417</w:t>
            </w:r>
          </w:p>
        </w:tc>
        <w:tc>
          <w:tcPr>
            <w:tcW w:w="1871" w:type="dxa"/>
          </w:tcPr>
          <w:p w14:paraId="2E02BDD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198</w:t>
            </w:r>
          </w:p>
        </w:tc>
      </w:tr>
    </w:tbl>
    <w:p w14:paraId="477A1533" w14:textId="77777777" w:rsidR="00B305DB" w:rsidRPr="00B305DB" w:rsidRDefault="00B305DB" w:rsidP="006F0E66">
      <w:pPr>
        <w:spacing w:line="360" w:lineRule="auto"/>
        <w:rPr>
          <w:rFonts w:ascii="Times New Roman" w:hAnsi="Times New Roman" w:cs="Times New Roman"/>
          <w:sz w:val="24"/>
          <w:szCs w:val="24"/>
        </w:rPr>
      </w:pPr>
    </w:p>
    <w:p w14:paraId="318C109B" w14:textId="053A5AD0" w:rsidR="00B305DB" w:rsidRPr="00B305DB" w:rsidRDefault="0056433E" w:rsidP="006F0E66">
      <w:pPr>
        <w:spacing w:line="360" w:lineRule="auto"/>
        <w:rPr>
          <w:rFonts w:ascii="Times New Roman" w:hAnsi="Times New Roman" w:cs="Times New Roman"/>
          <w:sz w:val="24"/>
          <w:szCs w:val="24"/>
        </w:rPr>
      </w:pPr>
      <w:r>
        <w:rPr>
          <w:rFonts w:ascii="Times New Roman" w:hAnsi="Times New Roman" w:cs="Times New Roman"/>
          <w:sz w:val="24"/>
          <w:szCs w:val="24"/>
        </w:rPr>
        <w:t>I</w:t>
      </w:r>
      <w:r w:rsidR="00B305DB" w:rsidRPr="00B305DB">
        <w:rPr>
          <w:rFonts w:ascii="Times New Roman" w:hAnsi="Times New Roman" w:cs="Times New Roman"/>
          <w:sz w:val="24"/>
          <w:szCs w:val="24"/>
        </w:rPr>
        <w:t xml:space="preserve">n over half the cases, defendants articulated their own illness or physical condition (or that of their spouse). However, that their physical conditions were </w:t>
      </w:r>
      <w:r>
        <w:rPr>
          <w:rFonts w:ascii="Times New Roman" w:hAnsi="Times New Roman" w:cs="Times New Roman"/>
          <w:sz w:val="24"/>
          <w:szCs w:val="24"/>
        </w:rPr>
        <w:t xml:space="preserve">also </w:t>
      </w:r>
      <w:r w:rsidR="00B305DB" w:rsidRPr="00B305DB">
        <w:rPr>
          <w:rFonts w:ascii="Times New Roman" w:hAnsi="Times New Roman" w:cs="Times New Roman"/>
          <w:sz w:val="24"/>
          <w:szCs w:val="24"/>
        </w:rPr>
        <w:t xml:space="preserve">pointed out by a range of </w:t>
      </w:r>
      <w:r>
        <w:rPr>
          <w:rFonts w:ascii="Times New Roman" w:hAnsi="Times New Roman" w:cs="Times New Roman"/>
          <w:sz w:val="24"/>
          <w:szCs w:val="24"/>
        </w:rPr>
        <w:t xml:space="preserve">other </w:t>
      </w:r>
      <w:r w:rsidR="00B305DB" w:rsidRPr="00B305DB">
        <w:rPr>
          <w:rFonts w:ascii="Times New Roman" w:hAnsi="Times New Roman" w:cs="Times New Roman"/>
          <w:sz w:val="24"/>
          <w:szCs w:val="24"/>
        </w:rPr>
        <w:t xml:space="preserve">people, including court and community figures of authority suggests that their physical condition was visible, or known, to these other courtroom actors and that it was felt relevant enough by these speakers to remark upon it within the court.  It also reveals the social relationships present between prosecutors and prosecution witnesses and the defendant. These people were not strangers to one another. However, what is perhaps more revealing than the speakers </w:t>
      </w:r>
      <w:r w:rsidR="00B305DB" w:rsidRPr="00B305DB">
        <w:rPr>
          <w:rFonts w:ascii="Times New Roman" w:hAnsi="Times New Roman" w:cs="Times New Roman"/>
          <w:sz w:val="24"/>
          <w:szCs w:val="24"/>
        </w:rPr>
        <w:lastRenderedPageBreak/>
        <w:t xml:space="preserve">in this case is the context within which each utterance was made (there were, as expected multiple utterances within each trial which accounts for the higher total of categories than observed defendants).  A series of categories were devised to assign context to each utterance (see </w:t>
      </w:r>
      <w:r>
        <w:rPr>
          <w:rFonts w:ascii="Times New Roman" w:hAnsi="Times New Roman" w:cs="Times New Roman"/>
          <w:sz w:val="24"/>
          <w:szCs w:val="24"/>
        </w:rPr>
        <w:t>T</w:t>
      </w:r>
      <w:r w:rsidR="00B305DB" w:rsidRPr="00B305DB">
        <w:rPr>
          <w:rFonts w:ascii="Times New Roman" w:hAnsi="Times New Roman" w:cs="Times New Roman"/>
          <w:sz w:val="24"/>
          <w:szCs w:val="24"/>
        </w:rPr>
        <w:t xml:space="preserve">able </w:t>
      </w:r>
      <w:r w:rsidR="00896BCB">
        <w:rPr>
          <w:rFonts w:ascii="Times New Roman" w:hAnsi="Times New Roman" w:cs="Times New Roman"/>
          <w:sz w:val="24"/>
          <w:szCs w:val="24"/>
        </w:rPr>
        <w:t>9</w:t>
      </w:r>
      <w:r w:rsidR="00B305DB" w:rsidRPr="00B305DB">
        <w:rPr>
          <w:rFonts w:ascii="Times New Roman" w:hAnsi="Times New Roman" w:cs="Times New Roman"/>
          <w:sz w:val="24"/>
          <w:szCs w:val="24"/>
        </w:rPr>
        <w:t>).</w:t>
      </w:r>
    </w:p>
    <w:p w14:paraId="4D194C62" w14:textId="77777777" w:rsidR="008429C3" w:rsidRDefault="008429C3" w:rsidP="006F0E66">
      <w:pPr>
        <w:spacing w:line="360" w:lineRule="auto"/>
        <w:rPr>
          <w:rFonts w:ascii="Times New Roman" w:hAnsi="Times New Roman" w:cs="Times New Roman"/>
          <w:sz w:val="24"/>
          <w:szCs w:val="24"/>
        </w:rPr>
      </w:pPr>
    </w:p>
    <w:p w14:paraId="69A61F4C" w14:textId="2B17DA2A"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b/>
          <w:sz w:val="20"/>
          <w:szCs w:val="20"/>
        </w:rPr>
        <w:t xml:space="preserve">Table </w:t>
      </w:r>
      <w:r w:rsidR="00896BCB">
        <w:rPr>
          <w:rFonts w:ascii="Times New Roman" w:hAnsi="Times New Roman" w:cs="Times New Roman"/>
          <w:b/>
          <w:sz w:val="20"/>
          <w:szCs w:val="20"/>
        </w:rPr>
        <w:t>9</w:t>
      </w:r>
      <w:r w:rsidRPr="00B305DB">
        <w:rPr>
          <w:rFonts w:ascii="Times New Roman" w:hAnsi="Times New Roman" w:cs="Times New Roman"/>
          <w:b/>
          <w:sz w:val="20"/>
          <w:szCs w:val="20"/>
        </w:rPr>
        <w:t>:</w:t>
      </w:r>
      <w:r w:rsidRPr="00B305DB">
        <w:rPr>
          <w:rFonts w:ascii="Times New Roman" w:hAnsi="Times New Roman" w:cs="Times New Roman"/>
          <w:sz w:val="20"/>
          <w:szCs w:val="20"/>
        </w:rPr>
        <w:t xml:space="preserve">   </w:t>
      </w:r>
      <w:bookmarkStart w:id="338" w:name="_Hlk525027576"/>
      <w:r w:rsidRPr="00B305DB">
        <w:rPr>
          <w:rFonts w:ascii="Times New Roman" w:hAnsi="Times New Roman" w:cs="Times New Roman"/>
          <w:sz w:val="20"/>
          <w:szCs w:val="20"/>
        </w:rPr>
        <w:t xml:space="preserve">Context of </w:t>
      </w:r>
      <w:r w:rsidR="00896BCB">
        <w:rPr>
          <w:rFonts w:ascii="Times New Roman" w:hAnsi="Times New Roman" w:cs="Times New Roman"/>
          <w:sz w:val="20"/>
          <w:szCs w:val="20"/>
        </w:rPr>
        <w:t>s</w:t>
      </w:r>
      <w:r w:rsidRPr="00B305DB">
        <w:rPr>
          <w:rFonts w:ascii="Times New Roman" w:hAnsi="Times New Roman" w:cs="Times New Roman"/>
          <w:sz w:val="20"/>
          <w:szCs w:val="20"/>
        </w:rPr>
        <w:t xml:space="preserve">peech </w:t>
      </w:r>
      <w:r w:rsidR="00896BCB">
        <w:rPr>
          <w:rFonts w:ascii="Times New Roman" w:hAnsi="Times New Roman" w:cs="Times New Roman"/>
          <w:sz w:val="20"/>
          <w:szCs w:val="20"/>
        </w:rPr>
        <w:t>e</w:t>
      </w:r>
      <w:r w:rsidRPr="00B305DB">
        <w:rPr>
          <w:rFonts w:ascii="Times New Roman" w:hAnsi="Times New Roman" w:cs="Times New Roman"/>
          <w:sz w:val="20"/>
          <w:szCs w:val="20"/>
        </w:rPr>
        <w:t xml:space="preserve">vents </w:t>
      </w:r>
      <w:r w:rsidR="0056433E">
        <w:rPr>
          <w:rFonts w:ascii="Times New Roman" w:hAnsi="Times New Roman" w:cs="Times New Roman"/>
          <w:sz w:val="20"/>
          <w:szCs w:val="20"/>
        </w:rPr>
        <w:t xml:space="preserve">by </w:t>
      </w:r>
      <w:r w:rsidR="00896BCB">
        <w:rPr>
          <w:rFonts w:ascii="Times New Roman" w:hAnsi="Times New Roman" w:cs="Times New Roman"/>
          <w:sz w:val="20"/>
          <w:szCs w:val="20"/>
        </w:rPr>
        <w:t>d</w:t>
      </w:r>
      <w:r w:rsidR="0056433E">
        <w:rPr>
          <w:rFonts w:ascii="Times New Roman" w:hAnsi="Times New Roman" w:cs="Times New Roman"/>
          <w:sz w:val="20"/>
          <w:szCs w:val="20"/>
        </w:rPr>
        <w:t>efendan</w:t>
      </w:r>
      <w:r w:rsidR="00B97074">
        <w:rPr>
          <w:rFonts w:ascii="Times New Roman" w:hAnsi="Times New Roman" w:cs="Times New Roman"/>
          <w:sz w:val="20"/>
          <w:szCs w:val="20"/>
        </w:rPr>
        <w:t>t gender</w:t>
      </w:r>
      <w:bookmarkEnd w:id="338"/>
    </w:p>
    <w:tbl>
      <w:tblPr>
        <w:tblStyle w:val="TableGrid2"/>
        <w:tblW w:w="0" w:type="auto"/>
        <w:tblLook w:val="04A0" w:firstRow="1" w:lastRow="0" w:firstColumn="1" w:lastColumn="0" w:noHBand="0" w:noVBand="1"/>
      </w:tblPr>
      <w:tblGrid>
        <w:gridCol w:w="1997"/>
        <w:gridCol w:w="1628"/>
        <w:gridCol w:w="1766"/>
        <w:gridCol w:w="1871"/>
      </w:tblGrid>
      <w:tr w:rsidR="00B305DB" w:rsidRPr="00B305DB" w14:paraId="01B7EC78" w14:textId="77777777" w:rsidTr="00B305DB">
        <w:tc>
          <w:tcPr>
            <w:tcW w:w="1997" w:type="dxa"/>
          </w:tcPr>
          <w:p w14:paraId="250B931C"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Context.</w:t>
            </w:r>
          </w:p>
        </w:tc>
        <w:tc>
          <w:tcPr>
            <w:tcW w:w="1628" w:type="dxa"/>
          </w:tcPr>
          <w:p w14:paraId="48174D3F" w14:textId="7943C7E4" w:rsidR="00B305DB" w:rsidRPr="00B305DB" w:rsidRDefault="00896BCB" w:rsidP="006F0E66">
            <w:pPr>
              <w:spacing w:line="360" w:lineRule="auto"/>
              <w:rPr>
                <w:rFonts w:ascii="Times New Roman" w:hAnsi="Times New Roman" w:cs="Times New Roman"/>
                <w:b/>
                <w:sz w:val="20"/>
                <w:szCs w:val="20"/>
              </w:rPr>
            </w:pPr>
            <w:r>
              <w:rPr>
                <w:rFonts w:ascii="Times New Roman" w:hAnsi="Times New Roman" w:cs="Times New Roman"/>
                <w:b/>
                <w:sz w:val="20"/>
                <w:szCs w:val="20"/>
              </w:rPr>
              <w:t>Total with % of ‘sickness’ dataset</w:t>
            </w:r>
          </w:p>
        </w:tc>
        <w:tc>
          <w:tcPr>
            <w:tcW w:w="1766" w:type="dxa"/>
          </w:tcPr>
          <w:p w14:paraId="40FB4CF1"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Male</w:t>
            </w:r>
          </w:p>
        </w:tc>
        <w:tc>
          <w:tcPr>
            <w:tcW w:w="1871" w:type="dxa"/>
          </w:tcPr>
          <w:p w14:paraId="03C39857"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Female</w:t>
            </w:r>
          </w:p>
        </w:tc>
      </w:tr>
      <w:tr w:rsidR="00896BCB" w:rsidRPr="00B305DB" w14:paraId="24C4CCF8" w14:textId="77777777" w:rsidTr="00B305DB">
        <w:tc>
          <w:tcPr>
            <w:tcW w:w="1997" w:type="dxa"/>
          </w:tcPr>
          <w:p w14:paraId="27642F84" w14:textId="77777777" w:rsidR="00896BCB" w:rsidRPr="00B305DB" w:rsidRDefault="00896BCB" w:rsidP="006F0E66">
            <w:pPr>
              <w:spacing w:line="360" w:lineRule="auto"/>
              <w:rPr>
                <w:rFonts w:ascii="Times New Roman" w:hAnsi="Times New Roman" w:cs="Times New Roman"/>
                <w:b/>
                <w:sz w:val="20"/>
                <w:szCs w:val="20"/>
              </w:rPr>
            </w:pPr>
          </w:p>
        </w:tc>
        <w:tc>
          <w:tcPr>
            <w:tcW w:w="1628" w:type="dxa"/>
          </w:tcPr>
          <w:p w14:paraId="497FAF66" w14:textId="77777777" w:rsidR="00896BCB" w:rsidRDefault="00896BCB" w:rsidP="006F0E66">
            <w:pPr>
              <w:spacing w:line="360" w:lineRule="auto"/>
              <w:rPr>
                <w:rFonts w:ascii="Times New Roman" w:hAnsi="Times New Roman" w:cs="Times New Roman"/>
                <w:b/>
                <w:sz w:val="20"/>
                <w:szCs w:val="20"/>
              </w:rPr>
            </w:pPr>
          </w:p>
        </w:tc>
        <w:tc>
          <w:tcPr>
            <w:tcW w:w="1766" w:type="dxa"/>
          </w:tcPr>
          <w:p w14:paraId="4278AABB" w14:textId="77777777" w:rsidR="00896BCB" w:rsidRPr="00B305DB" w:rsidRDefault="00896BCB" w:rsidP="006F0E66">
            <w:pPr>
              <w:spacing w:line="360" w:lineRule="auto"/>
              <w:rPr>
                <w:rFonts w:ascii="Times New Roman" w:hAnsi="Times New Roman" w:cs="Times New Roman"/>
                <w:b/>
                <w:sz w:val="20"/>
                <w:szCs w:val="20"/>
              </w:rPr>
            </w:pPr>
          </w:p>
        </w:tc>
        <w:tc>
          <w:tcPr>
            <w:tcW w:w="1871" w:type="dxa"/>
          </w:tcPr>
          <w:p w14:paraId="2A3A9722" w14:textId="77777777" w:rsidR="00896BCB" w:rsidRPr="00B305DB" w:rsidRDefault="00896BCB" w:rsidP="006F0E66">
            <w:pPr>
              <w:spacing w:line="360" w:lineRule="auto"/>
              <w:rPr>
                <w:rFonts w:ascii="Times New Roman" w:hAnsi="Times New Roman" w:cs="Times New Roman"/>
                <w:b/>
                <w:sz w:val="20"/>
                <w:szCs w:val="20"/>
              </w:rPr>
            </w:pPr>
          </w:p>
        </w:tc>
      </w:tr>
      <w:tr w:rsidR="00B305DB" w:rsidRPr="00B305DB" w14:paraId="20A25274" w14:textId="77777777" w:rsidTr="00B305DB">
        <w:tc>
          <w:tcPr>
            <w:tcW w:w="1997" w:type="dxa"/>
          </w:tcPr>
          <w:p w14:paraId="07F7672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Alibi</w:t>
            </w:r>
          </w:p>
        </w:tc>
        <w:tc>
          <w:tcPr>
            <w:tcW w:w="1628" w:type="dxa"/>
          </w:tcPr>
          <w:p w14:paraId="393DE9F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58 (10%)</w:t>
            </w:r>
          </w:p>
        </w:tc>
        <w:tc>
          <w:tcPr>
            <w:tcW w:w="1766" w:type="dxa"/>
          </w:tcPr>
          <w:p w14:paraId="17447CB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50</w:t>
            </w:r>
          </w:p>
        </w:tc>
        <w:tc>
          <w:tcPr>
            <w:tcW w:w="1871" w:type="dxa"/>
          </w:tcPr>
          <w:p w14:paraId="397034B2"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w:t>
            </w:r>
          </w:p>
        </w:tc>
      </w:tr>
      <w:tr w:rsidR="00B305DB" w:rsidRPr="00B305DB" w14:paraId="36636577" w14:textId="77777777" w:rsidTr="00B305DB">
        <w:tc>
          <w:tcPr>
            <w:tcW w:w="1997" w:type="dxa"/>
          </w:tcPr>
          <w:p w14:paraId="0E41F20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Court behaviour</w:t>
            </w:r>
          </w:p>
        </w:tc>
        <w:tc>
          <w:tcPr>
            <w:tcW w:w="1628" w:type="dxa"/>
          </w:tcPr>
          <w:p w14:paraId="12EFA242"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22 (4%)</w:t>
            </w:r>
          </w:p>
        </w:tc>
        <w:tc>
          <w:tcPr>
            <w:tcW w:w="1766" w:type="dxa"/>
          </w:tcPr>
          <w:p w14:paraId="0E30870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16</w:t>
            </w:r>
          </w:p>
        </w:tc>
        <w:tc>
          <w:tcPr>
            <w:tcW w:w="1871" w:type="dxa"/>
          </w:tcPr>
          <w:p w14:paraId="76B91B9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w:t>
            </w:r>
          </w:p>
        </w:tc>
      </w:tr>
      <w:tr w:rsidR="00B305DB" w:rsidRPr="00B305DB" w14:paraId="3D328904" w14:textId="77777777" w:rsidTr="00B305DB">
        <w:tc>
          <w:tcPr>
            <w:tcW w:w="1997" w:type="dxa"/>
          </w:tcPr>
          <w:p w14:paraId="1E384D5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Defence for crime</w:t>
            </w:r>
          </w:p>
        </w:tc>
        <w:tc>
          <w:tcPr>
            <w:tcW w:w="1628" w:type="dxa"/>
          </w:tcPr>
          <w:p w14:paraId="70FBC48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83 (14%)</w:t>
            </w:r>
          </w:p>
        </w:tc>
        <w:tc>
          <w:tcPr>
            <w:tcW w:w="1766" w:type="dxa"/>
          </w:tcPr>
          <w:p w14:paraId="05AFDC5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40</w:t>
            </w:r>
          </w:p>
        </w:tc>
        <w:tc>
          <w:tcPr>
            <w:tcW w:w="1871" w:type="dxa"/>
          </w:tcPr>
          <w:p w14:paraId="46A4D95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43</w:t>
            </w:r>
          </w:p>
        </w:tc>
      </w:tr>
      <w:tr w:rsidR="00B305DB" w:rsidRPr="00B305DB" w14:paraId="0F67DEA4" w14:textId="77777777" w:rsidTr="00B305DB">
        <w:tc>
          <w:tcPr>
            <w:tcW w:w="1997" w:type="dxa"/>
          </w:tcPr>
          <w:p w14:paraId="56BF30F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Excuse for being at scene</w:t>
            </w:r>
          </w:p>
        </w:tc>
        <w:tc>
          <w:tcPr>
            <w:tcW w:w="1628" w:type="dxa"/>
          </w:tcPr>
          <w:p w14:paraId="7FC5B39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38 (7%)</w:t>
            </w:r>
          </w:p>
        </w:tc>
        <w:tc>
          <w:tcPr>
            <w:tcW w:w="1766" w:type="dxa"/>
          </w:tcPr>
          <w:p w14:paraId="5E87957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27</w:t>
            </w:r>
          </w:p>
        </w:tc>
        <w:tc>
          <w:tcPr>
            <w:tcW w:w="1871" w:type="dxa"/>
          </w:tcPr>
          <w:p w14:paraId="127E394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11</w:t>
            </w:r>
          </w:p>
        </w:tc>
      </w:tr>
      <w:tr w:rsidR="00B305DB" w:rsidRPr="00B305DB" w14:paraId="2A52D303" w14:textId="77777777" w:rsidTr="00B305DB">
        <w:tc>
          <w:tcPr>
            <w:tcW w:w="1997" w:type="dxa"/>
          </w:tcPr>
          <w:p w14:paraId="1ED4F38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Extortion</w:t>
            </w:r>
          </w:p>
        </w:tc>
        <w:tc>
          <w:tcPr>
            <w:tcW w:w="1628" w:type="dxa"/>
          </w:tcPr>
          <w:p w14:paraId="6A8E38A2"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1 </w:t>
            </w:r>
          </w:p>
        </w:tc>
        <w:tc>
          <w:tcPr>
            <w:tcW w:w="1766" w:type="dxa"/>
          </w:tcPr>
          <w:p w14:paraId="6D1F957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0</w:t>
            </w:r>
          </w:p>
        </w:tc>
        <w:tc>
          <w:tcPr>
            <w:tcW w:w="1871" w:type="dxa"/>
          </w:tcPr>
          <w:p w14:paraId="6FB5BE4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w:t>
            </w:r>
          </w:p>
        </w:tc>
      </w:tr>
      <w:tr w:rsidR="00B305DB" w:rsidRPr="00B305DB" w14:paraId="64347294" w14:textId="77777777" w:rsidTr="00B305DB">
        <w:tc>
          <w:tcPr>
            <w:tcW w:w="1997" w:type="dxa"/>
          </w:tcPr>
          <w:p w14:paraId="4675ECBC" w14:textId="22371043"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General </w:t>
            </w:r>
            <w:r w:rsidR="006D5D28">
              <w:rPr>
                <w:rFonts w:ascii="Times New Roman" w:hAnsi="Times New Roman" w:cs="Times New Roman"/>
                <w:sz w:val="20"/>
                <w:szCs w:val="20"/>
              </w:rPr>
              <w:t>i</w:t>
            </w:r>
            <w:r w:rsidRPr="00B305DB">
              <w:rPr>
                <w:rFonts w:ascii="Times New Roman" w:hAnsi="Times New Roman" w:cs="Times New Roman"/>
                <w:sz w:val="20"/>
                <w:szCs w:val="20"/>
              </w:rPr>
              <w:t>nformation</w:t>
            </w:r>
          </w:p>
        </w:tc>
        <w:tc>
          <w:tcPr>
            <w:tcW w:w="1628" w:type="dxa"/>
          </w:tcPr>
          <w:p w14:paraId="3507CF8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338 (59%)</w:t>
            </w:r>
          </w:p>
        </w:tc>
        <w:tc>
          <w:tcPr>
            <w:tcW w:w="1766" w:type="dxa"/>
          </w:tcPr>
          <w:p w14:paraId="07B2133E"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231</w:t>
            </w:r>
          </w:p>
        </w:tc>
        <w:tc>
          <w:tcPr>
            <w:tcW w:w="1871" w:type="dxa"/>
          </w:tcPr>
          <w:p w14:paraId="5598DBC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107</w:t>
            </w:r>
          </w:p>
        </w:tc>
      </w:tr>
      <w:tr w:rsidR="00B305DB" w:rsidRPr="00B305DB" w14:paraId="17D91253" w14:textId="77777777" w:rsidTr="00B305DB">
        <w:tc>
          <w:tcPr>
            <w:tcW w:w="1997" w:type="dxa"/>
          </w:tcPr>
          <w:p w14:paraId="4B1C7952" w14:textId="688FE3D5"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Reason for </w:t>
            </w:r>
            <w:r w:rsidR="006D5D28">
              <w:rPr>
                <w:rFonts w:ascii="Times New Roman" w:hAnsi="Times New Roman" w:cs="Times New Roman"/>
                <w:sz w:val="20"/>
                <w:szCs w:val="20"/>
              </w:rPr>
              <w:t>r</w:t>
            </w:r>
            <w:r w:rsidRPr="00B305DB">
              <w:rPr>
                <w:rFonts w:ascii="Times New Roman" w:hAnsi="Times New Roman" w:cs="Times New Roman"/>
                <w:sz w:val="20"/>
                <w:szCs w:val="20"/>
              </w:rPr>
              <w:t>espite/</w:t>
            </w:r>
            <w:r w:rsidR="006D5D28">
              <w:rPr>
                <w:rFonts w:ascii="Times New Roman" w:hAnsi="Times New Roman" w:cs="Times New Roman"/>
                <w:sz w:val="20"/>
                <w:szCs w:val="20"/>
              </w:rPr>
              <w:t>r</w:t>
            </w:r>
            <w:r w:rsidRPr="00B305DB">
              <w:rPr>
                <w:rFonts w:ascii="Times New Roman" w:hAnsi="Times New Roman" w:cs="Times New Roman"/>
                <w:sz w:val="20"/>
                <w:szCs w:val="20"/>
              </w:rPr>
              <w:t xml:space="preserve">educed </w:t>
            </w:r>
            <w:r w:rsidR="006D5D28">
              <w:rPr>
                <w:rFonts w:ascii="Times New Roman" w:hAnsi="Times New Roman" w:cs="Times New Roman"/>
                <w:sz w:val="20"/>
                <w:szCs w:val="20"/>
              </w:rPr>
              <w:t>p</w:t>
            </w:r>
            <w:r w:rsidRPr="00B305DB">
              <w:rPr>
                <w:rFonts w:ascii="Times New Roman" w:hAnsi="Times New Roman" w:cs="Times New Roman"/>
                <w:sz w:val="20"/>
                <w:szCs w:val="20"/>
              </w:rPr>
              <w:t>unishment</w:t>
            </w:r>
          </w:p>
        </w:tc>
        <w:tc>
          <w:tcPr>
            <w:tcW w:w="1628" w:type="dxa"/>
          </w:tcPr>
          <w:p w14:paraId="1E672BA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26 (4%)</w:t>
            </w:r>
          </w:p>
        </w:tc>
        <w:tc>
          <w:tcPr>
            <w:tcW w:w="1766" w:type="dxa"/>
          </w:tcPr>
          <w:p w14:paraId="7702C94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18</w:t>
            </w:r>
          </w:p>
        </w:tc>
        <w:tc>
          <w:tcPr>
            <w:tcW w:w="1871" w:type="dxa"/>
          </w:tcPr>
          <w:p w14:paraId="40F1D08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w:t>
            </w:r>
          </w:p>
        </w:tc>
      </w:tr>
      <w:tr w:rsidR="00B305DB" w:rsidRPr="00B305DB" w14:paraId="7B7AC71F" w14:textId="77777777" w:rsidTr="00B305DB">
        <w:tc>
          <w:tcPr>
            <w:tcW w:w="1997" w:type="dxa"/>
          </w:tcPr>
          <w:p w14:paraId="7DA0C0BB" w14:textId="7848C1AD"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Mercy </w:t>
            </w:r>
            <w:r w:rsidR="00C84630">
              <w:rPr>
                <w:rFonts w:ascii="Times New Roman" w:hAnsi="Times New Roman" w:cs="Times New Roman"/>
                <w:sz w:val="20"/>
                <w:szCs w:val="20"/>
              </w:rPr>
              <w:t>p</w:t>
            </w:r>
            <w:r w:rsidRPr="00B305DB">
              <w:rPr>
                <w:rFonts w:ascii="Times New Roman" w:hAnsi="Times New Roman" w:cs="Times New Roman"/>
                <w:sz w:val="20"/>
                <w:szCs w:val="20"/>
              </w:rPr>
              <w:t>lea</w:t>
            </w:r>
          </w:p>
        </w:tc>
        <w:tc>
          <w:tcPr>
            <w:tcW w:w="1628" w:type="dxa"/>
          </w:tcPr>
          <w:p w14:paraId="1B0ECA2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 (2%)</w:t>
            </w:r>
          </w:p>
        </w:tc>
        <w:tc>
          <w:tcPr>
            <w:tcW w:w="1766" w:type="dxa"/>
          </w:tcPr>
          <w:p w14:paraId="216F377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w:t>
            </w:r>
          </w:p>
        </w:tc>
        <w:tc>
          <w:tcPr>
            <w:tcW w:w="1871" w:type="dxa"/>
          </w:tcPr>
          <w:p w14:paraId="42B02B52"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w:t>
            </w:r>
          </w:p>
        </w:tc>
      </w:tr>
      <w:tr w:rsidR="00896BCB" w:rsidRPr="00B305DB" w14:paraId="0BE00BF6" w14:textId="77777777" w:rsidTr="00B305DB">
        <w:tc>
          <w:tcPr>
            <w:tcW w:w="1997" w:type="dxa"/>
          </w:tcPr>
          <w:p w14:paraId="7D591EA5" w14:textId="77777777" w:rsidR="00896BCB" w:rsidRPr="00B305DB" w:rsidRDefault="00896BCB" w:rsidP="006F0E66">
            <w:pPr>
              <w:spacing w:line="360" w:lineRule="auto"/>
              <w:rPr>
                <w:rFonts w:ascii="Times New Roman" w:hAnsi="Times New Roman" w:cs="Times New Roman"/>
                <w:sz w:val="20"/>
                <w:szCs w:val="20"/>
              </w:rPr>
            </w:pPr>
          </w:p>
        </w:tc>
        <w:tc>
          <w:tcPr>
            <w:tcW w:w="1628" w:type="dxa"/>
          </w:tcPr>
          <w:p w14:paraId="5EF9A191" w14:textId="77777777" w:rsidR="00896BCB" w:rsidRPr="00B305DB" w:rsidRDefault="00896BCB" w:rsidP="006F0E66">
            <w:pPr>
              <w:spacing w:line="360" w:lineRule="auto"/>
              <w:rPr>
                <w:rFonts w:ascii="Times New Roman" w:hAnsi="Times New Roman" w:cs="Times New Roman"/>
                <w:sz w:val="20"/>
                <w:szCs w:val="20"/>
              </w:rPr>
            </w:pPr>
          </w:p>
        </w:tc>
        <w:tc>
          <w:tcPr>
            <w:tcW w:w="1766" w:type="dxa"/>
          </w:tcPr>
          <w:p w14:paraId="29B81ACF" w14:textId="77777777" w:rsidR="00896BCB" w:rsidRPr="00B305DB" w:rsidRDefault="00896BCB" w:rsidP="006F0E66">
            <w:pPr>
              <w:spacing w:line="360" w:lineRule="auto"/>
              <w:rPr>
                <w:rFonts w:ascii="Times New Roman" w:hAnsi="Times New Roman" w:cs="Times New Roman"/>
                <w:sz w:val="20"/>
                <w:szCs w:val="20"/>
              </w:rPr>
            </w:pPr>
          </w:p>
        </w:tc>
        <w:tc>
          <w:tcPr>
            <w:tcW w:w="1871" w:type="dxa"/>
          </w:tcPr>
          <w:p w14:paraId="16E93697" w14:textId="77777777" w:rsidR="00896BCB" w:rsidRPr="00B305DB" w:rsidRDefault="00896BCB" w:rsidP="006F0E66">
            <w:pPr>
              <w:spacing w:line="360" w:lineRule="auto"/>
              <w:rPr>
                <w:rFonts w:ascii="Times New Roman" w:hAnsi="Times New Roman" w:cs="Times New Roman"/>
                <w:sz w:val="20"/>
                <w:szCs w:val="20"/>
              </w:rPr>
            </w:pPr>
          </w:p>
        </w:tc>
      </w:tr>
      <w:tr w:rsidR="00B305DB" w:rsidRPr="00B305DB" w14:paraId="7DEEAED8" w14:textId="77777777" w:rsidTr="00B305DB">
        <w:tc>
          <w:tcPr>
            <w:tcW w:w="1997" w:type="dxa"/>
          </w:tcPr>
          <w:p w14:paraId="3035E46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Total</w:t>
            </w:r>
          </w:p>
        </w:tc>
        <w:tc>
          <w:tcPr>
            <w:tcW w:w="1628" w:type="dxa"/>
          </w:tcPr>
          <w:p w14:paraId="1E880BE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576</w:t>
            </w:r>
          </w:p>
        </w:tc>
        <w:tc>
          <w:tcPr>
            <w:tcW w:w="1766" w:type="dxa"/>
          </w:tcPr>
          <w:p w14:paraId="643C5CA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385</w:t>
            </w:r>
          </w:p>
        </w:tc>
        <w:tc>
          <w:tcPr>
            <w:tcW w:w="1871" w:type="dxa"/>
          </w:tcPr>
          <w:p w14:paraId="7ABB490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191</w:t>
            </w:r>
          </w:p>
        </w:tc>
      </w:tr>
    </w:tbl>
    <w:p w14:paraId="48B691F9" w14:textId="77777777" w:rsidR="00B305DB" w:rsidRPr="00B305DB" w:rsidRDefault="00B305DB" w:rsidP="006F0E66">
      <w:pPr>
        <w:spacing w:line="360" w:lineRule="auto"/>
        <w:rPr>
          <w:rFonts w:ascii="Times New Roman" w:hAnsi="Times New Roman" w:cs="Times New Roman"/>
          <w:sz w:val="24"/>
          <w:szCs w:val="24"/>
        </w:rPr>
      </w:pPr>
    </w:p>
    <w:p w14:paraId="1F0AE0E4" w14:textId="36A1AD7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It is in the </w:t>
      </w:r>
      <w:r w:rsidR="0056433E">
        <w:rPr>
          <w:rFonts w:ascii="Times New Roman" w:hAnsi="Times New Roman" w:cs="Times New Roman"/>
          <w:sz w:val="24"/>
          <w:szCs w:val="24"/>
        </w:rPr>
        <w:t>‘defence for crime’ category</w:t>
      </w:r>
      <w:r w:rsidRPr="00B305DB">
        <w:rPr>
          <w:rFonts w:ascii="Times New Roman" w:hAnsi="Times New Roman" w:cs="Times New Roman"/>
          <w:sz w:val="24"/>
          <w:szCs w:val="24"/>
        </w:rPr>
        <w:t xml:space="preserve"> where we see truly compelling evidence for sickness causing poverty and that poverty subsequently prompt</w:t>
      </w:r>
      <w:r w:rsidR="0056433E">
        <w:rPr>
          <w:rFonts w:ascii="Times New Roman" w:hAnsi="Times New Roman" w:cs="Times New Roman"/>
          <w:sz w:val="24"/>
          <w:szCs w:val="24"/>
        </w:rPr>
        <w:t>ed</w:t>
      </w:r>
      <w:r w:rsidRPr="00B305DB">
        <w:rPr>
          <w:rFonts w:ascii="Times New Roman" w:hAnsi="Times New Roman" w:cs="Times New Roman"/>
          <w:sz w:val="24"/>
          <w:szCs w:val="24"/>
        </w:rPr>
        <w:t xml:space="preserve"> crime as part of an economy of makeshift. Moreover, we can see that for some people, who lived precariously at the best of times, a period of sickness could </w:t>
      </w:r>
      <w:r w:rsidR="00BA6736">
        <w:rPr>
          <w:rFonts w:ascii="Times New Roman" w:hAnsi="Times New Roman" w:cs="Times New Roman"/>
          <w:sz w:val="24"/>
          <w:szCs w:val="24"/>
        </w:rPr>
        <w:t>not just prompt people to engage in criminal behaviour, but could also prompt them into risky behaviour which, because they were unable to fulfil a negotiation, or arrangement, saw them prosecuted and therefore criminalised</w:t>
      </w:r>
      <w:r w:rsidRPr="00B305DB">
        <w:rPr>
          <w:rFonts w:ascii="Times New Roman" w:hAnsi="Times New Roman" w:cs="Times New Roman"/>
          <w:sz w:val="24"/>
          <w:szCs w:val="24"/>
        </w:rPr>
        <w:t xml:space="preserve">. In these cases, a period of sickness could alter their entire life course. </w:t>
      </w:r>
    </w:p>
    <w:p w14:paraId="7F623FB9" w14:textId="674E95C8"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the context category of ‘defence for the crime’ is sub-divided</w:t>
      </w:r>
      <w:r w:rsidR="00ED26BF">
        <w:rPr>
          <w:rFonts w:ascii="Times New Roman" w:hAnsi="Times New Roman" w:cs="Times New Roman"/>
          <w:sz w:val="24"/>
          <w:szCs w:val="24"/>
        </w:rPr>
        <w:t xml:space="preserve"> we can see that t</w:t>
      </w:r>
      <w:r w:rsidRPr="00B305DB">
        <w:rPr>
          <w:rFonts w:ascii="Times New Roman" w:hAnsi="Times New Roman" w:cs="Times New Roman"/>
          <w:sz w:val="24"/>
          <w:szCs w:val="24"/>
        </w:rPr>
        <w:t xml:space="preserve">he </w:t>
      </w:r>
      <w:r w:rsidR="00BA6736">
        <w:rPr>
          <w:rFonts w:ascii="Times New Roman" w:hAnsi="Times New Roman" w:cs="Times New Roman"/>
          <w:sz w:val="24"/>
          <w:szCs w:val="24"/>
        </w:rPr>
        <w:t xml:space="preserve">eighty-three </w:t>
      </w:r>
      <w:r w:rsidRPr="00B305DB">
        <w:rPr>
          <w:rFonts w:ascii="Times New Roman" w:hAnsi="Times New Roman" w:cs="Times New Roman"/>
          <w:sz w:val="24"/>
          <w:szCs w:val="24"/>
        </w:rPr>
        <w:t xml:space="preserve">defendants who used their sickness as part of their defence in court fell into three types. </w:t>
      </w:r>
      <w:r w:rsidR="00717499">
        <w:rPr>
          <w:rFonts w:ascii="Times New Roman" w:hAnsi="Times New Roman" w:cs="Times New Roman"/>
          <w:sz w:val="24"/>
          <w:szCs w:val="24"/>
        </w:rPr>
        <w:t>12</w:t>
      </w:r>
      <w:r w:rsidRPr="00B305DB">
        <w:rPr>
          <w:rFonts w:ascii="Times New Roman" w:hAnsi="Times New Roman" w:cs="Times New Roman"/>
          <w:sz w:val="24"/>
          <w:szCs w:val="24"/>
        </w:rPr>
        <w:t xml:space="preserve"> per</w:t>
      </w:r>
      <w:r w:rsidR="00717499">
        <w:rPr>
          <w:rFonts w:ascii="Times New Roman" w:hAnsi="Times New Roman" w:cs="Times New Roman"/>
          <w:sz w:val="24"/>
          <w:szCs w:val="24"/>
        </w:rPr>
        <w:t xml:space="preserve"> </w:t>
      </w:r>
      <w:r w:rsidRPr="00B305DB">
        <w:rPr>
          <w:rFonts w:ascii="Times New Roman" w:hAnsi="Times New Roman" w:cs="Times New Roman"/>
          <w:sz w:val="24"/>
          <w:szCs w:val="24"/>
        </w:rPr>
        <w:t>cent of th</w:t>
      </w:r>
      <w:r w:rsidR="0056433E">
        <w:rPr>
          <w:rFonts w:ascii="Times New Roman" w:hAnsi="Times New Roman" w:cs="Times New Roman"/>
          <w:sz w:val="24"/>
          <w:szCs w:val="24"/>
        </w:rPr>
        <w:t>ose defendants</w:t>
      </w:r>
      <w:r w:rsidRPr="00B305DB">
        <w:rPr>
          <w:rFonts w:ascii="Times New Roman" w:hAnsi="Times New Roman" w:cs="Times New Roman"/>
          <w:sz w:val="24"/>
          <w:szCs w:val="24"/>
        </w:rPr>
        <w:t xml:space="preserve"> admitted the theft, </w:t>
      </w:r>
      <w:r w:rsidRPr="00B305DB">
        <w:rPr>
          <w:rFonts w:ascii="Times New Roman" w:hAnsi="Times New Roman" w:cs="Times New Roman"/>
          <w:sz w:val="24"/>
          <w:szCs w:val="24"/>
        </w:rPr>
        <w:lastRenderedPageBreak/>
        <w:t>admitted sickness was the reason it happened, but insisted that the crime was an accident, or committed through error. William Williams was convicted of stealing a pound of tea from an East India Company warehouse 1792. Williams admitted the crime but claimed it was an accident as he was delirious through sickness.</w:t>
      </w:r>
      <w:r w:rsidRPr="00B305DB">
        <w:rPr>
          <w:rFonts w:ascii="Times New Roman" w:hAnsi="Times New Roman" w:cs="Times New Roman"/>
          <w:sz w:val="24"/>
          <w:szCs w:val="24"/>
          <w:vertAlign w:val="superscript"/>
        </w:rPr>
        <w:footnoteReference w:id="365"/>
      </w:r>
      <w:r w:rsidR="008306EA">
        <w:rPr>
          <w:rFonts w:ascii="Times New Roman" w:hAnsi="Times New Roman" w:cs="Times New Roman"/>
          <w:sz w:val="24"/>
          <w:szCs w:val="24"/>
        </w:rPr>
        <w:t xml:space="preserve">  </w:t>
      </w:r>
      <w:r w:rsidR="00442833">
        <w:rPr>
          <w:rFonts w:ascii="Times New Roman" w:hAnsi="Times New Roman" w:cs="Times New Roman"/>
          <w:sz w:val="24"/>
          <w:szCs w:val="24"/>
        </w:rPr>
        <w:t>39</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cent were accused of stealing money or items to sell, or pawn, for financial gain (referred to as the ‘theft group</w:t>
      </w:r>
      <w:r w:rsidR="00AE743B">
        <w:rPr>
          <w:rFonts w:ascii="Times New Roman" w:hAnsi="Times New Roman" w:cs="Times New Roman"/>
          <w:sz w:val="24"/>
          <w:szCs w:val="24"/>
        </w:rPr>
        <w:t>’</w:t>
      </w:r>
      <w:r w:rsidRPr="00B305DB">
        <w:rPr>
          <w:rFonts w:ascii="Times New Roman" w:hAnsi="Times New Roman" w:cs="Times New Roman"/>
          <w:sz w:val="24"/>
          <w:szCs w:val="24"/>
        </w:rPr>
        <w:t xml:space="preserve">), and </w:t>
      </w:r>
      <w:r w:rsidR="00442833">
        <w:rPr>
          <w:rFonts w:ascii="Times New Roman" w:hAnsi="Times New Roman" w:cs="Times New Roman"/>
          <w:sz w:val="24"/>
          <w:szCs w:val="24"/>
        </w:rPr>
        <w:t>49</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cent of these defendants were charged with theft after pawning items and failing to replace them (referred to as the ‘pawned group</w:t>
      </w:r>
      <w:r w:rsidR="00AE743B">
        <w:rPr>
          <w:rFonts w:ascii="Times New Roman" w:hAnsi="Times New Roman" w:cs="Times New Roman"/>
          <w:sz w:val="24"/>
          <w:szCs w:val="24"/>
        </w:rPr>
        <w:t>’</w:t>
      </w:r>
      <w:r w:rsidRPr="00B305DB">
        <w:rPr>
          <w:rFonts w:ascii="Times New Roman" w:hAnsi="Times New Roman" w:cs="Times New Roman"/>
          <w:sz w:val="24"/>
          <w:szCs w:val="24"/>
        </w:rPr>
        <w:t>) and consequently, a prosecution was raised against them.</w:t>
      </w:r>
    </w:p>
    <w:p w14:paraId="58C47921" w14:textId="77777777" w:rsidR="00AE743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reasons that the ‘theft group’ stole because of economic hardship related to sickness were varied. </w:t>
      </w:r>
      <w:r w:rsidR="0056433E">
        <w:rPr>
          <w:rFonts w:ascii="Times New Roman" w:hAnsi="Times New Roman" w:cs="Times New Roman"/>
          <w:sz w:val="24"/>
          <w:szCs w:val="24"/>
        </w:rPr>
        <w:t>Cases of</w:t>
      </w:r>
      <w:r w:rsidRPr="00B305DB">
        <w:rPr>
          <w:rFonts w:ascii="Times New Roman" w:hAnsi="Times New Roman" w:cs="Times New Roman"/>
          <w:sz w:val="24"/>
          <w:szCs w:val="24"/>
        </w:rPr>
        <w:t xml:space="preserve"> theft of items for financial gain were sometimes straightforward narratives of economic need.   Elizabeth Slack, aged 51 and whose husband had a settlement many miles from London in Cumberland, admitted stealing pewter plates from a public house and claimed that, whilst she had previously worked ‘honestly for her bread’, she had been sick with ague and a fever and was very much distressed.  Slack was convicted, privately whipped, and then ordered to be removed to her husband’s parish of settlement.</w:t>
      </w:r>
      <w:r w:rsidRPr="00B305DB">
        <w:rPr>
          <w:rFonts w:ascii="Times New Roman" w:hAnsi="Times New Roman" w:cs="Times New Roman"/>
          <w:sz w:val="24"/>
          <w:szCs w:val="24"/>
          <w:vertAlign w:val="superscript"/>
        </w:rPr>
        <w:footnoteReference w:id="366"/>
      </w:r>
      <w:r w:rsidR="00AE743B">
        <w:rPr>
          <w:rFonts w:ascii="Times New Roman" w:hAnsi="Times New Roman" w:cs="Times New Roman"/>
          <w:sz w:val="24"/>
          <w:szCs w:val="24"/>
        </w:rPr>
        <w:t xml:space="preserve"> </w:t>
      </w:r>
    </w:p>
    <w:p w14:paraId="7733A58C" w14:textId="4BE062A3" w:rsidR="00B305DB" w:rsidRPr="00B305DB" w:rsidRDefault="00AE743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A handful of other defendants stole to pay for medicine or treatment for illness. Sarah Bloss, a servant, was convicted of stealing clothing and money from</w:t>
      </w:r>
      <w:r w:rsidR="0056433E">
        <w:rPr>
          <w:rFonts w:ascii="Times New Roman" w:hAnsi="Times New Roman" w:cs="Times New Roman"/>
          <w:sz w:val="24"/>
          <w:szCs w:val="24"/>
        </w:rPr>
        <w:t xml:space="preserve"> her master,</w:t>
      </w:r>
      <w:r w:rsidR="00B305DB" w:rsidRPr="00B305DB">
        <w:rPr>
          <w:rFonts w:ascii="Times New Roman" w:hAnsi="Times New Roman" w:cs="Times New Roman"/>
          <w:sz w:val="24"/>
          <w:szCs w:val="24"/>
        </w:rPr>
        <w:t xml:space="preserve"> Thomas Barlow. </w:t>
      </w:r>
      <w:r w:rsidR="0079235F">
        <w:rPr>
          <w:rFonts w:ascii="Times New Roman" w:hAnsi="Times New Roman" w:cs="Times New Roman"/>
          <w:sz w:val="24"/>
          <w:szCs w:val="24"/>
        </w:rPr>
        <w:t>Barlow testified that</w:t>
      </w:r>
      <w:r w:rsidR="00B305DB" w:rsidRPr="00B305DB">
        <w:rPr>
          <w:rFonts w:ascii="Times New Roman" w:hAnsi="Times New Roman" w:cs="Times New Roman"/>
          <w:sz w:val="24"/>
          <w:szCs w:val="24"/>
        </w:rPr>
        <w:t xml:space="preserve"> that</w:t>
      </w:r>
      <w:r w:rsidR="0079235F">
        <w:rPr>
          <w:rFonts w:ascii="Times New Roman" w:hAnsi="Times New Roman" w:cs="Times New Roman"/>
          <w:sz w:val="24"/>
          <w:szCs w:val="24"/>
        </w:rPr>
        <w:t xml:space="preserve"> he suspected</w:t>
      </w:r>
      <w:r w:rsidR="00B305DB" w:rsidRPr="00B305DB">
        <w:rPr>
          <w:rFonts w:ascii="Times New Roman" w:hAnsi="Times New Roman" w:cs="Times New Roman"/>
          <w:sz w:val="24"/>
          <w:szCs w:val="24"/>
        </w:rPr>
        <w:t xml:space="preserve"> Bloss</w:t>
      </w:r>
      <w:r w:rsidR="0079235F">
        <w:rPr>
          <w:rFonts w:ascii="Times New Roman" w:hAnsi="Times New Roman" w:cs="Times New Roman"/>
          <w:sz w:val="24"/>
          <w:szCs w:val="24"/>
        </w:rPr>
        <w:t xml:space="preserve"> of stealing and so had her belongings searched. Barlow’s goods were discovered and Bloss admitted to him, and a witness, that she stole them</w:t>
      </w:r>
      <w:r>
        <w:rPr>
          <w:rFonts w:ascii="Times New Roman" w:hAnsi="Times New Roman" w:cs="Times New Roman"/>
          <w:sz w:val="24"/>
          <w:szCs w:val="24"/>
        </w:rPr>
        <w:t>.  Though</w:t>
      </w:r>
      <w:r w:rsidR="0079235F">
        <w:rPr>
          <w:rFonts w:ascii="Times New Roman" w:hAnsi="Times New Roman" w:cs="Times New Roman"/>
          <w:sz w:val="24"/>
          <w:szCs w:val="24"/>
        </w:rPr>
        <w:t xml:space="preserve"> she returned the items, she could not return the money. Bloss claimed to Barlow that she had given some of it away (perhaps she was re-paying a loan as she gave the money to ‘Morgan’, who kept an ‘intelligence office’ in the Minories, and who had initially recommended Bloss to Barlow’s service) </w:t>
      </w:r>
      <w:r w:rsidR="00B305DB" w:rsidRPr="00B305DB">
        <w:rPr>
          <w:rFonts w:ascii="Times New Roman" w:hAnsi="Times New Roman" w:cs="Times New Roman"/>
          <w:sz w:val="24"/>
          <w:szCs w:val="24"/>
        </w:rPr>
        <w:t xml:space="preserve">except for </w:t>
      </w:r>
      <w:r w:rsidR="0056433E">
        <w:rPr>
          <w:rFonts w:ascii="Times New Roman" w:hAnsi="Times New Roman" w:cs="Times New Roman"/>
          <w:sz w:val="24"/>
          <w:szCs w:val="24"/>
        </w:rPr>
        <w:t>one</w:t>
      </w:r>
      <w:r w:rsidR="00B305DB" w:rsidRPr="00B305DB">
        <w:rPr>
          <w:rFonts w:ascii="Times New Roman" w:hAnsi="Times New Roman" w:cs="Times New Roman"/>
          <w:sz w:val="24"/>
          <w:szCs w:val="24"/>
        </w:rPr>
        <w:t xml:space="preserve"> guinea which she had used to pay a doctor who had ‘partly cured’ her of venereal disease.</w:t>
      </w:r>
      <w:r w:rsidR="00B305DB" w:rsidRPr="00B305DB">
        <w:rPr>
          <w:rFonts w:ascii="Times New Roman" w:hAnsi="Times New Roman" w:cs="Times New Roman"/>
          <w:sz w:val="24"/>
          <w:szCs w:val="24"/>
          <w:vertAlign w:val="superscript"/>
        </w:rPr>
        <w:footnoteReference w:id="367"/>
      </w:r>
      <w:r w:rsidR="00B305DB" w:rsidRPr="00B305DB">
        <w:rPr>
          <w:rFonts w:ascii="Times New Roman" w:hAnsi="Times New Roman" w:cs="Times New Roman"/>
          <w:sz w:val="24"/>
          <w:szCs w:val="24"/>
        </w:rPr>
        <w:t xml:space="preserve">  It </w:t>
      </w:r>
      <w:r w:rsidR="00ED26BF">
        <w:rPr>
          <w:rFonts w:ascii="Times New Roman" w:hAnsi="Times New Roman" w:cs="Times New Roman"/>
          <w:sz w:val="24"/>
          <w:szCs w:val="24"/>
        </w:rPr>
        <w:t>i</w:t>
      </w:r>
      <w:r w:rsidR="00B305DB" w:rsidRPr="00B305DB">
        <w:rPr>
          <w:rFonts w:ascii="Times New Roman" w:hAnsi="Times New Roman" w:cs="Times New Roman"/>
          <w:sz w:val="24"/>
          <w:szCs w:val="24"/>
        </w:rPr>
        <w:t xml:space="preserve">s possible that the witness told the court that Bloss needed to be cured of syphilis to besmirch her reputation and character and thus strengthen the case for prosecution. Yet, it is equally as possible that Bloss was indeed suffering from a sexually transmitted disease and needed some money to pay for a cure.  In 1796, Paul Offracius, aged 18, stood trial for stealing a silver watch.  Offracious was described by witnesses as a ‘sober, quiet man’ who had been </w:t>
      </w:r>
      <w:r w:rsidR="00B305DB" w:rsidRPr="00B305DB">
        <w:rPr>
          <w:rFonts w:ascii="Times New Roman" w:hAnsi="Times New Roman" w:cs="Times New Roman"/>
          <w:sz w:val="24"/>
          <w:szCs w:val="24"/>
        </w:rPr>
        <w:lastRenderedPageBreak/>
        <w:t>very ill.  Both Offracious and his prosecutor were described as ‘foreigners’ (though the trial does not say where either man came from) and through a process of translators and a jury which were ‘half foreigners’, it transpired that Offracious had pawned the watch to obtain the money to pay for a doctor to attend him in his illness.  In acknowledgement of this, both the prosecutor and the jury recommended Offracious to mercy and the court sentenced him to a short period of imprisonment and then to be sent to the hospital to be cured. Who would pay for the hospital treatment was undisclosed.</w:t>
      </w:r>
      <w:r w:rsidR="00B305DB" w:rsidRPr="00B305DB">
        <w:rPr>
          <w:rFonts w:ascii="Times New Roman" w:hAnsi="Times New Roman" w:cs="Times New Roman"/>
          <w:sz w:val="24"/>
          <w:szCs w:val="24"/>
          <w:vertAlign w:val="superscript"/>
        </w:rPr>
        <w:footnoteReference w:id="368"/>
      </w:r>
    </w:p>
    <w:p w14:paraId="1362EA1E" w14:textId="044766A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These defendants, who reported that they stole to support themselves, illustrate that when sickness struck it impoverished them. For these defendants, theft was a response to that poverty, or so they claimed. Furthermore, </w:t>
      </w:r>
      <w:r w:rsidR="0056433E">
        <w:rPr>
          <w:rFonts w:ascii="Times New Roman" w:hAnsi="Times New Roman" w:cs="Times New Roman"/>
          <w:sz w:val="24"/>
          <w:szCs w:val="24"/>
        </w:rPr>
        <w:t>some of these cases</w:t>
      </w:r>
      <w:r w:rsidRPr="00B305DB">
        <w:rPr>
          <w:rFonts w:ascii="Times New Roman" w:hAnsi="Times New Roman" w:cs="Times New Roman"/>
          <w:sz w:val="24"/>
          <w:szCs w:val="24"/>
        </w:rPr>
        <w:t xml:space="preserve"> show</w:t>
      </w:r>
      <w:r w:rsidR="0056433E">
        <w:rPr>
          <w:rFonts w:ascii="Times New Roman" w:hAnsi="Times New Roman" w:cs="Times New Roman"/>
          <w:sz w:val="24"/>
          <w:szCs w:val="24"/>
        </w:rPr>
        <w:t xml:space="preserve"> </w:t>
      </w:r>
      <w:r w:rsidRPr="00B305DB">
        <w:rPr>
          <w:rFonts w:ascii="Times New Roman" w:hAnsi="Times New Roman" w:cs="Times New Roman"/>
          <w:sz w:val="24"/>
          <w:szCs w:val="24"/>
        </w:rPr>
        <w:t>that medical care might have been prohibited by expense and that the</w:t>
      </w:r>
      <w:r w:rsidR="0056433E">
        <w:rPr>
          <w:rFonts w:ascii="Times New Roman" w:hAnsi="Times New Roman" w:cs="Times New Roman"/>
          <w:sz w:val="24"/>
          <w:szCs w:val="24"/>
        </w:rPr>
        <w:t xml:space="preserve"> defendants</w:t>
      </w:r>
      <w:r w:rsidRPr="00B305DB">
        <w:rPr>
          <w:rFonts w:ascii="Times New Roman" w:hAnsi="Times New Roman" w:cs="Times New Roman"/>
          <w:sz w:val="24"/>
          <w:szCs w:val="24"/>
        </w:rPr>
        <w:t xml:space="preserve"> alleged that their theft was employed to raise the funds for whatever treatment they could access.   These two aspects suggest that for some people, sickness which reduced the ability to earn a living, and the cost of treatment, reduced financial circumstances and crime became a way to meet economic need, therefore, it was part of a makeshift economy.</w:t>
      </w:r>
    </w:p>
    <w:p w14:paraId="67F3A313" w14:textId="62816E0B" w:rsidR="009C26AE"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Though this group do confirm that crime was part of an economy of makeshift and was certainly perceived to be so by contemporaries, it is the group of people who were categorised as the ‘pawned group’ who provide </w:t>
      </w:r>
      <w:r w:rsidR="00C42EC8">
        <w:rPr>
          <w:rFonts w:ascii="Times New Roman" w:hAnsi="Times New Roman" w:cs="Times New Roman"/>
          <w:sz w:val="24"/>
          <w:szCs w:val="24"/>
        </w:rPr>
        <w:t xml:space="preserve">even more </w:t>
      </w:r>
      <w:r w:rsidRPr="00B305DB">
        <w:rPr>
          <w:rFonts w:ascii="Times New Roman" w:hAnsi="Times New Roman" w:cs="Times New Roman"/>
          <w:sz w:val="24"/>
          <w:szCs w:val="24"/>
        </w:rPr>
        <w:t xml:space="preserve">compelling evidence for crime being part of an economy of makeshift, and not just during times of sickness, but also on a general day-to-day basis. This group of defendants claimed they pawned items and the only reason why they had not redeemed the items and replaced them is because sickness prevented them from either physically doing so, or having the money to do so. </w:t>
      </w:r>
      <w:r w:rsidR="00C42EC8">
        <w:rPr>
          <w:rFonts w:ascii="Times New Roman" w:hAnsi="Times New Roman" w:cs="Times New Roman"/>
          <w:sz w:val="24"/>
          <w:szCs w:val="24"/>
        </w:rPr>
        <w:t>50</w:t>
      </w:r>
      <w:r w:rsidRPr="00B305DB">
        <w:rPr>
          <w:rFonts w:ascii="Times New Roman" w:hAnsi="Times New Roman" w:cs="Times New Roman"/>
          <w:sz w:val="24"/>
          <w:szCs w:val="24"/>
        </w:rPr>
        <w:t xml:space="preserve"> per</w:t>
      </w:r>
      <w:r w:rsidR="00670AE6">
        <w:rPr>
          <w:rFonts w:ascii="Times New Roman" w:hAnsi="Times New Roman" w:cs="Times New Roman"/>
          <w:sz w:val="24"/>
          <w:szCs w:val="24"/>
        </w:rPr>
        <w:t xml:space="preserve"> </w:t>
      </w:r>
      <w:r w:rsidRPr="00B305DB">
        <w:rPr>
          <w:rFonts w:ascii="Times New Roman" w:hAnsi="Times New Roman" w:cs="Times New Roman"/>
          <w:sz w:val="24"/>
          <w:szCs w:val="24"/>
        </w:rPr>
        <w:t>cent of these cases were tenants appropriating fixtures and fittings from their lodging house with the alleged intent to redeem them before the landlord or landlady noticed the absence.</w:t>
      </w:r>
      <w:r w:rsidR="009C26AE">
        <w:rPr>
          <w:rFonts w:ascii="Times New Roman" w:hAnsi="Times New Roman" w:cs="Times New Roman"/>
          <w:sz w:val="24"/>
          <w:szCs w:val="24"/>
        </w:rPr>
        <w:t xml:space="preserve"> Pawning items from lodgings is a theme that this dissertation returns</w:t>
      </w:r>
      <w:r w:rsidR="00670AE6">
        <w:rPr>
          <w:rFonts w:ascii="Times New Roman" w:hAnsi="Times New Roman" w:cs="Times New Roman"/>
          <w:sz w:val="24"/>
          <w:szCs w:val="24"/>
        </w:rPr>
        <w:t xml:space="preserve"> to in greater detail</w:t>
      </w:r>
      <w:r w:rsidR="009C26AE">
        <w:rPr>
          <w:rFonts w:ascii="Times New Roman" w:hAnsi="Times New Roman" w:cs="Times New Roman"/>
          <w:sz w:val="24"/>
          <w:szCs w:val="24"/>
        </w:rPr>
        <w:t xml:space="preserve"> in Chapter Three</w:t>
      </w:r>
      <w:r w:rsidR="00670AE6">
        <w:rPr>
          <w:rFonts w:ascii="Times New Roman" w:hAnsi="Times New Roman" w:cs="Times New Roman"/>
          <w:sz w:val="24"/>
          <w:szCs w:val="24"/>
        </w:rPr>
        <w:t>.</w:t>
      </w:r>
      <w:r w:rsidR="00F25B49">
        <w:rPr>
          <w:rFonts w:ascii="Times New Roman" w:hAnsi="Times New Roman" w:cs="Times New Roman"/>
          <w:sz w:val="24"/>
          <w:szCs w:val="24"/>
        </w:rPr>
        <w:t xml:space="preserve"> </w:t>
      </w:r>
      <w:r w:rsidR="00670AE6">
        <w:rPr>
          <w:rFonts w:ascii="Times New Roman" w:hAnsi="Times New Roman" w:cs="Times New Roman"/>
          <w:sz w:val="24"/>
          <w:szCs w:val="24"/>
        </w:rPr>
        <w:t>H</w:t>
      </w:r>
      <w:r w:rsidR="00F25B49">
        <w:rPr>
          <w:rFonts w:ascii="Times New Roman" w:hAnsi="Times New Roman" w:cs="Times New Roman"/>
          <w:sz w:val="24"/>
          <w:szCs w:val="24"/>
        </w:rPr>
        <w:t>owever, it is pertinent to discuss those cases that are linked to the sickness of the defendant in this chapter</w:t>
      </w:r>
      <w:r w:rsidR="00670AE6">
        <w:rPr>
          <w:rFonts w:ascii="Times New Roman" w:hAnsi="Times New Roman" w:cs="Times New Roman"/>
          <w:sz w:val="24"/>
          <w:szCs w:val="24"/>
        </w:rPr>
        <w:t>.</w:t>
      </w:r>
    </w:p>
    <w:p w14:paraId="54BC36EC" w14:textId="23BCED7E"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In 1782 Elizabeth Bush pawned kitchenware and linen that was in her lodgings.  She admitted the crime and said that she had done it through ‘real necessity’. She </w:t>
      </w:r>
      <w:r w:rsidR="00B305DB" w:rsidRPr="00B305DB">
        <w:rPr>
          <w:rFonts w:ascii="Times New Roman" w:hAnsi="Times New Roman" w:cs="Times New Roman"/>
          <w:sz w:val="24"/>
          <w:szCs w:val="24"/>
        </w:rPr>
        <w:lastRenderedPageBreak/>
        <w:t>had intended to redeem the items but was unable to because she was taken ill. The pawnbroker, William Pope, testified that Bush had previously pawned several of the same items with him but had usually retrieved them, only to bring them back again. Her landlord confirmed that she was indeed ill at this time.</w:t>
      </w:r>
      <w:r w:rsidR="00C42EC8">
        <w:rPr>
          <w:rFonts w:ascii="Times New Roman" w:hAnsi="Times New Roman" w:cs="Times New Roman"/>
          <w:sz w:val="24"/>
          <w:szCs w:val="24"/>
        </w:rPr>
        <w:t xml:space="preserve">  </w:t>
      </w:r>
      <w:r w:rsidR="00B305DB" w:rsidRPr="00B305DB">
        <w:rPr>
          <w:rFonts w:ascii="Times New Roman" w:hAnsi="Times New Roman" w:cs="Times New Roman"/>
          <w:sz w:val="24"/>
          <w:szCs w:val="24"/>
        </w:rPr>
        <w:t>Bush was acquitted.</w:t>
      </w:r>
      <w:r w:rsidR="00B305DB" w:rsidRPr="00B305DB">
        <w:rPr>
          <w:rFonts w:ascii="Times New Roman" w:hAnsi="Times New Roman" w:cs="Times New Roman"/>
          <w:sz w:val="24"/>
          <w:szCs w:val="24"/>
          <w:vertAlign w:val="superscript"/>
        </w:rPr>
        <w:footnoteReference w:id="369"/>
      </w:r>
      <w:r w:rsidR="00B305DB" w:rsidRPr="00B305DB">
        <w:rPr>
          <w:rFonts w:ascii="Times New Roman" w:hAnsi="Times New Roman" w:cs="Times New Roman"/>
          <w:sz w:val="24"/>
          <w:szCs w:val="24"/>
        </w:rPr>
        <w:t xml:space="preserve">  Her acquittal might have been because the lodging was taken in her husband’s name, or, it might have been because whilst Bush had a history of pawning the fittings from her lodgings, she had always redeemed them. </w:t>
      </w:r>
      <w:r w:rsidR="00670AE6">
        <w:rPr>
          <w:rFonts w:ascii="Times New Roman" w:hAnsi="Times New Roman" w:cs="Times New Roman"/>
          <w:sz w:val="24"/>
          <w:szCs w:val="24"/>
        </w:rPr>
        <w:t>Or, p</w:t>
      </w:r>
      <w:r w:rsidR="00B305DB" w:rsidRPr="00B305DB">
        <w:rPr>
          <w:rFonts w:ascii="Times New Roman" w:hAnsi="Times New Roman" w:cs="Times New Roman"/>
          <w:sz w:val="24"/>
          <w:szCs w:val="24"/>
        </w:rPr>
        <w:t>erhaps her sickness was seen as a valid reason for not retrieving the item.</w:t>
      </w:r>
      <w:r w:rsidR="00C42EC8">
        <w:rPr>
          <w:rFonts w:ascii="Times New Roman" w:hAnsi="Times New Roman" w:cs="Times New Roman"/>
          <w:sz w:val="24"/>
          <w:szCs w:val="24"/>
        </w:rPr>
        <w:t xml:space="preserve">  </w:t>
      </w:r>
      <w:r w:rsidR="00B305DB" w:rsidRPr="00B305DB">
        <w:rPr>
          <w:rFonts w:ascii="Times New Roman" w:hAnsi="Times New Roman" w:cs="Times New Roman"/>
          <w:sz w:val="24"/>
          <w:szCs w:val="24"/>
        </w:rPr>
        <w:t>In 1790 John Taylor admitted to pawning items from his lodgings. He told the court that he did not intend to ‘defraud’ his landlady but was taken ill and so it was ‘not in my power’ to redeem the items.</w:t>
      </w:r>
      <w:r w:rsidR="00B305DB" w:rsidRPr="00B305DB">
        <w:rPr>
          <w:rFonts w:ascii="Times New Roman" w:hAnsi="Times New Roman" w:cs="Times New Roman"/>
          <w:sz w:val="24"/>
          <w:szCs w:val="24"/>
          <w:vertAlign w:val="superscript"/>
        </w:rPr>
        <w:footnoteReference w:id="370"/>
      </w:r>
      <w:r w:rsidR="00B305DB" w:rsidRPr="00B305DB">
        <w:rPr>
          <w:rFonts w:ascii="Times New Roman" w:hAnsi="Times New Roman" w:cs="Times New Roman"/>
          <w:sz w:val="24"/>
          <w:szCs w:val="24"/>
        </w:rPr>
        <w:t xml:space="preserve">  </w:t>
      </w:r>
    </w:p>
    <w:p w14:paraId="5393D426" w14:textId="6DB0657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Sometimes it was not that illness prevented the physical redeeming of the goods, but that a lack of money caused by sickness prevented the item’s redemption. In 1793 Mary Rogers pawned items from her lodgings.  She admitted taking the items to pawn because she had could not pay her rent after being ill for some time. She testified: ‘I did it, and indeed in distress, because I would not be turned out while I was ill’.</w:t>
      </w:r>
      <w:r w:rsidRPr="00B305DB">
        <w:rPr>
          <w:rFonts w:ascii="Times New Roman" w:hAnsi="Times New Roman" w:cs="Times New Roman"/>
          <w:sz w:val="24"/>
          <w:szCs w:val="24"/>
          <w:vertAlign w:val="superscript"/>
        </w:rPr>
        <w:footnoteReference w:id="371"/>
      </w:r>
      <w:r w:rsidRPr="00B305DB">
        <w:rPr>
          <w:rFonts w:ascii="Times New Roman" w:hAnsi="Times New Roman" w:cs="Times New Roman"/>
          <w:sz w:val="24"/>
          <w:szCs w:val="24"/>
        </w:rPr>
        <w:t xml:space="preserve"> Joanna Webb, who pawned curtains and other linen from her lodging house told the court, ‘When I took the room of her I had a deal of sickness, I had been in the hospital, my children were ill, and I was in a great deal of distress when I was in this place; I had no money to go to market, my children cried with hunger; I thought it not wrong to take the curtains and pawn, to get some money to go to market and buy a bushel of apples; I locked the room, and went out’.  </w:t>
      </w:r>
      <w:r w:rsidR="00670AE6">
        <w:rPr>
          <w:rFonts w:ascii="Times New Roman" w:hAnsi="Times New Roman" w:cs="Times New Roman"/>
          <w:sz w:val="24"/>
          <w:szCs w:val="24"/>
        </w:rPr>
        <w:t>Webb</w:t>
      </w:r>
      <w:r w:rsidRPr="00B305DB">
        <w:rPr>
          <w:rFonts w:ascii="Times New Roman" w:hAnsi="Times New Roman" w:cs="Times New Roman"/>
          <w:sz w:val="24"/>
          <w:szCs w:val="24"/>
        </w:rPr>
        <w:t xml:space="preserve"> further testified that her landlady had told </w:t>
      </w:r>
      <w:r w:rsidR="00670AE6">
        <w:rPr>
          <w:rFonts w:ascii="Times New Roman" w:hAnsi="Times New Roman" w:cs="Times New Roman"/>
          <w:sz w:val="24"/>
          <w:szCs w:val="24"/>
        </w:rPr>
        <w:t>her</w:t>
      </w:r>
      <w:r w:rsidRPr="00B305DB">
        <w:rPr>
          <w:rFonts w:ascii="Times New Roman" w:hAnsi="Times New Roman" w:cs="Times New Roman"/>
          <w:sz w:val="24"/>
          <w:szCs w:val="24"/>
        </w:rPr>
        <w:t xml:space="preserve"> that she would not prosecute if Webb gave her thirteen shillings. Webb </w:t>
      </w:r>
      <w:r w:rsidR="00670AE6">
        <w:rPr>
          <w:rFonts w:ascii="Times New Roman" w:hAnsi="Times New Roman" w:cs="Times New Roman"/>
          <w:sz w:val="24"/>
          <w:szCs w:val="24"/>
        </w:rPr>
        <w:t xml:space="preserve">told the court; </w:t>
      </w:r>
      <w:r w:rsidRPr="00B305DB">
        <w:rPr>
          <w:rFonts w:ascii="Times New Roman" w:hAnsi="Times New Roman" w:cs="Times New Roman"/>
          <w:sz w:val="24"/>
          <w:szCs w:val="24"/>
        </w:rPr>
        <w:t xml:space="preserve"> ‘if I had had thirteen shillings I should not have taken the curtains; I had two shillings, and I gave them to her’.</w:t>
      </w:r>
      <w:r w:rsidRPr="00B305DB">
        <w:rPr>
          <w:rFonts w:ascii="Times New Roman" w:hAnsi="Times New Roman" w:cs="Times New Roman"/>
          <w:sz w:val="24"/>
          <w:szCs w:val="24"/>
          <w:vertAlign w:val="superscript"/>
        </w:rPr>
        <w:footnoteReference w:id="372"/>
      </w:r>
      <w:r w:rsidR="00C07C2F">
        <w:rPr>
          <w:rFonts w:ascii="Times New Roman" w:hAnsi="Times New Roman" w:cs="Times New Roman"/>
          <w:sz w:val="24"/>
          <w:szCs w:val="24"/>
        </w:rPr>
        <w:t xml:space="preserve">  </w:t>
      </w:r>
      <w:r w:rsidRPr="00B305DB">
        <w:rPr>
          <w:rFonts w:ascii="Times New Roman" w:hAnsi="Times New Roman" w:cs="Times New Roman"/>
          <w:sz w:val="24"/>
          <w:szCs w:val="24"/>
        </w:rPr>
        <w:t>These trials, and others like them, show that those individuals and families who lived on the margins of solvency often engaged in risky behaviour which, when things went wrong,</w:t>
      </w:r>
      <w:r w:rsidR="00670AE6">
        <w:rPr>
          <w:rFonts w:ascii="Times New Roman" w:hAnsi="Times New Roman" w:cs="Times New Roman"/>
          <w:sz w:val="24"/>
          <w:szCs w:val="24"/>
        </w:rPr>
        <w:t xml:space="preserve"> such as sickness, this behaviour</w:t>
      </w:r>
      <w:r w:rsidRPr="00B305DB">
        <w:rPr>
          <w:rFonts w:ascii="Times New Roman" w:hAnsi="Times New Roman" w:cs="Times New Roman"/>
          <w:sz w:val="24"/>
          <w:szCs w:val="24"/>
        </w:rPr>
        <w:t xml:space="preserve"> could result in a criminal prosecution. </w:t>
      </w:r>
    </w:p>
    <w:p w14:paraId="693E9C87" w14:textId="383F179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w:t>
      </w:r>
      <w:r w:rsidR="002C0250">
        <w:rPr>
          <w:rFonts w:ascii="Times New Roman" w:hAnsi="Times New Roman" w:cs="Times New Roman"/>
          <w:sz w:val="24"/>
          <w:szCs w:val="24"/>
        </w:rPr>
        <w:t>ese cases point</w:t>
      </w:r>
      <w:r w:rsidRPr="00B305DB">
        <w:rPr>
          <w:rFonts w:ascii="Times New Roman" w:hAnsi="Times New Roman" w:cs="Times New Roman"/>
          <w:sz w:val="24"/>
          <w:szCs w:val="24"/>
        </w:rPr>
        <w:t xml:space="preserve"> to this type of theft, in particular, </w:t>
      </w:r>
      <w:r w:rsidR="002C0250">
        <w:rPr>
          <w:rFonts w:ascii="Times New Roman" w:hAnsi="Times New Roman" w:cs="Times New Roman"/>
          <w:sz w:val="24"/>
          <w:szCs w:val="24"/>
        </w:rPr>
        <w:t xml:space="preserve">as </w:t>
      </w:r>
      <w:r w:rsidRPr="00B305DB">
        <w:rPr>
          <w:rFonts w:ascii="Times New Roman" w:hAnsi="Times New Roman" w:cs="Times New Roman"/>
          <w:sz w:val="24"/>
          <w:szCs w:val="24"/>
        </w:rPr>
        <w:t>being part of a makeshift economy.</w:t>
      </w:r>
      <w:r w:rsidR="008429C3">
        <w:rPr>
          <w:rFonts w:ascii="Times New Roman" w:hAnsi="Times New Roman" w:cs="Times New Roman"/>
          <w:sz w:val="24"/>
          <w:szCs w:val="24"/>
        </w:rPr>
        <w:t xml:space="preserve">  </w:t>
      </w:r>
      <w:r w:rsidRPr="00B305DB">
        <w:rPr>
          <w:rFonts w:ascii="Times New Roman" w:hAnsi="Times New Roman" w:cs="Times New Roman"/>
          <w:sz w:val="24"/>
          <w:szCs w:val="24"/>
        </w:rPr>
        <w:t xml:space="preserve">Analysing ‘theft from the lodging house’ in detail reveals not just that crime was part of a makeshift economy for some people, sometimes, but also the </w:t>
      </w:r>
      <w:r w:rsidRPr="00B305DB">
        <w:rPr>
          <w:rFonts w:ascii="Times New Roman" w:hAnsi="Times New Roman" w:cs="Times New Roman"/>
          <w:sz w:val="24"/>
          <w:szCs w:val="24"/>
        </w:rPr>
        <w:lastRenderedPageBreak/>
        <w:t>expectation</w:t>
      </w:r>
      <w:r w:rsidR="0056433E">
        <w:rPr>
          <w:rFonts w:ascii="Times New Roman" w:hAnsi="Times New Roman" w:cs="Times New Roman"/>
          <w:sz w:val="24"/>
          <w:szCs w:val="24"/>
        </w:rPr>
        <w:t>s</w:t>
      </w:r>
      <w:r w:rsidRPr="00B305DB">
        <w:rPr>
          <w:rFonts w:ascii="Times New Roman" w:hAnsi="Times New Roman" w:cs="Times New Roman"/>
          <w:sz w:val="24"/>
          <w:szCs w:val="24"/>
        </w:rPr>
        <w:t xml:space="preserve"> of tenants and landlords, the hand-to-mouth existence of many plebeian Londoners</w:t>
      </w:r>
      <w:r w:rsidR="0056433E">
        <w:rPr>
          <w:rFonts w:ascii="Times New Roman" w:hAnsi="Times New Roman" w:cs="Times New Roman"/>
          <w:sz w:val="24"/>
          <w:szCs w:val="24"/>
        </w:rPr>
        <w:t>,</w:t>
      </w:r>
      <w:r w:rsidRPr="00B305DB">
        <w:rPr>
          <w:rFonts w:ascii="Times New Roman" w:hAnsi="Times New Roman" w:cs="Times New Roman"/>
          <w:sz w:val="24"/>
          <w:szCs w:val="24"/>
        </w:rPr>
        <w:t xml:space="preserve"> and</w:t>
      </w:r>
      <w:r w:rsidR="0056433E">
        <w:rPr>
          <w:rFonts w:ascii="Times New Roman" w:hAnsi="Times New Roman" w:cs="Times New Roman"/>
          <w:sz w:val="24"/>
          <w:szCs w:val="24"/>
        </w:rPr>
        <w:t xml:space="preserve"> the</w:t>
      </w:r>
      <w:r w:rsidRPr="00B305DB">
        <w:rPr>
          <w:rFonts w:ascii="Times New Roman" w:hAnsi="Times New Roman" w:cs="Times New Roman"/>
          <w:sz w:val="24"/>
          <w:szCs w:val="24"/>
        </w:rPr>
        <w:t xml:space="preserve"> critical contextual details of the worlds of Old Bailey defendants.  For these reasons, this type of crime and the defendants who allegedly committed it, are focused on in </w:t>
      </w:r>
      <w:r w:rsidR="0056433E">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56433E">
        <w:rPr>
          <w:rFonts w:ascii="Times New Roman" w:hAnsi="Times New Roman" w:cs="Times New Roman"/>
          <w:sz w:val="24"/>
          <w:szCs w:val="24"/>
        </w:rPr>
        <w:t>Three</w:t>
      </w:r>
      <w:r w:rsidRPr="00B305DB">
        <w:rPr>
          <w:rFonts w:ascii="Times New Roman" w:hAnsi="Times New Roman" w:cs="Times New Roman"/>
          <w:sz w:val="24"/>
          <w:szCs w:val="24"/>
        </w:rPr>
        <w:t>.</w:t>
      </w:r>
    </w:p>
    <w:p w14:paraId="2207E85F" w14:textId="59704EB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105545">
        <w:rPr>
          <w:rFonts w:ascii="Times New Roman" w:hAnsi="Times New Roman" w:cs="Times New Roman"/>
          <w:sz w:val="24"/>
          <w:szCs w:val="24"/>
        </w:rPr>
        <w:t>W</w:t>
      </w:r>
      <w:r w:rsidRPr="00B305DB">
        <w:rPr>
          <w:rFonts w:ascii="Times New Roman" w:hAnsi="Times New Roman" w:cs="Times New Roman"/>
          <w:sz w:val="24"/>
          <w:szCs w:val="24"/>
        </w:rPr>
        <w:t>ithin th</w:t>
      </w:r>
      <w:r w:rsidR="0056433E">
        <w:rPr>
          <w:rFonts w:ascii="Times New Roman" w:hAnsi="Times New Roman" w:cs="Times New Roman"/>
          <w:sz w:val="24"/>
          <w:szCs w:val="24"/>
        </w:rPr>
        <w:t>e ‘sickness’</w:t>
      </w:r>
      <w:r w:rsidRPr="00B305DB">
        <w:rPr>
          <w:rFonts w:ascii="Times New Roman" w:hAnsi="Times New Roman" w:cs="Times New Roman"/>
          <w:sz w:val="24"/>
          <w:szCs w:val="24"/>
        </w:rPr>
        <w:t xml:space="preserve"> population</w:t>
      </w:r>
      <w:r w:rsidR="00105545">
        <w:rPr>
          <w:rFonts w:ascii="Times New Roman" w:hAnsi="Times New Roman" w:cs="Times New Roman"/>
          <w:sz w:val="24"/>
          <w:szCs w:val="24"/>
        </w:rPr>
        <w:t>, 59</w:t>
      </w:r>
      <w:r w:rsidR="00105545" w:rsidRPr="00B305DB">
        <w:rPr>
          <w:rFonts w:ascii="Times New Roman" w:hAnsi="Times New Roman" w:cs="Times New Roman"/>
          <w:sz w:val="24"/>
          <w:szCs w:val="24"/>
        </w:rPr>
        <w:t xml:space="preserve"> per</w:t>
      </w:r>
      <w:r w:rsidR="00105545">
        <w:rPr>
          <w:rFonts w:ascii="Times New Roman" w:hAnsi="Times New Roman" w:cs="Times New Roman"/>
          <w:sz w:val="24"/>
          <w:szCs w:val="24"/>
        </w:rPr>
        <w:t xml:space="preserve"> </w:t>
      </w:r>
      <w:r w:rsidR="00105545" w:rsidRPr="00B305DB">
        <w:rPr>
          <w:rFonts w:ascii="Times New Roman" w:hAnsi="Times New Roman" w:cs="Times New Roman"/>
          <w:sz w:val="24"/>
          <w:szCs w:val="24"/>
        </w:rPr>
        <w:t>cent of defendants</w:t>
      </w:r>
      <w:r w:rsidRPr="00B305DB">
        <w:rPr>
          <w:rFonts w:ascii="Times New Roman" w:hAnsi="Times New Roman" w:cs="Times New Roman"/>
          <w:sz w:val="24"/>
          <w:szCs w:val="24"/>
        </w:rPr>
        <w:t xml:space="preserve"> claimed that they were </w:t>
      </w:r>
      <w:r w:rsidR="00582391" w:rsidRPr="00B305DB">
        <w:rPr>
          <w:rFonts w:ascii="Times New Roman" w:hAnsi="Times New Roman" w:cs="Times New Roman"/>
          <w:sz w:val="24"/>
          <w:szCs w:val="24"/>
        </w:rPr>
        <w:t>sick or</w:t>
      </w:r>
      <w:r w:rsidRPr="00B305DB">
        <w:rPr>
          <w:rFonts w:ascii="Times New Roman" w:hAnsi="Times New Roman" w:cs="Times New Roman"/>
          <w:sz w:val="24"/>
          <w:szCs w:val="24"/>
        </w:rPr>
        <w:t xml:space="preserve"> had a sick spouse and simply articulated that (or had it articulated about them) in their trial but did not connect that sickness expressly to the crime they were suspected of.  This general information was given in two key ways. It was either reported that a prosecution witness or prosecutor was told by the defendant of their sickness, or information about illness was given in a way that can be broadly defined as ‘life context’. For some reason, the defendant, or witnesses</w:t>
      </w:r>
      <w:r w:rsidR="0056433E">
        <w:rPr>
          <w:rFonts w:ascii="Times New Roman" w:hAnsi="Times New Roman" w:cs="Times New Roman"/>
          <w:sz w:val="24"/>
          <w:szCs w:val="24"/>
        </w:rPr>
        <w:t>,</w:t>
      </w:r>
      <w:r w:rsidRPr="00B305DB">
        <w:rPr>
          <w:rFonts w:ascii="Times New Roman" w:hAnsi="Times New Roman" w:cs="Times New Roman"/>
          <w:sz w:val="24"/>
          <w:szCs w:val="24"/>
        </w:rPr>
        <w:t xml:space="preserve"> felt compelled to offer information about the defendant’s recent state of health. Sometimes that life context also included the fact that the sickness had reduced the defendant’s circumstances (though they still did not link that reduction to the crime).  Forty-one defendants in this situation told the court that a period of illness or disability had indeed impoverished them to some degree. However, that the remaining 297 defendants did not reveal that information does not mean that they were not also impoverished by sickness</w:t>
      </w:r>
      <w:r w:rsidR="0056433E">
        <w:rPr>
          <w:rFonts w:ascii="Times New Roman" w:hAnsi="Times New Roman" w:cs="Times New Roman"/>
          <w:sz w:val="24"/>
          <w:szCs w:val="24"/>
        </w:rPr>
        <w:t>;</w:t>
      </w:r>
      <w:r w:rsidRPr="00B305DB">
        <w:rPr>
          <w:rFonts w:ascii="Times New Roman" w:hAnsi="Times New Roman" w:cs="Times New Roman"/>
          <w:sz w:val="24"/>
          <w:szCs w:val="24"/>
        </w:rPr>
        <w:t xml:space="preserve"> their testimony may simply have gone unrecorded.  Though we cannot assume that those 297 defendants were impoverished by poverty, we do know, from the forty-one defendants in this subset alone, that sickness impoverished individuals and families, and we have that in the words of the defendant themselves. In 1753, George Robertson was accused of </w:t>
      </w:r>
      <w:r w:rsidR="00C50BB8">
        <w:rPr>
          <w:rFonts w:ascii="Times New Roman" w:hAnsi="Times New Roman" w:cs="Times New Roman"/>
          <w:sz w:val="24"/>
          <w:szCs w:val="24"/>
        </w:rPr>
        <w:t>h</w:t>
      </w:r>
      <w:r w:rsidRPr="00B305DB">
        <w:rPr>
          <w:rFonts w:ascii="Times New Roman" w:hAnsi="Times New Roman" w:cs="Times New Roman"/>
          <w:sz w:val="24"/>
          <w:szCs w:val="24"/>
        </w:rPr>
        <w:t xml:space="preserve">ighway </w:t>
      </w:r>
      <w:r w:rsidR="00C50BB8">
        <w:rPr>
          <w:rFonts w:ascii="Times New Roman" w:hAnsi="Times New Roman" w:cs="Times New Roman"/>
          <w:sz w:val="24"/>
          <w:szCs w:val="24"/>
        </w:rPr>
        <w:t>r</w:t>
      </w:r>
      <w:r w:rsidRPr="00B305DB">
        <w:rPr>
          <w:rFonts w:ascii="Times New Roman" w:hAnsi="Times New Roman" w:cs="Times New Roman"/>
          <w:sz w:val="24"/>
          <w:szCs w:val="24"/>
        </w:rPr>
        <w:t>obbery. He denied the crime but told the court ‘I was very ill with the foul disease, so as not to be able to walk, I said I wished I had been dead, because I had no money or friend to put me in the hospital’</w:t>
      </w:r>
      <w:r w:rsidR="00C50BB8">
        <w:rPr>
          <w:rFonts w:ascii="Times New Roman" w:hAnsi="Times New Roman" w:cs="Times New Roman"/>
          <w:sz w:val="24"/>
          <w:szCs w:val="24"/>
        </w:rPr>
        <w:t>. P</w:t>
      </w:r>
      <w:r w:rsidR="00582391">
        <w:rPr>
          <w:rFonts w:ascii="Times New Roman" w:hAnsi="Times New Roman" w:cs="Times New Roman"/>
          <w:sz w:val="24"/>
          <w:szCs w:val="24"/>
        </w:rPr>
        <w:t>erhaps his claim</w:t>
      </w:r>
      <w:r w:rsidRPr="00B305DB">
        <w:rPr>
          <w:rFonts w:ascii="Times New Roman" w:hAnsi="Times New Roman" w:cs="Times New Roman"/>
          <w:sz w:val="24"/>
          <w:szCs w:val="24"/>
        </w:rPr>
        <w:t xml:space="preserve"> of syphilis-induced immobility was invoked to evidence that he could not have committed the crime. </w:t>
      </w:r>
      <w:r w:rsidR="00C50BB8">
        <w:rPr>
          <w:rFonts w:ascii="Times New Roman" w:hAnsi="Times New Roman" w:cs="Times New Roman"/>
          <w:sz w:val="24"/>
          <w:szCs w:val="24"/>
        </w:rPr>
        <w:t xml:space="preserve">Nonetheless, </w:t>
      </w:r>
      <w:r w:rsidRPr="00B305DB">
        <w:rPr>
          <w:rFonts w:ascii="Times New Roman" w:hAnsi="Times New Roman" w:cs="Times New Roman"/>
          <w:sz w:val="24"/>
          <w:szCs w:val="24"/>
        </w:rPr>
        <w:t>George was sentenced to death.</w:t>
      </w:r>
      <w:r w:rsidRPr="00B305DB">
        <w:rPr>
          <w:rFonts w:ascii="Times New Roman" w:hAnsi="Times New Roman" w:cs="Times New Roman"/>
          <w:sz w:val="24"/>
          <w:szCs w:val="24"/>
          <w:vertAlign w:val="superscript"/>
        </w:rPr>
        <w:footnoteReference w:id="373"/>
      </w:r>
      <w:r w:rsidRPr="00B305DB">
        <w:rPr>
          <w:rFonts w:ascii="Times New Roman" w:hAnsi="Times New Roman" w:cs="Times New Roman"/>
          <w:sz w:val="24"/>
          <w:szCs w:val="24"/>
        </w:rPr>
        <w:t xml:space="preserve">   </w:t>
      </w:r>
    </w:p>
    <w:p w14:paraId="246A4B9F" w14:textId="1366BE1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Articulating illness in the context of ‘general information’ could have been</w:t>
      </w:r>
      <w:r w:rsidR="00C50BB8">
        <w:rPr>
          <w:rFonts w:ascii="Times New Roman" w:hAnsi="Times New Roman" w:cs="Times New Roman"/>
          <w:sz w:val="24"/>
          <w:szCs w:val="24"/>
        </w:rPr>
        <w:t xml:space="preserve"> done</w:t>
      </w:r>
      <w:r w:rsidRPr="00B305DB">
        <w:rPr>
          <w:rFonts w:ascii="Times New Roman" w:hAnsi="Times New Roman" w:cs="Times New Roman"/>
          <w:sz w:val="24"/>
          <w:szCs w:val="24"/>
        </w:rPr>
        <w:t xml:space="preserve"> for any number of reasons. </w:t>
      </w:r>
      <w:r w:rsidR="00C50BB8">
        <w:rPr>
          <w:rFonts w:ascii="Times New Roman" w:hAnsi="Times New Roman" w:cs="Times New Roman"/>
          <w:sz w:val="24"/>
          <w:szCs w:val="24"/>
        </w:rPr>
        <w:t>I</w:t>
      </w:r>
      <w:r w:rsidRPr="00B305DB">
        <w:rPr>
          <w:rFonts w:ascii="Times New Roman" w:hAnsi="Times New Roman" w:cs="Times New Roman"/>
          <w:sz w:val="24"/>
          <w:szCs w:val="24"/>
        </w:rPr>
        <w:t>t may have been an attempt to gain the sympathy of the court as sickness just might provoke a reduced or respited sentence.</w:t>
      </w:r>
      <w:r w:rsidR="008429C3">
        <w:rPr>
          <w:rFonts w:ascii="Times New Roman" w:hAnsi="Times New Roman" w:cs="Times New Roman"/>
          <w:sz w:val="24"/>
          <w:szCs w:val="24"/>
        </w:rPr>
        <w:t xml:space="preserve">  </w:t>
      </w:r>
      <w:r w:rsidR="00105545">
        <w:rPr>
          <w:rFonts w:ascii="Times New Roman" w:hAnsi="Times New Roman" w:cs="Times New Roman"/>
          <w:sz w:val="24"/>
          <w:szCs w:val="24"/>
        </w:rPr>
        <w:t>4</w:t>
      </w:r>
      <w:r w:rsidRPr="00B305DB">
        <w:rPr>
          <w:rFonts w:ascii="Times New Roman" w:hAnsi="Times New Roman" w:cs="Times New Roman"/>
          <w:sz w:val="24"/>
          <w:szCs w:val="24"/>
        </w:rPr>
        <w:t xml:space="preserve"> per</w:t>
      </w:r>
      <w:r w:rsidR="00E814E3">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these defendants had their sickness articulated in the court precisely for that reason. That group of defendants did not articulate their sickness themselves, instead it was </w:t>
      </w:r>
      <w:r w:rsidRPr="00B305DB">
        <w:rPr>
          <w:rFonts w:ascii="Times New Roman" w:hAnsi="Times New Roman" w:cs="Times New Roman"/>
          <w:sz w:val="24"/>
          <w:szCs w:val="24"/>
        </w:rPr>
        <w:lastRenderedPageBreak/>
        <w:t xml:space="preserve">articulated by court officials as a reason for either </w:t>
      </w:r>
      <w:r w:rsidR="00C50BB8">
        <w:rPr>
          <w:rFonts w:ascii="Times New Roman" w:hAnsi="Times New Roman" w:cs="Times New Roman"/>
          <w:sz w:val="24"/>
          <w:szCs w:val="24"/>
        </w:rPr>
        <w:t xml:space="preserve">a </w:t>
      </w:r>
      <w:r w:rsidRPr="00B305DB">
        <w:rPr>
          <w:rFonts w:ascii="Times New Roman" w:hAnsi="Times New Roman" w:cs="Times New Roman"/>
          <w:sz w:val="24"/>
          <w:szCs w:val="24"/>
        </w:rPr>
        <w:t>respite, or a lesser sentence.  Elizabeth Wicks, a servant, was convicted of grand larceny after allegedly stealing four shillings’ worth of silver canister tops from her master. The court deemed her ‘extremely ill’ and for that reason ordered her to be privately whipped then discharged.</w:t>
      </w:r>
      <w:r w:rsidRPr="00B305DB">
        <w:rPr>
          <w:rFonts w:ascii="Times New Roman" w:hAnsi="Times New Roman" w:cs="Times New Roman"/>
          <w:sz w:val="24"/>
          <w:szCs w:val="24"/>
          <w:vertAlign w:val="superscript"/>
        </w:rPr>
        <w:footnoteReference w:id="374"/>
      </w:r>
      <w:r w:rsidR="00105545">
        <w:rPr>
          <w:rFonts w:ascii="Times New Roman" w:hAnsi="Times New Roman" w:cs="Times New Roman"/>
          <w:sz w:val="24"/>
          <w:szCs w:val="24"/>
        </w:rPr>
        <w:t xml:space="preserve">  </w:t>
      </w:r>
      <w:r w:rsidR="00105545" w:rsidRPr="00B305DB">
        <w:rPr>
          <w:rFonts w:ascii="Times New Roman" w:hAnsi="Times New Roman" w:cs="Times New Roman"/>
          <w:sz w:val="24"/>
          <w:szCs w:val="24"/>
        </w:rPr>
        <w:t>Only three out of those twenty-six defendants were with child.</w:t>
      </w:r>
      <w:r w:rsidR="00105545">
        <w:rPr>
          <w:rFonts w:ascii="Times New Roman" w:hAnsi="Times New Roman" w:cs="Times New Roman"/>
          <w:sz w:val="24"/>
          <w:szCs w:val="24"/>
        </w:rPr>
        <w:t xml:space="preserve">  </w:t>
      </w:r>
      <w:r w:rsidR="00C50BB8">
        <w:rPr>
          <w:rFonts w:ascii="Times New Roman" w:hAnsi="Times New Roman" w:cs="Times New Roman"/>
          <w:sz w:val="24"/>
          <w:szCs w:val="24"/>
        </w:rPr>
        <w:t>Ten</w:t>
      </w:r>
      <w:r w:rsidRPr="00B305DB">
        <w:rPr>
          <w:rFonts w:ascii="Times New Roman" w:hAnsi="Times New Roman" w:cs="Times New Roman"/>
          <w:sz w:val="24"/>
          <w:szCs w:val="24"/>
        </w:rPr>
        <w:t xml:space="preserve"> defendants made a direct plea to the court for mercy on account of their sickness. These pleas were ignored in all but four cases. A further two defendants had their </w:t>
      </w:r>
      <w:r w:rsidR="00C50BB8">
        <w:rPr>
          <w:rFonts w:ascii="Times New Roman" w:hAnsi="Times New Roman" w:cs="Times New Roman"/>
          <w:sz w:val="24"/>
          <w:szCs w:val="24"/>
        </w:rPr>
        <w:t>charges</w:t>
      </w:r>
      <w:r w:rsidRPr="00B305DB">
        <w:rPr>
          <w:rFonts w:ascii="Times New Roman" w:hAnsi="Times New Roman" w:cs="Times New Roman"/>
          <w:sz w:val="24"/>
          <w:szCs w:val="24"/>
        </w:rPr>
        <w:t xml:space="preserve"> commuted from grand larceny to petty larceny and received a private whipping.</w:t>
      </w:r>
      <w:r w:rsidRPr="00B305DB">
        <w:rPr>
          <w:rFonts w:ascii="Times New Roman" w:hAnsi="Times New Roman" w:cs="Times New Roman"/>
          <w:sz w:val="24"/>
          <w:szCs w:val="24"/>
          <w:vertAlign w:val="superscript"/>
        </w:rPr>
        <w:footnoteReference w:id="375"/>
      </w:r>
      <w:r w:rsidR="00105545">
        <w:rPr>
          <w:rFonts w:ascii="Times New Roman" w:hAnsi="Times New Roman" w:cs="Times New Roman"/>
          <w:sz w:val="24"/>
          <w:szCs w:val="24"/>
        </w:rPr>
        <w:t xml:space="preserve">  </w:t>
      </w:r>
      <w:r w:rsidR="002F23CA">
        <w:rPr>
          <w:rFonts w:ascii="Times New Roman" w:hAnsi="Times New Roman" w:cs="Times New Roman"/>
          <w:sz w:val="24"/>
          <w:szCs w:val="24"/>
        </w:rPr>
        <w:t>38-</w:t>
      </w:r>
      <w:r w:rsidRPr="00B305DB">
        <w:rPr>
          <w:rFonts w:ascii="Times New Roman" w:hAnsi="Times New Roman" w:cs="Times New Roman"/>
          <w:sz w:val="24"/>
          <w:szCs w:val="24"/>
        </w:rPr>
        <w:t>year</w:t>
      </w:r>
      <w:r w:rsidR="002F23CA">
        <w:rPr>
          <w:rFonts w:ascii="Times New Roman" w:hAnsi="Times New Roman" w:cs="Times New Roman"/>
          <w:sz w:val="24"/>
          <w:szCs w:val="24"/>
        </w:rPr>
        <w:t>-</w:t>
      </w:r>
      <w:r w:rsidRPr="00B305DB">
        <w:rPr>
          <w:rFonts w:ascii="Times New Roman" w:hAnsi="Times New Roman" w:cs="Times New Roman"/>
          <w:sz w:val="24"/>
          <w:szCs w:val="24"/>
        </w:rPr>
        <w:t xml:space="preserve">old John Belville, a ‘poor unfortunate foreigner’ who was convicted of stealing silverware from his ex-employee, was found guilty of stealing goods of a lesser value than was listed in the indictment (under </w:t>
      </w:r>
      <w:r w:rsidR="0033102B">
        <w:rPr>
          <w:rFonts w:ascii="Times New Roman" w:hAnsi="Times New Roman" w:cs="Times New Roman"/>
          <w:sz w:val="24"/>
          <w:szCs w:val="24"/>
        </w:rPr>
        <w:t>forty</w:t>
      </w:r>
      <w:r w:rsidRPr="00B305DB">
        <w:rPr>
          <w:rFonts w:ascii="Times New Roman" w:hAnsi="Times New Roman" w:cs="Times New Roman"/>
          <w:sz w:val="24"/>
          <w:szCs w:val="24"/>
        </w:rPr>
        <w:t xml:space="preserve"> shillings) </w:t>
      </w:r>
      <w:r w:rsidR="00C50BB8">
        <w:rPr>
          <w:rFonts w:ascii="Times New Roman" w:hAnsi="Times New Roman" w:cs="Times New Roman"/>
          <w:sz w:val="24"/>
          <w:szCs w:val="24"/>
        </w:rPr>
        <w:t xml:space="preserve">and </w:t>
      </w:r>
      <w:r w:rsidRPr="00B305DB">
        <w:rPr>
          <w:rFonts w:ascii="Times New Roman" w:hAnsi="Times New Roman" w:cs="Times New Roman"/>
          <w:sz w:val="24"/>
          <w:szCs w:val="24"/>
        </w:rPr>
        <w:t>was transported to New South Wales for seven years.</w:t>
      </w:r>
      <w:r w:rsidR="00CA4F81">
        <w:rPr>
          <w:rFonts w:ascii="Times New Roman" w:hAnsi="Times New Roman" w:cs="Times New Roman"/>
          <w:sz w:val="24"/>
          <w:szCs w:val="24"/>
        </w:rPr>
        <w:t xml:space="preserve"> Had he not been found guilty of a lesser charge, Belville might have been sentenced to death.</w:t>
      </w:r>
      <w:r w:rsidRPr="00B305DB">
        <w:rPr>
          <w:rFonts w:ascii="Times New Roman" w:hAnsi="Times New Roman" w:cs="Times New Roman"/>
          <w:sz w:val="24"/>
          <w:szCs w:val="24"/>
          <w:vertAlign w:val="superscript"/>
        </w:rPr>
        <w:footnoteReference w:id="376"/>
      </w:r>
      <w:r w:rsidRPr="00B305DB">
        <w:rPr>
          <w:rFonts w:ascii="Times New Roman" w:hAnsi="Times New Roman" w:cs="Times New Roman"/>
          <w:sz w:val="24"/>
          <w:szCs w:val="24"/>
        </w:rPr>
        <w:t xml:space="preserve">  However, the downgrading of items in order to pass a lesser sentence was common practice, as was mercy or respite for pregnancy, so it is unknown whether the defendant</w:t>
      </w:r>
      <w:r w:rsidR="00C50BB8">
        <w:rPr>
          <w:rFonts w:ascii="Times New Roman" w:hAnsi="Times New Roman" w:cs="Times New Roman"/>
          <w:sz w:val="24"/>
          <w:szCs w:val="24"/>
        </w:rPr>
        <w:t>’</w:t>
      </w:r>
      <w:r w:rsidRPr="00B305DB">
        <w:rPr>
          <w:rFonts w:ascii="Times New Roman" w:hAnsi="Times New Roman" w:cs="Times New Roman"/>
          <w:sz w:val="24"/>
          <w:szCs w:val="24"/>
        </w:rPr>
        <w:t>s sickness contributed here.</w:t>
      </w:r>
    </w:p>
    <w:p w14:paraId="1CE3D4B3" w14:textId="02CF7D7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People also used sickness as an alibi for the crime.</w:t>
      </w:r>
      <w:r w:rsidR="00105545">
        <w:rPr>
          <w:rFonts w:ascii="Times New Roman" w:hAnsi="Times New Roman" w:cs="Times New Roman"/>
          <w:sz w:val="24"/>
          <w:szCs w:val="24"/>
        </w:rPr>
        <w:t xml:space="preserve"> 10</w:t>
      </w:r>
      <w:r w:rsidRPr="00B305DB">
        <w:rPr>
          <w:rFonts w:ascii="Times New Roman" w:hAnsi="Times New Roman" w:cs="Times New Roman"/>
          <w:sz w:val="24"/>
          <w:szCs w:val="24"/>
        </w:rPr>
        <w:t xml:space="preserve"> per</w:t>
      </w:r>
      <w:r w:rsidR="00105545">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defendants used their sickness this way, and occasionally this alibi was corroborated by defence witnesses. However, it was not always successful. </w:t>
      </w:r>
      <w:r w:rsidR="00442833">
        <w:rPr>
          <w:rFonts w:ascii="Times New Roman" w:hAnsi="Times New Roman" w:cs="Times New Roman"/>
          <w:sz w:val="24"/>
          <w:szCs w:val="24"/>
        </w:rPr>
        <w:t>55</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these defendants were found guilty.  Similarly, </w:t>
      </w:r>
      <w:r w:rsidR="00105545">
        <w:rPr>
          <w:rFonts w:ascii="Times New Roman" w:hAnsi="Times New Roman" w:cs="Times New Roman"/>
          <w:sz w:val="24"/>
          <w:szCs w:val="24"/>
        </w:rPr>
        <w:t>7</w:t>
      </w:r>
      <w:r w:rsidRPr="00B305DB">
        <w:rPr>
          <w:rFonts w:ascii="Times New Roman" w:hAnsi="Times New Roman" w:cs="Times New Roman"/>
          <w:sz w:val="24"/>
          <w:szCs w:val="24"/>
        </w:rPr>
        <w:t xml:space="preserve"> per</w:t>
      </w:r>
      <w:r w:rsidR="00105545">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defendants used sickness as an excuse for having been found at the scene of the crime. A further </w:t>
      </w:r>
      <w:r w:rsidR="00442833">
        <w:rPr>
          <w:rFonts w:ascii="Times New Roman" w:hAnsi="Times New Roman" w:cs="Times New Roman"/>
          <w:sz w:val="24"/>
          <w:szCs w:val="24"/>
        </w:rPr>
        <w:t>4</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defendants articulated sickness, or had it articulated about them as a reason for their behaviour in court. </w:t>
      </w:r>
    </w:p>
    <w:p w14:paraId="6B63AADF" w14:textId="30AA14E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This section has shown that, for some people, some of the time, sickness motivated criminal behaviour. It has shown that during times of sickness, </w:t>
      </w:r>
      <w:r w:rsidR="00FC02A1">
        <w:rPr>
          <w:rFonts w:ascii="Times New Roman" w:hAnsi="Times New Roman" w:cs="Times New Roman"/>
          <w:sz w:val="24"/>
          <w:szCs w:val="24"/>
        </w:rPr>
        <w:t xml:space="preserve">the </w:t>
      </w:r>
      <w:r w:rsidRPr="00B305DB">
        <w:rPr>
          <w:rFonts w:ascii="Times New Roman" w:hAnsi="Times New Roman" w:cs="Times New Roman"/>
          <w:sz w:val="24"/>
          <w:szCs w:val="24"/>
        </w:rPr>
        <w:t xml:space="preserve">capacity to earn money was reduced and crime became a means of support during a crisis. Sickness could deprive an individual or their family of a living and compel them to acts of theft. An inability to pay for medical treatment might also </w:t>
      </w:r>
      <w:r w:rsidR="00355931">
        <w:rPr>
          <w:rFonts w:ascii="Times New Roman" w:hAnsi="Times New Roman" w:cs="Times New Roman"/>
          <w:sz w:val="24"/>
          <w:szCs w:val="24"/>
        </w:rPr>
        <w:t>motivate crime</w:t>
      </w:r>
      <w:r w:rsidRPr="00B305DB">
        <w:rPr>
          <w:rFonts w:ascii="Times New Roman" w:hAnsi="Times New Roman" w:cs="Times New Roman"/>
          <w:sz w:val="24"/>
          <w:szCs w:val="24"/>
        </w:rPr>
        <w:t xml:space="preserve">. Though the benefits of medical care may have been questionable, it was still relied upon during times of sickness.  Moreover, this section has </w:t>
      </w:r>
      <w:r w:rsidR="00FC02A1">
        <w:rPr>
          <w:rFonts w:ascii="Times New Roman" w:hAnsi="Times New Roman" w:cs="Times New Roman"/>
          <w:sz w:val="24"/>
          <w:szCs w:val="24"/>
        </w:rPr>
        <w:t xml:space="preserve">identified </w:t>
      </w:r>
      <w:r w:rsidRPr="00B305DB">
        <w:rPr>
          <w:rFonts w:ascii="Times New Roman" w:hAnsi="Times New Roman" w:cs="Times New Roman"/>
          <w:sz w:val="24"/>
          <w:szCs w:val="24"/>
        </w:rPr>
        <w:t>the day-</w:t>
      </w:r>
      <w:r w:rsidRPr="00B305DB">
        <w:rPr>
          <w:rFonts w:ascii="Times New Roman" w:hAnsi="Times New Roman" w:cs="Times New Roman"/>
          <w:sz w:val="24"/>
          <w:szCs w:val="24"/>
        </w:rPr>
        <w:lastRenderedPageBreak/>
        <w:t xml:space="preserve">to-day coping strategies of the marginalised, labouring poor into sharp relief. Noting the precarious lives of the poor is not new, but, within this </w:t>
      </w:r>
      <w:r w:rsidR="009E1FA5">
        <w:rPr>
          <w:rFonts w:ascii="Times New Roman" w:hAnsi="Times New Roman" w:cs="Times New Roman"/>
          <w:sz w:val="24"/>
          <w:szCs w:val="24"/>
        </w:rPr>
        <w:t xml:space="preserve">‘sickness’ </w:t>
      </w:r>
      <w:r w:rsidRPr="00B305DB">
        <w:rPr>
          <w:rFonts w:ascii="Times New Roman" w:hAnsi="Times New Roman" w:cs="Times New Roman"/>
          <w:sz w:val="24"/>
          <w:szCs w:val="24"/>
        </w:rPr>
        <w:t xml:space="preserve">population of Old Bailey defendants we can see the common, short-term strategy of pawning items from lodgings to make ends meet in the short term.  Immediate need took precedence over future risk, and, during times of sickness, the risk of prosecution became </w:t>
      </w:r>
      <w:r w:rsidR="00CA4F81">
        <w:rPr>
          <w:rFonts w:ascii="Times New Roman" w:hAnsi="Times New Roman" w:cs="Times New Roman"/>
          <w:sz w:val="24"/>
          <w:szCs w:val="24"/>
        </w:rPr>
        <w:t>greater</w:t>
      </w:r>
      <w:r w:rsidRPr="00B305DB">
        <w:rPr>
          <w:rFonts w:ascii="Times New Roman" w:hAnsi="Times New Roman" w:cs="Times New Roman"/>
          <w:sz w:val="24"/>
          <w:szCs w:val="24"/>
        </w:rPr>
        <w:t xml:space="preserve"> as the money to retrieve pawned items was not available, or incapacity prohibited physically retrieving them. In these cases, sickness plunged citizens not just into poverty, but also criminality</w:t>
      </w:r>
      <w:r w:rsidR="009E1FA5">
        <w:rPr>
          <w:rFonts w:ascii="Times New Roman" w:hAnsi="Times New Roman" w:cs="Times New Roman"/>
          <w:sz w:val="24"/>
          <w:szCs w:val="24"/>
        </w:rPr>
        <w:t>.</w:t>
      </w:r>
    </w:p>
    <w:p w14:paraId="699F10AA" w14:textId="318F3676" w:rsidR="00B305DB" w:rsidRDefault="00B305DB" w:rsidP="006F0E66">
      <w:pPr>
        <w:spacing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We can also see that sickness in the labouring poor was associated with poverty in eighteenth-century </w:t>
      </w:r>
      <w:r w:rsidR="00E73BE0">
        <w:rPr>
          <w:rFonts w:ascii="Times New Roman" w:hAnsi="Times New Roman" w:cs="Times New Roman"/>
          <w:sz w:val="24"/>
          <w:szCs w:val="24"/>
        </w:rPr>
        <w:t>social life</w:t>
      </w:r>
      <w:r w:rsidRPr="00B305DB">
        <w:rPr>
          <w:rFonts w:ascii="Times New Roman" w:hAnsi="Times New Roman" w:cs="Times New Roman"/>
          <w:sz w:val="24"/>
          <w:szCs w:val="24"/>
        </w:rPr>
        <w:t>.  In 1784, John Jacobs accused his employee, John Davis</w:t>
      </w:r>
      <w:r w:rsidR="00FC02A1">
        <w:rPr>
          <w:rFonts w:ascii="Times New Roman" w:hAnsi="Times New Roman" w:cs="Times New Roman"/>
          <w:sz w:val="24"/>
          <w:szCs w:val="24"/>
        </w:rPr>
        <w:t>,</w:t>
      </w:r>
      <w:r w:rsidRPr="00B305DB">
        <w:rPr>
          <w:rFonts w:ascii="Times New Roman" w:hAnsi="Times New Roman" w:cs="Times New Roman"/>
          <w:sz w:val="24"/>
          <w:szCs w:val="24"/>
        </w:rPr>
        <w:t xml:space="preserve"> of stealing a shilling from the shop’s till.  He had long suspected </w:t>
      </w:r>
      <w:r w:rsidR="00FC02A1">
        <w:rPr>
          <w:rFonts w:ascii="Times New Roman" w:hAnsi="Times New Roman" w:cs="Times New Roman"/>
          <w:sz w:val="24"/>
          <w:szCs w:val="24"/>
        </w:rPr>
        <w:t>Davis</w:t>
      </w:r>
      <w:r w:rsidRPr="00B305DB">
        <w:rPr>
          <w:rFonts w:ascii="Times New Roman" w:hAnsi="Times New Roman" w:cs="Times New Roman"/>
          <w:sz w:val="24"/>
          <w:szCs w:val="24"/>
        </w:rPr>
        <w:t xml:space="preserve"> of pilfering money and laid a trap for him by marking the coins in the till. However, what caused Jacobs to suspect Davis to be a thief was, as Jacobs said, ‘the prisoner had been ill, and I thought must want money</w:t>
      </w:r>
      <w:r w:rsidR="00E73BE0">
        <w:rPr>
          <w:rFonts w:ascii="Times New Roman" w:hAnsi="Times New Roman" w:cs="Times New Roman"/>
          <w:sz w:val="24"/>
          <w:szCs w:val="24"/>
        </w:rPr>
        <w:t>.</w:t>
      </w:r>
      <w:r w:rsidRPr="00B305DB">
        <w:rPr>
          <w:rFonts w:ascii="Times New Roman" w:hAnsi="Times New Roman" w:cs="Times New Roman"/>
          <w:sz w:val="24"/>
          <w:szCs w:val="24"/>
        </w:rPr>
        <w:t>’ Though Davis was convicted, the court remarked that Jacobs should not have left the temptation of an open till before him as he knew he was ‘in a state that would make him want money’.</w:t>
      </w:r>
      <w:r w:rsidRPr="00B305DB">
        <w:rPr>
          <w:rFonts w:ascii="Times New Roman" w:hAnsi="Times New Roman" w:cs="Times New Roman"/>
          <w:sz w:val="24"/>
          <w:szCs w:val="24"/>
          <w:vertAlign w:val="superscript"/>
        </w:rPr>
        <w:footnoteReference w:id="377"/>
      </w:r>
      <w:r w:rsidRPr="00B305DB">
        <w:rPr>
          <w:rFonts w:ascii="Times New Roman" w:hAnsi="Times New Roman" w:cs="Times New Roman"/>
          <w:sz w:val="24"/>
          <w:szCs w:val="24"/>
        </w:rPr>
        <w:t xml:space="preserve">   Though sickness was associated with poverty in this way, the sick poor were at least considered ‘deserving’ of help.  Those plebeian Londoners who were unemployed faced a different ideology when their poverty was revealed</w:t>
      </w:r>
      <w:r w:rsidR="00E814E3">
        <w:rPr>
          <w:rFonts w:ascii="Times New Roman" w:hAnsi="Times New Roman" w:cs="Times New Roman"/>
          <w:sz w:val="24"/>
          <w:szCs w:val="24"/>
        </w:rPr>
        <w:t xml:space="preserve"> because </w:t>
      </w:r>
      <w:r w:rsidR="00191827">
        <w:rPr>
          <w:rFonts w:ascii="Times New Roman" w:hAnsi="Times New Roman" w:cs="Times New Roman"/>
          <w:sz w:val="24"/>
          <w:szCs w:val="24"/>
        </w:rPr>
        <w:t>idleness was considered, by many, to be a sin, and those guilty of that sin would surely soon succumb to criminality.</w:t>
      </w:r>
      <w:r w:rsidR="00191827">
        <w:rPr>
          <w:rStyle w:val="FootnoteReference"/>
          <w:rFonts w:ascii="Times New Roman" w:hAnsi="Times New Roman" w:cs="Times New Roman"/>
          <w:sz w:val="24"/>
          <w:szCs w:val="24"/>
        </w:rPr>
        <w:footnoteReference w:id="378"/>
      </w:r>
    </w:p>
    <w:p w14:paraId="3C4A7DF2" w14:textId="77777777" w:rsidR="00FC02A1" w:rsidRPr="00B305DB" w:rsidRDefault="00FC02A1" w:rsidP="006F0E66">
      <w:pPr>
        <w:spacing w:line="360" w:lineRule="auto"/>
        <w:rPr>
          <w:rFonts w:ascii="Times New Roman" w:hAnsi="Times New Roman" w:cs="Times New Roman"/>
          <w:sz w:val="24"/>
          <w:szCs w:val="24"/>
        </w:rPr>
      </w:pPr>
    </w:p>
    <w:p w14:paraId="507EE8AF" w14:textId="77777777" w:rsidR="008429C3" w:rsidRDefault="008429C3" w:rsidP="006F0E66">
      <w:pPr>
        <w:spacing w:line="360" w:lineRule="auto"/>
        <w:rPr>
          <w:rFonts w:ascii="Times New Roman" w:hAnsi="Times New Roman" w:cs="Times New Roman"/>
          <w:b/>
          <w:sz w:val="24"/>
          <w:szCs w:val="24"/>
        </w:rPr>
      </w:pPr>
    </w:p>
    <w:p w14:paraId="41B3A730" w14:textId="77777777" w:rsidR="008429C3" w:rsidRDefault="008429C3" w:rsidP="006F0E66">
      <w:pPr>
        <w:spacing w:line="360" w:lineRule="auto"/>
        <w:rPr>
          <w:rFonts w:ascii="Times New Roman" w:hAnsi="Times New Roman" w:cs="Times New Roman"/>
          <w:b/>
          <w:sz w:val="24"/>
          <w:szCs w:val="24"/>
        </w:rPr>
      </w:pPr>
    </w:p>
    <w:p w14:paraId="3E2F1E63" w14:textId="77777777" w:rsidR="008429C3" w:rsidRDefault="008429C3" w:rsidP="006F0E66">
      <w:pPr>
        <w:spacing w:line="360" w:lineRule="auto"/>
        <w:rPr>
          <w:rFonts w:ascii="Times New Roman" w:hAnsi="Times New Roman" w:cs="Times New Roman"/>
          <w:b/>
          <w:sz w:val="24"/>
          <w:szCs w:val="24"/>
        </w:rPr>
      </w:pPr>
    </w:p>
    <w:p w14:paraId="0B59540B" w14:textId="77777777" w:rsidR="008429C3" w:rsidRDefault="008429C3" w:rsidP="006F0E66">
      <w:pPr>
        <w:spacing w:line="360" w:lineRule="auto"/>
        <w:rPr>
          <w:rFonts w:ascii="Times New Roman" w:hAnsi="Times New Roman" w:cs="Times New Roman"/>
          <w:b/>
          <w:sz w:val="24"/>
          <w:szCs w:val="24"/>
        </w:rPr>
      </w:pPr>
    </w:p>
    <w:p w14:paraId="16CC727D" w14:textId="77777777" w:rsidR="008429C3" w:rsidRDefault="008429C3" w:rsidP="006F0E66">
      <w:pPr>
        <w:spacing w:line="360" w:lineRule="auto"/>
        <w:rPr>
          <w:rFonts w:ascii="Times New Roman" w:hAnsi="Times New Roman" w:cs="Times New Roman"/>
          <w:b/>
          <w:sz w:val="24"/>
          <w:szCs w:val="24"/>
        </w:rPr>
      </w:pPr>
    </w:p>
    <w:p w14:paraId="05720492" w14:textId="77777777" w:rsidR="008429C3" w:rsidRDefault="008429C3" w:rsidP="006F0E66">
      <w:pPr>
        <w:spacing w:line="360" w:lineRule="auto"/>
        <w:rPr>
          <w:rFonts w:ascii="Times New Roman" w:hAnsi="Times New Roman" w:cs="Times New Roman"/>
          <w:b/>
          <w:sz w:val="24"/>
          <w:szCs w:val="24"/>
        </w:rPr>
      </w:pPr>
    </w:p>
    <w:p w14:paraId="5A4AA056" w14:textId="3C50DE6E" w:rsidR="00B305DB" w:rsidRPr="008429C3" w:rsidRDefault="00B305DB" w:rsidP="006F0E66">
      <w:pPr>
        <w:spacing w:line="360" w:lineRule="auto"/>
        <w:rPr>
          <w:rFonts w:ascii="Times New Roman" w:hAnsi="Times New Roman" w:cs="Times New Roman"/>
          <w:b/>
          <w:sz w:val="24"/>
          <w:szCs w:val="24"/>
        </w:rPr>
      </w:pPr>
      <w:r w:rsidRPr="008429C3">
        <w:rPr>
          <w:rFonts w:ascii="Times New Roman" w:hAnsi="Times New Roman" w:cs="Times New Roman"/>
          <w:b/>
          <w:sz w:val="24"/>
          <w:szCs w:val="24"/>
        </w:rPr>
        <w:lastRenderedPageBreak/>
        <w:t xml:space="preserve">Crime and </w:t>
      </w:r>
      <w:r w:rsidR="00E243D0" w:rsidRPr="008429C3">
        <w:rPr>
          <w:rFonts w:ascii="Times New Roman" w:hAnsi="Times New Roman" w:cs="Times New Roman"/>
          <w:b/>
          <w:sz w:val="24"/>
          <w:szCs w:val="24"/>
        </w:rPr>
        <w:t>U</w:t>
      </w:r>
      <w:r w:rsidRPr="008429C3">
        <w:rPr>
          <w:rFonts w:ascii="Times New Roman" w:hAnsi="Times New Roman" w:cs="Times New Roman"/>
          <w:b/>
          <w:sz w:val="24"/>
          <w:szCs w:val="24"/>
        </w:rPr>
        <w:t>nemployment</w:t>
      </w:r>
    </w:p>
    <w:p w14:paraId="7BF5F13C" w14:textId="77777777" w:rsidR="00B305DB" w:rsidRPr="00B305DB" w:rsidRDefault="00B305DB" w:rsidP="006F0E66">
      <w:pPr>
        <w:spacing w:line="360" w:lineRule="auto"/>
        <w:rPr>
          <w:rFonts w:ascii="Times New Roman" w:hAnsi="Times New Roman" w:cs="Times New Roman"/>
          <w:b/>
          <w:sz w:val="24"/>
          <w:szCs w:val="24"/>
          <w:u w:val="single"/>
        </w:rPr>
      </w:pPr>
    </w:p>
    <w:p w14:paraId="25347D84" w14:textId="10CE86E8"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Now industry awakes her busy sons,</w:t>
      </w:r>
    </w:p>
    <w:p w14:paraId="69BFE806" w14:textId="77777777"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fully charg’d with news the breathless hawker runs:</w:t>
      </w:r>
    </w:p>
    <w:p w14:paraId="02351B6E" w14:textId="77777777"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Shops open, coaches roll, carts shake the ground</w:t>
      </w:r>
    </w:p>
    <w:p w14:paraId="4A69F7FE" w14:textId="5E1A2B86"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And all the streets with passing cries resound.</w:t>
      </w:r>
      <w:r w:rsidRPr="00B305DB">
        <w:rPr>
          <w:rFonts w:ascii="Times New Roman" w:hAnsi="Times New Roman" w:cs="Times New Roman"/>
          <w:i/>
          <w:sz w:val="24"/>
          <w:szCs w:val="24"/>
          <w:vertAlign w:val="superscript"/>
        </w:rPr>
        <w:footnoteReference w:id="379"/>
      </w:r>
    </w:p>
    <w:p w14:paraId="5E5BAB7B" w14:textId="77777777" w:rsidR="00B305DB" w:rsidRPr="00B305DB" w:rsidRDefault="00B305DB" w:rsidP="006F0E66">
      <w:pPr>
        <w:spacing w:line="360" w:lineRule="auto"/>
        <w:rPr>
          <w:rFonts w:ascii="Times New Roman" w:hAnsi="Times New Roman" w:cs="Times New Roman"/>
          <w:i/>
          <w:sz w:val="24"/>
          <w:szCs w:val="24"/>
        </w:rPr>
      </w:pPr>
    </w:p>
    <w:p w14:paraId="7DCE8737" w14:textId="5E227EA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The image of the waking city, described by John Gay in his 1716 poem, </w:t>
      </w:r>
      <w:r w:rsidRPr="00B305DB">
        <w:rPr>
          <w:rFonts w:ascii="Times New Roman" w:hAnsi="Times New Roman" w:cs="Times New Roman"/>
          <w:i/>
          <w:sz w:val="24"/>
          <w:szCs w:val="24"/>
        </w:rPr>
        <w:t>Trivia, or the Art of Walking the Streets of London</w:t>
      </w:r>
      <w:r w:rsidRPr="00B305DB">
        <w:rPr>
          <w:rFonts w:ascii="Times New Roman" w:hAnsi="Times New Roman" w:cs="Times New Roman"/>
          <w:sz w:val="24"/>
          <w:szCs w:val="24"/>
        </w:rPr>
        <w:t>, invokes the clamour of Londoners rising to earn their daily bread.</w:t>
      </w:r>
      <w:r w:rsidRPr="00B305DB">
        <w:rPr>
          <w:rFonts w:ascii="Times New Roman" w:hAnsi="Times New Roman" w:cs="Times New Roman"/>
          <w:sz w:val="24"/>
          <w:szCs w:val="24"/>
          <w:vertAlign w:val="superscript"/>
        </w:rPr>
        <w:footnoteReference w:id="380"/>
      </w:r>
      <w:r w:rsidR="00CB0A96">
        <w:rPr>
          <w:rFonts w:ascii="Times New Roman" w:hAnsi="Times New Roman" w:cs="Times New Roman"/>
          <w:sz w:val="24"/>
          <w:szCs w:val="24"/>
        </w:rPr>
        <w:t xml:space="preserve">  T</w:t>
      </w:r>
      <w:r w:rsidRPr="00B305DB">
        <w:rPr>
          <w:rFonts w:ascii="Times New Roman" w:hAnsi="Times New Roman" w:cs="Times New Roman"/>
          <w:sz w:val="24"/>
          <w:szCs w:val="24"/>
        </w:rPr>
        <w:t>here was scarce a trade imaginable which was not practised within the streets, wharfs and houses of the city, both day and night.</w:t>
      </w:r>
      <w:r w:rsidRPr="00B305DB">
        <w:rPr>
          <w:rFonts w:ascii="Times New Roman" w:hAnsi="Times New Roman" w:cs="Times New Roman"/>
          <w:sz w:val="24"/>
          <w:szCs w:val="24"/>
          <w:vertAlign w:val="superscript"/>
        </w:rPr>
        <w:footnoteReference w:id="381"/>
      </w:r>
      <w:r w:rsidRPr="00B305DB">
        <w:rPr>
          <w:rFonts w:ascii="Times New Roman" w:hAnsi="Times New Roman" w:cs="Times New Roman"/>
          <w:sz w:val="24"/>
          <w:szCs w:val="24"/>
        </w:rPr>
        <w:t xml:space="preserve">  Yet, despite the reverberations of industry which formed the soundscape of the city, the desperation of unemployment was audible. As Daniel Defoe wrote, ‘London has an extraordinary disproportion between the Work and the number of hands’.</w:t>
      </w:r>
      <w:r w:rsidRPr="00B305DB">
        <w:rPr>
          <w:rFonts w:ascii="Times New Roman" w:hAnsi="Times New Roman" w:cs="Times New Roman"/>
          <w:sz w:val="24"/>
          <w:szCs w:val="24"/>
          <w:vertAlign w:val="superscript"/>
        </w:rPr>
        <w:footnoteReference w:id="382"/>
      </w:r>
      <w:r w:rsidRPr="00B305DB">
        <w:rPr>
          <w:rFonts w:ascii="Times New Roman" w:hAnsi="Times New Roman" w:cs="Times New Roman"/>
          <w:sz w:val="24"/>
          <w:szCs w:val="24"/>
        </w:rPr>
        <w:t xml:space="preserve">  An over-supply of labour meant that, whilst wages were higher than those in the rest of the country, wages in the city were uncertain, particularly for those who were unskilled.</w:t>
      </w:r>
      <w:r w:rsidRPr="00B305DB">
        <w:rPr>
          <w:rFonts w:ascii="Times New Roman" w:hAnsi="Times New Roman" w:cs="Times New Roman"/>
          <w:sz w:val="24"/>
          <w:szCs w:val="24"/>
          <w:vertAlign w:val="superscript"/>
        </w:rPr>
        <w:footnoteReference w:id="383"/>
      </w:r>
      <w:r w:rsidRPr="00B305DB">
        <w:rPr>
          <w:rFonts w:ascii="Times New Roman" w:hAnsi="Times New Roman" w:cs="Times New Roman"/>
          <w:sz w:val="24"/>
          <w:szCs w:val="24"/>
        </w:rPr>
        <w:t xml:space="preserve">  For employers, this ensured that few vacancies within a workplace remained unfilled for long, which can be seen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In 1791, </w:t>
      </w:r>
      <w:r w:rsidR="002F23CA">
        <w:rPr>
          <w:rFonts w:ascii="Times New Roman" w:hAnsi="Times New Roman" w:cs="Times New Roman"/>
          <w:sz w:val="24"/>
          <w:szCs w:val="24"/>
        </w:rPr>
        <w:t>57</w:t>
      </w:r>
      <w:r w:rsidRPr="00B305DB">
        <w:rPr>
          <w:rFonts w:ascii="Times New Roman" w:hAnsi="Times New Roman" w:cs="Times New Roman"/>
          <w:sz w:val="24"/>
          <w:szCs w:val="24"/>
        </w:rPr>
        <w:t>-year-old James Dillon was convicted of stealing tools from his former workplace. In Dillon’s defence testimony (he denied the crime) he told the court that when he was employed by the prosecutor, he had come to work later than expected. In hi</w:t>
      </w:r>
      <w:r w:rsidR="00CB0A96">
        <w:rPr>
          <w:rFonts w:ascii="Times New Roman" w:hAnsi="Times New Roman" w:cs="Times New Roman"/>
          <w:sz w:val="24"/>
          <w:szCs w:val="24"/>
        </w:rPr>
        <w:t>s</w:t>
      </w:r>
      <w:r w:rsidRPr="00B305DB">
        <w:rPr>
          <w:rFonts w:ascii="Times New Roman" w:hAnsi="Times New Roman" w:cs="Times New Roman"/>
          <w:sz w:val="24"/>
          <w:szCs w:val="24"/>
        </w:rPr>
        <w:t xml:space="preserve"> absence, his employer dismissed him and ‘put another man in [his] stead’. Dillon complained that this was ‘rather too sharp’ and immediately went to look for work elsewhere. He was successful as he asserted that he was at his new employ when the crime was committed.</w:t>
      </w:r>
      <w:r w:rsidRPr="00B305DB">
        <w:rPr>
          <w:rFonts w:ascii="Times New Roman" w:hAnsi="Times New Roman" w:cs="Times New Roman"/>
          <w:sz w:val="24"/>
          <w:szCs w:val="24"/>
          <w:vertAlign w:val="superscript"/>
        </w:rPr>
        <w:footnoteReference w:id="384"/>
      </w:r>
      <w:r w:rsidRPr="00B305DB">
        <w:rPr>
          <w:rFonts w:ascii="Times New Roman" w:hAnsi="Times New Roman" w:cs="Times New Roman"/>
          <w:sz w:val="24"/>
          <w:szCs w:val="24"/>
        </w:rPr>
        <w:t xml:space="preserve">  Whilst the large numbers of workers ensured that vacancies were filled quickly, for those who relied upon their own labour - rather </w:t>
      </w:r>
      <w:r w:rsidRPr="00B305DB">
        <w:rPr>
          <w:rFonts w:ascii="Times New Roman" w:hAnsi="Times New Roman" w:cs="Times New Roman"/>
          <w:sz w:val="24"/>
          <w:szCs w:val="24"/>
        </w:rPr>
        <w:lastRenderedPageBreak/>
        <w:t>than that of others - to eke out a living in the city, employment was precarious and insecure.</w:t>
      </w:r>
      <w:r w:rsidRPr="00B305DB">
        <w:rPr>
          <w:rFonts w:ascii="Times New Roman" w:hAnsi="Times New Roman" w:cs="Times New Roman"/>
          <w:sz w:val="24"/>
          <w:szCs w:val="24"/>
          <w:vertAlign w:val="superscript"/>
        </w:rPr>
        <w:footnoteReference w:id="385"/>
      </w:r>
    </w:p>
    <w:p w14:paraId="77263AA5" w14:textId="67C485D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Aside from an over-supply of labour, a regular wage was uncertain for Londoners for other reasons. Almost all London trades were impacted by seasonality.</w:t>
      </w:r>
      <w:r w:rsidRPr="00B305DB">
        <w:rPr>
          <w:rFonts w:ascii="Times New Roman" w:hAnsi="Times New Roman" w:cs="Times New Roman"/>
          <w:sz w:val="24"/>
          <w:szCs w:val="24"/>
          <w:vertAlign w:val="superscript"/>
        </w:rPr>
        <w:footnoteReference w:id="386"/>
      </w:r>
      <w:r w:rsidRPr="00B305DB">
        <w:rPr>
          <w:rFonts w:ascii="Times New Roman" w:hAnsi="Times New Roman" w:cs="Times New Roman"/>
          <w:sz w:val="24"/>
          <w:szCs w:val="24"/>
        </w:rPr>
        <w:t xml:space="preserve">  Production and transportation of goods and services were dependant on weather systems, both in and outside of the British Isles.</w:t>
      </w:r>
      <w:r w:rsidRPr="00B305DB">
        <w:rPr>
          <w:rFonts w:ascii="Times New Roman" w:hAnsi="Times New Roman" w:cs="Times New Roman"/>
          <w:sz w:val="24"/>
          <w:szCs w:val="24"/>
          <w:vertAlign w:val="superscript"/>
        </w:rPr>
        <w:footnoteReference w:id="387"/>
      </w:r>
      <w:r w:rsidRPr="00B305DB">
        <w:rPr>
          <w:rFonts w:ascii="Times New Roman" w:hAnsi="Times New Roman" w:cs="Times New Roman"/>
          <w:sz w:val="24"/>
          <w:szCs w:val="24"/>
        </w:rPr>
        <w:t xml:space="preserve"> </w:t>
      </w:r>
      <w:r w:rsidR="00CB0A96">
        <w:rPr>
          <w:rFonts w:ascii="Times New Roman" w:hAnsi="Times New Roman" w:cs="Times New Roman"/>
          <w:sz w:val="24"/>
          <w:szCs w:val="24"/>
        </w:rPr>
        <w:t xml:space="preserve"> </w:t>
      </w:r>
      <w:r w:rsidRPr="00B305DB">
        <w:rPr>
          <w:rFonts w:ascii="Times New Roman" w:hAnsi="Times New Roman" w:cs="Times New Roman"/>
          <w:sz w:val="24"/>
          <w:szCs w:val="24"/>
        </w:rPr>
        <w:t>Harsh weather disrupted imports and exports, limited much of the industry in London which relied on the Thames, and obstructed the amount of work that could be done out of doors, though warmth and sunlight did not bring safety and security to London workers either. Robert Campbell wrote in 1747 that house painters were idle for four or five months each year and that tailors were out of work for three or four months every year.</w:t>
      </w:r>
      <w:r w:rsidRPr="00B305DB">
        <w:rPr>
          <w:rFonts w:ascii="Times New Roman" w:hAnsi="Times New Roman" w:cs="Times New Roman"/>
          <w:sz w:val="24"/>
          <w:szCs w:val="24"/>
          <w:vertAlign w:val="superscript"/>
        </w:rPr>
        <w:footnoteReference w:id="388"/>
      </w:r>
      <w:r w:rsidRPr="00B305DB">
        <w:rPr>
          <w:rFonts w:ascii="Times New Roman" w:hAnsi="Times New Roman" w:cs="Times New Roman"/>
          <w:sz w:val="24"/>
          <w:szCs w:val="24"/>
        </w:rPr>
        <w:t xml:space="preserve">  The London Season, which lasted from October until June, bought provincial gentry to the city in the autumn then saw an exodus during the summer months. These seasonal visitors and sojourning residents took their demand for goods and services with them to enjoy the rural tranquillity of the countryside.</w:t>
      </w:r>
      <w:r w:rsidRPr="00B305DB">
        <w:rPr>
          <w:rFonts w:ascii="Times New Roman" w:hAnsi="Times New Roman" w:cs="Times New Roman"/>
          <w:sz w:val="24"/>
          <w:szCs w:val="24"/>
          <w:vertAlign w:val="superscript"/>
        </w:rPr>
        <w:footnoteReference w:id="389"/>
      </w:r>
      <w:r w:rsidRPr="00B305DB">
        <w:rPr>
          <w:rFonts w:ascii="Times New Roman" w:hAnsi="Times New Roman" w:cs="Times New Roman"/>
          <w:sz w:val="24"/>
          <w:szCs w:val="24"/>
        </w:rPr>
        <w:t xml:space="preserve"> War and peace also interrupted trade and labour opportunities.</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rPr>
        <w:t>Enlistment transfigured large numbers of unskilled labourers into troops, which increased opportunities for workers who remained in the city, but when those enlisted men returned from war, they were deposited back into a precarious labour market, increasing competition for employment once again.</w:t>
      </w:r>
      <w:r w:rsidRPr="00B305DB">
        <w:rPr>
          <w:rFonts w:ascii="Times New Roman" w:hAnsi="Times New Roman" w:cs="Times New Roman"/>
          <w:sz w:val="24"/>
          <w:szCs w:val="24"/>
          <w:vertAlign w:val="superscript"/>
        </w:rPr>
        <w:footnoteReference w:id="390"/>
      </w:r>
      <w:r w:rsidRPr="00B305DB">
        <w:rPr>
          <w:rFonts w:ascii="Times New Roman" w:hAnsi="Times New Roman" w:cs="Times New Roman"/>
          <w:sz w:val="24"/>
          <w:szCs w:val="24"/>
        </w:rPr>
        <w:t xml:space="preserve">   </w:t>
      </w:r>
    </w:p>
    <w:p w14:paraId="10A4BAEA" w14:textId="2137407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Alongside these national and international pressures which affected trade and labour markets, the nature of occupations and work itself contributed to unemployment and underemployment.  The notion that individuals had a specific occupation which they were employed in for many years is, as E.P</w:t>
      </w:r>
      <w:r w:rsidR="00FC02A1">
        <w:rPr>
          <w:rFonts w:ascii="Times New Roman" w:hAnsi="Times New Roman" w:cs="Times New Roman"/>
          <w:sz w:val="24"/>
          <w:szCs w:val="24"/>
        </w:rPr>
        <w:t>.</w:t>
      </w:r>
      <w:r w:rsidRPr="00B305DB">
        <w:rPr>
          <w:rFonts w:ascii="Times New Roman" w:hAnsi="Times New Roman" w:cs="Times New Roman"/>
          <w:sz w:val="24"/>
          <w:szCs w:val="24"/>
        </w:rPr>
        <w:t xml:space="preserve"> Thompson pointed out, anachronistic.</w:t>
      </w:r>
      <w:r w:rsidRPr="00B305DB">
        <w:rPr>
          <w:rFonts w:ascii="Times New Roman" w:hAnsi="Times New Roman" w:cs="Times New Roman"/>
          <w:sz w:val="24"/>
          <w:szCs w:val="24"/>
          <w:vertAlign w:val="superscript"/>
        </w:rPr>
        <w:footnoteReference w:id="391"/>
      </w:r>
      <w:r w:rsidRPr="00B305DB">
        <w:rPr>
          <w:rFonts w:ascii="Times New Roman" w:hAnsi="Times New Roman" w:cs="Times New Roman"/>
          <w:sz w:val="24"/>
          <w:szCs w:val="24"/>
        </w:rPr>
        <w:t xml:space="preserve">  Rather, despite the contemporary social theory that apprentices would eventually become masters of their trade and thus occupations were a ‘job for life’, most people did a variety of different jobs at different times </w:t>
      </w:r>
      <w:r w:rsidRPr="00B305DB">
        <w:rPr>
          <w:rFonts w:ascii="Times New Roman" w:hAnsi="Times New Roman" w:cs="Times New Roman"/>
          <w:sz w:val="24"/>
          <w:szCs w:val="24"/>
        </w:rPr>
        <w:lastRenderedPageBreak/>
        <w:t>(and held multiple occupations at the same time).</w:t>
      </w:r>
      <w:r w:rsidRPr="00B305DB">
        <w:rPr>
          <w:rFonts w:ascii="Times New Roman" w:hAnsi="Times New Roman" w:cs="Times New Roman"/>
          <w:sz w:val="24"/>
          <w:szCs w:val="24"/>
          <w:vertAlign w:val="superscript"/>
        </w:rPr>
        <w:footnoteReference w:id="392"/>
      </w:r>
      <w:r w:rsidRPr="00B305DB">
        <w:rPr>
          <w:rFonts w:ascii="Times New Roman" w:hAnsi="Times New Roman" w:cs="Times New Roman"/>
          <w:sz w:val="24"/>
          <w:szCs w:val="24"/>
        </w:rPr>
        <w:t xml:space="preserve">  In Leonard Schwarz’ assessment of late eighteenth-century insurance policies, issued by the Sun Fire Office and the Royal Exchange Assurance, he found that some policy holders listed two diverse occupations, such as ‘cook and bricklayer’. Schwarz noted that such policy holders were few.</w:t>
      </w:r>
      <w:r w:rsidRPr="00B305DB">
        <w:rPr>
          <w:rFonts w:ascii="Times New Roman" w:hAnsi="Times New Roman" w:cs="Times New Roman"/>
          <w:sz w:val="24"/>
          <w:szCs w:val="24"/>
          <w:vertAlign w:val="superscript"/>
        </w:rPr>
        <w:footnoteReference w:id="393"/>
      </w:r>
      <w:r w:rsidRPr="00B305DB">
        <w:rPr>
          <w:rFonts w:ascii="Times New Roman" w:hAnsi="Times New Roman" w:cs="Times New Roman"/>
          <w:sz w:val="24"/>
          <w:szCs w:val="24"/>
        </w:rPr>
        <w:t xml:space="preserve">  However, those individuals who held fire insurance policies were people of some property, however small that might have been. It is to be expected that </w:t>
      </w:r>
      <w:r w:rsidR="00CB0A96">
        <w:rPr>
          <w:rFonts w:ascii="Times New Roman" w:hAnsi="Times New Roman" w:cs="Times New Roman"/>
          <w:sz w:val="24"/>
          <w:szCs w:val="24"/>
        </w:rPr>
        <w:t>people</w:t>
      </w:r>
      <w:r w:rsidRPr="00B305DB">
        <w:rPr>
          <w:rFonts w:ascii="Times New Roman" w:hAnsi="Times New Roman" w:cs="Times New Roman"/>
          <w:sz w:val="24"/>
          <w:szCs w:val="24"/>
        </w:rPr>
        <w:t xml:space="preserve"> who were unpropertied and wage-dependant were more likely to hold multiple occupatio</w:t>
      </w:r>
      <w:r w:rsidR="00CB0A96">
        <w:rPr>
          <w:rFonts w:ascii="Times New Roman" w:hAnsi="Times New Roman" w:cs="Times New Roman"/>
          <w:sz w:val="24"/>
          <w:szCs w:val="24"/>
        </w:rPr>
        <w:t>ns</w:t>
      </w:r>
      <w:r w:rsidRPr="00B305DB">
        <w:rPr>
          <w:rFonts w:ascii="Times New Roman" w:hAnsi="Times New Roman" w:cs="Times New Roman"/>
          <w:sz w:val="24"/>
          <w:szCs w:val="24"/>
        </w:rPr>
        <w:t xml:space="preserve">.  </w:t>
      </w:r>
    </w:p>
    <w:p w14:paraId="1AA356F0" w14:textId="0DB9DE9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For those who were wage-dependant, not only was regular work unreliable, but wages were often substandard and insufficient, especially for individuals with dependants.</w:t>
      </w:r>
      <w:r w:rsidRPr="00B305DB">
        <w:rPr>
          <w:rFonts w:ascii="Times New Roman" w:hAnsi="Times New Roman" w:cs="Times New Roman"/>
          <w:sz w:val="24"/>
          <w:szCs w:val="24"/>
          <w:vertAlign w:val="superscript"/>
        </w:rPr>
        <w:footnoteReference w:id="394"/>
      </w:r>
      <w:r w:rsidR="00CB0A96">
        <w:rPr>
          <w:rFonts w:ascii="Times New Roman" w:hAnsi="Times New Roman" w:cs="Times New Roman"/>
          <w:sz w:val="24"/>
          <w:szCs w:val="24"/>
        </w:rPr>
        <w:t xml:space="preserve"> </w:t>
      </w:r>
      <w:r w:rsidRPr="00B305DB">
        <w:rPr>
          <w:rFonts w:ascii="Times New Roman" w:hAnsi="Times New Roman" w:cs="Times New Roman"/>
          <w:sz w:val="24"/>
          <w:szCs w:val="24"/>
        </w:rPr>
        <w:t>Moreover, many workers were only paid partially in cash.</w:t>
      </w:r>
      <w:r w:rsidRPr="00B305DB">
        <w:rPr>
          <w:rFonts w:ascii="Times New Roman" w:hAnsi="Times New Roman" w:cs="Times New Roman"/>
          <w:sz w:val="24"/>
          <w:szCs w:val="24"/>
          <w:vertAlign w:val="superscript"/>
        </w:rPr>
        <w:footnoteReference w:id="395"/>
      </w:r>
      <w:r w:rsidRPr="00B305DB">
        <w:rPr>
          <w:rFonts w:ascii="Times New Roman" w:hAnsi="Times New Roman" w:cs="Times New Roman"/>
          <w:sz w:val="24"/>
          <w:szCs w:val="24"/>
        </w:rPr>
        <w:t xml:space="preserve">  The hand-to-mouth existence of many of the labouring citizens of London rendered them vulnerable to unemployment and underemployment. Unemployment is, and was, a known cause of poverty and historians have tended to count indictments against times of suspected high unemployment (such as demobilisation) and concluded that crime was a response to those national events.</w:t>
      </w:r>
      <w:r w:rsidRPr="00B305DB">
        <w:rPr>
          <w:rFonts w:ascii="Times New Roman" w:hAnsi="Times New Roman" w:cs="Times New Roman"/>
          <w:sz w:val="24"/>
          <w:szCs w:val="24"/>
          <w:vertAlign w:val="superscript"/>
        </w:rPr>
        <w:footnoteReference w:id="396"/>
      </w:r>
      <w:r w:rsidRPr="00B305DB">
        <w:rPr>
          <w:rFonts w:ascii="Times New Roman" w:hAnsi="Times New Roman" w:cs="Times New Roman"/>
          <w:sz w:val="24"/>
          <w:szCs w:val="24"/>
        </w:rPr>
        <w:t xml:space="preserve">  However, we can better understand the relationship between unemployment, which causes poverty, and crime if we analyse day-to-day lives and individual experiences. Micro experiences can help us understand the relationship between unemployment and crime in a more nuanced and detailed way than measuring big data patterns.  </w:t>
      </w:r>
    </w:p>
    <w:p w14:paraId="074AE3F2" w14:textId="6FB5C024"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M. Dorothy George wrote that ‘the dominating impression of life in </w:t>
      </w:r>
      <w:r w:rsidR="00FC02A1">
        <w:rPr>
          <w:rFonts w:ascii="Times New Roman" w:hAnsi="Times New Roman" w:cs="Times New Roman"/>
          <w:sz w:val="24"/>
          <w:szCs w:val="24"/>
        </w:rPr>
        <w:t>e</w:t>
      </w:r>
      <w:r w:rsidR="00B305DB" w:rsidRPr="00B305DB">
        <w:rPr>
          <w:rFonts w:ascii="Times New Roman" w:hAnsi="Times New Roman" w:cs="Times New Roman"/>
          <w:sz w:val="24"/>
          <w:szCs w:val="24"/>
        </w:rPr>
        <w:t>ighteenth-century London, from the standpoint of the individual, is one of uncertainty and insecurity’.</w:t>
      </w:r>
      <w:r w:rsidR="00B305DB" w:rsidRPr="00B305DB">
        <w:rPr>
          <w:rFonts w:ascii="Times New Roman" w:hAnsi="Times New Roman" w:cs="Times New Roman"/>
          <w:sz w:val="24"/>
          <w:szCs w:val="24"/>
          <w:vertAlign w:val="superscript"/>
        </w:rPr>
        <w:footnoteReference w:id="397"/>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Yet, despite George writing that almost a century ago, little has been done to understand how that insecurity was experienced by the individual. By investigating the testimony of Old Bailey defendants, we can begin to understand unemployment from the perspective of the individual and can explore whether criminality was a response to the poverty which unemployment inflicted.</w:t>
      </w:r>
    </w:p>
    <w:p w14:paraId="5F177B93" w14:textId="360682C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8429C3">
        <w:rPr>
          <w:rFonts w:ascii="Times New Roman" w:hAnsi="Times New Roman" w:cs="Times New Roman"/>
          <w:sz w:val="24"/>
          <w:szCs w:val="24"/>
        </w:rPr>
        <w:t xml:space="preserve">     </w:t>
      </w:r>
      <w:r w:rsidRPr="00B305DB">
        <w:rPr>
          <w:rFonts w:ascii="Times New Roman" w:hAnsi="Times New Roman" w:cs="Times New Roman"/>
          <w:sz w:val="24"/>
          <w:szCs w:val="24"/>
        </w:rPr>
        <w:t xml:space="preserve">For some individuals and families, unemployment and underemployment could have catastrophic consequences, and there might have been little official support </w:t>
      </w:r>
      <w:r w:rsidRPr="00B305DB">
        <w:rPr>
          <w:rFonts w:ascii="Times New Roman" w:hAnsi="Times New Roman" w:cs="Times New Roman"/>
          <w:sz w:val="24"/>
          <w:szCs w:val="24"/>
        </w:rPr>
        <w:lastRenderedPageBreak/>
        <w:t>beyond the workhouse. Sarah Harris and her husband were both unemployed when she was prosecuted for stealing items from their lodgings. Her husband resorted to the parish because they could get no work and the parish sent the family to the workhouse where they remained for eleven weeks. However, Sarah was prosecuted because she had neglected to pay for her lodgings and the two linen sheets - worth seven shillings - which were missing from the room when she entered the workhouse. The court acquitted her.</w:t>
      </w:r>
      <w:r w:rsidRPr="00B305DB">
        <w:rPr>
          <w:rFonts w:ascii="Times New Roman" w:hAnsi="Times New Roman" w:cs="Times New Roman"/>
          <w:sz w:val="24"/>
          <w:szCs w:val="24"/>
          <w:vertAlign w:val="superscript"/>
        </w:rPr>
        <w:footnoteReference w:id="398"/>
      </w:r>
      <w:r w:rsidRPr="00B305DB">
        <w:rPr>
          <w:rFonts w:ascii="Times New Roman" w:hAnsi="Times New Roman" w:cs="Times New Roman"/>
          <w:sz w:val="24"/>
          <w:szCs w:val="24"/>
        </w:rPr>
        <w:t xml:space="preserve">  Following the Workhouse Test Act, parishes routinely sent those who applied for poor relief into the workhouse. This, as it has been discussed previously in this study, was usually undesirable for the applicant. On occasion, the parish might relieve a parishioner without sending them to the workhouse. A witness in the 1784 trial of Charles Manning testified that he knew that Manning had applied to his parish when he was out of work due to frost (Manning was accused of committing highway robbery on January 13</w:t>
      </w:r>
      <w:r w:rsidRPr="00B305DB">
        <w:rPr>
          <w:rFonts w:ascii="Times New Roman" w:hAnsi="Times New Roman" w:cs="Times New Roman"/>
          <w:sz w:val="24"/>
          <w:szCs w:val="24"/>
          <w:vertAlign w:val="superscript"/>
        </w:rPr>
        <w:t>th</w:t>
      </w:r>
      <w:r w:rsidRPr="00B305DB">
        <w:rPr>
          <w:rFonts w:ascii="Times New Roman" w:hAnsi="Times New Roman" w:cs="Times New Roman"/>
          <w:sz w:val="24"/>
          <w:szCs w:val="24"/>
        </w:rPr>
        <w:t>). Manning appears to have successfully petitioned his parish, despite him living in a different one, as the witness confirms that Manning occasionally went to the overseer to ‘get his two shillings’.</w:t>
      </w:r>
      <w:r w:rsidRPr="00B305DB">
        <w:rPr>
          <w:rFonts w:ascii="Times New Roman" w:hAnsi="Times New Roman" w:cs="Times New Roman"/>
          <w:sz w:val="24"/>
          <w:szCs w:val="24"/>
          <w:vertAlign w:val="superscript"/>
        </w:rPr>
        <w:footnoteReference w:id="399"/>
      </w:r>
      <w:r w:rsidRPr="00B305DB">
        <w:rPr>
          <w:rFonts w:ascii="Times New Roman" w:hAnsi="Times New Roman" w:cs="Times New Roman"/>
          <w:sz w:val="24"/>
          <w:szCs w:val="24"/>
        </w:rPr>
        <w:t xml:space="preserve"> </w:t>
      </w:r>
      <w:r w:rsidR="00CF4283">
        <w:rPr>
          <w:rFonts w:ascii="Times New Roman" w:hAnsi="Times New Roman" w:cs="Times New Roman"/>
          <w:sz w:val="24"/>
          <w:szCs w:val="24"/>
        </w:rPr>
        <w:t xml:space="preserve"> </w:t>
      </w:r>
      <w:r w:rsidRPr="00B305DB">
        <w:rPr>
          <w:rFonts w:ascii="Times New Roman" w:hAnsi="Times New Roman" w:cs="Times New Roman"/>
          <w:sz w:val="24"/>
          <w:szCs w:val="24"/>
        </w:rPr>
        <w:t>However, outdoor relief for unemployed parishioners in London appears to be rare. Manning may have been awarded a dole because the overseers knew that the frost would be over in days or weeks so providing for him in the very short term made more fiscal sense than finding space for him in the workhouse, but this was likely unusual.</w:t>
      </w:r>
    </w:p>
    <w:p w14:paraId="22ECAD3E" w14:textId="013EF41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There are no specific disbursements to parishioners for unemployment in a two-year sample of the detailed accounts of the overseers of St Dionis Backchurch.</w:t>
      </w:r>
      <w:r w:rsidRPr="00B305DB">
        <w:rPr>
          <w:rFonts w:ascii="Times New Roman" w:hAnsi="Times New Roman" w:cs="Times New Roman"/>
          <w:sz w:val="24"/>
          <w:szCs w:val="24"/>
          <w:vertAlign w:val="superscript"/>
        </w:rPr>
        <w:footnoteReference w:id="400"/>
      </w:r>
      <w:r w:rsidRPr="00B305DB">
        <w:rPr>
          <w:rFonts w:ascii="Times New Roman" w:hAnsi="Times New Roman" w:cs="Times New Roman"/>
          <w:sz w:val="24"/>
          <w:szCs w:val="24"/>
        </w:rPr>
        <w:t xml:space="preserve"> However, that does not mean that the parish did not relieve those who were out of work. There are disbursements listed without accompanying reasons, and it is possible that some of those might have been made in times of unemployment. </w:t>
      </w:r>
      <w:bookmarkStart w:id="349" w:name="_Hlk524428516"/>
      <w:r w:rsidRPr="00B305DB">
        <w:rPr>
          <w:rFonts w:ascii="Times New Roman" w:hAnsi="Times New Roman" w:cs="Times New Roman"/>
          <w:sz w:val="24"/>
          <w:szCs w:val="24"/>
        </w:rPr>
        <w:t>Parishes had the discretion to relieve under such circumstances and they may well have done so because short-term relief to assist a parishioner whilst they were unemployed may have made more financial sense in the long-term</w:t>
      </w:r>
      <w:r w:rsidR="003C7C6B">
        <w:rPr>
          <w:rFonts w:ascii="Times New Roman" w:hAnsi="Times New Roman" w:cs="Times New Roman"/>
          <w:sz w:val="24"/>
          <w:szCs w:val="24"/>
        </w:rPr>
        <w:t xml:space="preserve">. </w:t>
      </w:r>
      <w:r w:rsidR="006E5F8A">
        <w:rPr>
          <w:rFonts w:ascii="Times New Roman" w:hAnsi="Times New Roman" w:cs="Times New Roman"/>
          <w:sz w:val="24"/>
          <w:szCs w:val="24"/>
        </w:rPr>
        <w:t>T</w:t>
      </w:r>
      <w:r w:rsidR="003C7C6B">
        <w:rPr>
          <w:rFonts w:ascii="Times New Roman" w:hAnsi="Times New Roman" w:cs="Times New Roman"/>
          <w:sz w:val="24"/>
          <w:szCs w:val="24"/>
        </w:rPr>
        <w:t xml:space="preserve">o deny casual relief in these circumstances might force a labourer to sell, or pawn, his tools which would reduce his chances of finding work in the near future and therefore leave him, </w:t>
      </w:r>
      <w:r w:rsidR="003C7C6B">
        <w:rPr>
          <w:rFonts w:ascii="Times New Roman" w:hAnsi="Times New Roman" w:cs="Times New Roman"/>
          <w:sz w:val="24"/>
          <w:szCs w:val="24"/>
        </w:rPr>
        <w:lastRenderedPageBreak/>
        <w:t>and perhaps his family, more likely to rely on the parish for a longer period</w:t>
      </w:r>
      <w:bookmarkEnd w:id="349"/>
      <w:r w:rsidR="003C7C6B">
        <w:rPr>
          <w:rFonts w:ascii="Times New Roman" w:hAnsi="Times New Roman" w:cs="Times New Roman"/>
          <w:sz w:val="24"/>
          <w:szCs w:val="24"/>
        </w:rPr>
        <w:t>.</w:t>
      </w:r>
      <w:r w:rsidRPr="00B305DB">
        <w:rPr>
          <w:rFonts w:ascii="Times New Roman" w:hAnsi="Times New Roman" w:cs="Times New Roman"/>
          <w:sz w:val="24"/>
          <w:szCs w:val="24"/>
        </w:rPr>
        <w:t xml:space="preserve"> In any case, the parish was often a last resort for those who were eligible for parochial relief.  For those who could get no relief, or who wanted no parochial relief, there were few options.  Through the testimony of defendants, and through the testimony about them from other courtroom actors, we can see how unemployment was experienced by some eighteenth-century Londoners. We can also see that sometimes crime was a response to that experience.</w:t>
      </w:r>
    </w:p>
    <w:p w14:paraId="6CBEDA25" w14:textId="4C30597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b/>
          <w:sz w:val="24"/>
          <w:szCs w:val="24"/>
        </w:rPr>
        <w:t xml:space="preserve">     </w:t>
      </w:r>
      <w:r w:rsidRPr="00B305DB">
        <w:rPr>
          <w:rFonts w:ascii="Times New Roman" w:hAnsi="Times New Roman" w:cs="Times New Roman"/>
          <w:sz w:val="24"/>
          <w:szCs w:val="24"/>
        </w:rPr>
        <w:t>Eighteenth-century parlance about unemployment is imprecise and scattered.  This is undoubtedly because work itself was thus, so locating the language of unemployment within the testimonies of Old Bailey defendants is challenging.  There were numerous ways in which this experience was articulated and so, as previously, a series of keywords and phrases were selected to reveal the spoken words by or about defendants which belied their employment status.  That the language used was so imprecise helps to confirm that the testimonies are as, Huber maintained ‘as close the spoken word as we can get’.</w:t>
      </w:r>
      <w:r w:rsidRPr="00B305DB">
        <w:rPr>
          <w:rFonts w:ascii="Times New Roman" w:hAnsi="Times New Roman" w:cs="Times New Roman"/>
          <w:sz w:val="24"/>
          <w:szCs w:val="24"/>
          <w:vertAlign w:val="superscript"/>
        </w:rPr>
        <w:footnoteReference w:id="401"/>
      </w:r>
      <w:r w:rsidRPr="00B305DB">
        <w:rPr>
          <w:rFonts w:ascii="Times New Roman" w:hAnsi="Times New Roman" w:cs="Times New Roman"/>
          <w:sz w:val="24"/>
          <w:szCs w:val="24"/>
        </w:rPr>
        <w:t xml:space="preserve">  Certainly, if court scribes were not attempting to </w:t>
      </w:r>
      <w:r w:rsidR="00FC02A1">
        <w:rPr>
          <w:rFonts w:ascii="Times New Roman" w:hAnsi="Times New Roman" w:cs="Times New Roman"/>
          <w:sz w:val="24"/>
          <w:szCs w:val="24"/>
        </w:rPr>
        <w:t>report testimony accurately</w:t>
      </w:r>
      <w:r w:rsidRPr="00B305DB">
        <w:rPr>
          <w:rFonts w:ascii="Times New Roman" w:hAnsi="Times New Roman" w:cs="Times New Roman"/>
          <w:sz w:val="24"/>
          <w:szCs w:val="24"/>
        </w:rPr>
        <w:t xml:space="preserve"> we would not see such diverse phraseology. Scribal practi</w:t>
      </w:r>
      <w:r w:rsidR="00C84630">
        <w:rPr>
          <w:rFonts w:ascii="Times New Roman" w:hAnsi="Times New Roman" w:cs="Times New Roman"/>
          <w:sz w:val="24"/>
          <w:szCs w:val="24"/>
        </w:rPr>
        <w:t>c</w:t>
      </w:r>
      <w:r w:rsidRPr="00B305DB">
        <w:rPr>
          <w:rFonts w:ascii="Times New Roman" w:hAnsi="Times New Roman" w:cs="Times New Roman"/>
          <w:sz w:val="24"/>
          <w:szCs w:val="24"/>
        </w:rPr>
        <w:t>es do change over time, yet, even trials within the same month or year contain different terms and phrases.</w:t>
      </w:r>
    </w:p>
    <w:p w14:paraId="70C3A73D" w14:textId="106204F4" w:rsidR="00B305DB" w:rsidRPr="00B305DB" w:rsidRDefault="00B305DB" w:rsidP="006F0E66">
      <w:pPr>
        <w:spacing w:after="0" w:line="360" w:lineRule="auto"/>
        <w:rPr>
          <w:rFonts w:ascii="Times New Roman" w:hAnsi="Times New Roman" w:cs="Times New Roman"/>
          <w:sz w:val="24"/>
          <w:szCs w:val="24"/>
        </w:rPr>
      </w:pPr>
      <w:bookmarkStart w:id="350" w:name="_Hlk524429268"/>
      <w:r w:rsidRPr="00B305DB">
        <w:rPr>
          <w:rFonts w:ascii="Times New Roman" w:hAnsi="Times New Roman" w:cs="Times New Roman"/>
          <w:sz w:val="24"/>
          <w:szCs w:val="24"/>
        </w:rPr>
        <w:t xml:space="preserve">      The words most associated with</w:t>
      </w:r>
      <w:r w:rsidR="006510D6">
        <w:rPr>
          <w:rFonts w:ascii="Times New Roman" w:hAnsi="Times New Roman" w:cs="Times New Roman"/>
          <w:sz w:val="24"/>
          <w:szCs w:val="24"/>
        </w:rPr>
        <w:t xml:space="preserve"> unemployment</w:t>
      </w:r>
      <w:r w:rsidRPr="00B305DB">
        <w:rPr>
          <w:rFonts w:ascii="Times New Roman" w:hAnsi="Times New Roman" w:cs="Times New Roman"/>
          <w:sz w:val="24"/>
          <w:szCs w:val="24"/>
        </w:rPr>
        <w:t xml:space="preserve"> within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between 1750 and 1</w:t>
      </w:r>
      <w:r w:rsidR="00432783">
        <w:rPr>
          <w:rFonts w:ascii="Times New Roman" w:hAnsi="Times New Roman" w:cs="Times New Roman"/>
          <w:sz w:val="24"/>
          <w:szCs w:val="24"/>
        </w:rPr>
        <w:t>799</w:t>
      </w:r>
      <w:r w:rsidRPr="00B305DB">
        <w:rPr>
          <w:rFonts w:ascii="Times New Roman" w:hAnsi="Times New Roman" w:cs="Times New Roman"/>
          <w:sz w:val="24"/>
          <w:szCs w:val="24"/>
        </w:rPr>
        <w:t>, were ‘place’, ‘livelihood’, ‘work’, ‘business’, ‘unemployed’, ‘employed’, ‘living’, and ‘job’</w:t>
      </w:r>
      <w:r w:rsidR="003C7C6B">
        <w:rPr>
          <w:rFonts w:ascii="Times New Roman" w:hAnsi="Times New Roman" w:cs="Times New Roman"/>
          <w:sz w:val="24"/>
          <w:szCs w:val="24"/>
        </w:rPr>
        <w:t>,  prefixed</w:t>
      </w:r>
      <w:r w:rsidR="00F32AB5">
        <w:rPr>
          <w:rFonts w:ascii="Times New Roman" w:hAnsi="Times New Roman" w:cs="Times New Roman"/>
          <w:sz w:val="24"/>
          <w:szCs w:val="24"/>
        </w:rPr>
        <w:t xml:space="preserve"> as appropriate</w:t>
      </w:r>
      <w:r w:rsidR="003C7C6B">
        <w:rPr>
          <w:rFonts w:ascii="Times New Roman" w:hAnsi="Times New Roman" w:cs="Times New Roman"/>
          <w:sz w:val="24"/>
          <w:szCs w:val="24"/>
        </w:rPr>
        <w:t xml:space="preserve"> with phrases</w:t>
      </w:r>
      <w:r w:rsidR="006510D6">
        <w:rPr>
          <w:rFonts w:ascii="Times New Roman" w:hAnsi="Times New Roman" w:cs="Times New Roman"/>
          <w:sz w:val="24"/>
          <w:szCs w:val="24"/>
        </w:rPr>
        <w:t xml:space="preserve"> such as ‘out of’ (‘out of business’, ‘out of a job’) and ‘could get no’ (‘could get no livelihood’, ‘could get no business’).</w:t>
      </w:r>
      <w:r w:rsidR="00AC1F7F">
        <w:rPr>
          <w:rFonts w:ascii="Times New Roman" w:hAnsi="Times New Roman" w:cs="Times New Roman"/>
          <w:sz w:val="24"/>
          <w:szCs w:val="24"/>
        </w:rPr>
        <w:t xml:space="preserve">  </w:t>
      </w:r>
      <w:r w:rsidR="006510D6">
        <w:rPr>
          <w:rFonts w:ascii="Times New Roman" w:hAnsi="Times New Roman" w:cs="Times New Roman"/>
          <w:sz w:val="24"/>
          <w:szCs w:val="24"/>
        </w:rPr>
        <w:t>T</w:t>
      </w:r>
      <w:r w:rsidRPr="00B305DB">
        <w:rPr>
          <w:rFonts w:ascii="Times New Roman" w:hAnsi="Times New Roman" w:cs="Times New Roman"/>
          <w:sz w:val="24"/>
          <w:szCs w:val="24"/>
        </w:rPr>
        <w:t>hese words</w:t>
      </w:r>
      <w:r w:rsidR="006510D6">
        <w:rPr>
          <w:rFonts w:ascii="Times New Roman" w:hAnsi="Times New Roman" w:cs="Times New Roman"/>
          <w:sz w:val="24"/>
          <w:szCs w:val="24"/>
        </w:rPr>
        <w:t xml:space="preserve"> and phrases</w:t>
      </w:r>
      <w:r w:rsidRPr="00B305DB">
        <w:rPr>
          <w:rFonts w:ascii="Times New Roman" w:hAnsi="Times New Roman" w:cs="Times New Roman"/>
          <w:sz w:val="24"/>
          <w:szCs w:val="24"/>
        </w:rPr>
        <w:t xml:space="preserve"> alone</w:t>
      </w:r>
      <w:r w:rsidR="006510D6">
        <w:rPr>
          <w:rFonts w:ascii="Times New Roman" w:hAnsi="Times New Roman" w:cs="Times New Roman"/>
          <w:sz w:val="24"/>
          <w:szCs w:val="24"/>
        </w:rPr>
        <w:t xml:space="preserve"> were unable</w:t>
      </w:r>
      <w:r w:rsidRPr="00B305DB">
        <w:rPr>
          <w:rFonts w:ascii="Times New Roman" w:hAnsi="Times New Roman" w:cs="Times New Roman"/>
          <w:sz w:val="24"/>
          <w:szCs w:val="24"/>
        </w:rPr>
        <w:t xml:space="preserve"> to draw out those who lacked employment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To reveal unemployment within the texts, specific phrases which incorporated those keywords, such as ‘out of work’, ‘not in work’, ‘out of place’, ‘looking for a job’ and other similar phrases were used to search for unemployment.</w:t>
      </w:r>
      <w:r w:rsidRPr="00B305DB">
        <w:rPr>
          <w:rFonts w:ascii="Times New Roman" w:hAnsi="Times New Roman" w:cs="Times New Roman"/>
          <w:sz w:val="24"/>
          <w:szCs w:val="24"/>
          <w:vertAlign w:val="superscript"/>
        </w:rPr>
        <w:footnoteReference w:id="402"/>
      </w:r>
      <w:r w:rsidRPr="00B305DB">
        <w:rPr>
          <w:rFonts w:ascii="Times New Roman" w:hAnsi="Times New Roman" w:cs="Times New Roman"/>
          <w:sz w:val="24"/>
          <w:szCs w:val="24"/>
        </w:rPr>
        <w:t xml:space="preserve"> </w:t>
      </w:r>
      <w:r w:rsidR="006510D6">
        <w:rPr>
          <w:rFonts w:ascii="Times New Roman" w:hAnsi="Times New Roman" w:cs="Times New Roman"/>
          <w:sz w:val="24"/>
          <w:szCs w:val="24"/>
        </w:rPr>
        <w:t xml:space="preserve"> The compiling of this glossary was, again, an iterative process. As more trials emerged, which featured different combinations of words and phrases to denote a lack of work, the number of </w:t>
      </w:r>
      <w:r w:rsidR="006510D6">
        <w:rPr>
          <w:rFonts w:ascii="Times New Roman" w:hAnsi="Times New Roman" w:cs="Times New Roman"/>
          <w:sz w:val="24"/>
          <w:szCs w:val="24"/>
        </w:rPr>
        <w:lastRenderedPageBreak/>
        <w:t xml:space="preserve">searchable phrases in the glossary increased. As many of these words and phrases had various meanings, meticulous contextualisation was once again applied to each utterance. For instance, </w:t>
      </w:r>
      <w:r w:rsidRPr="00B305DB">
        <w:rPr>
          <w:rFonts w:ascii="Times New Roman" w:hAnsi="Times New Roman" w:cs="Times New Roman"/>
          <w:sz w:val="24"/>
          <w:szCs w:val="24"/>
        </w:rPr>
        <w:t>‘</w:t>
      </w:r>
      <w:r w:rsidR="006510D6">
        <w:rPr>
          <w:rFonts w:ascii="Times New Roman" w:hAnsi="Times New Roman" w:cs="Times New Roman"/>
          <w:sz w:val="24"/>
          <w:szCs w:val="24"/>
        </w:rPr>
        <w:t>W</w:t>
      </w:r>
      <w:r w:rsidRPr="00B305DB">
        <w:rPr>
          <w:rFonts w:ascii="Times New Roman" w:hAnsi="Times New Roman" w:cs="Times New Roman"/>
          <w:sz w:val="24"/>
          <w:szCs w:val="24"/>
        </w:rPr>
        <w:t xml:space="preserve">ork’ </w:t>
      </w:r>
      <w:r w:rsidR="006510D6">
        <w:rPr>
          <w:rFonts w:ascii="Times New Roman" w:hAnsi="Times New Roman" w:cs="Times New Roman"/>
          <w:sz w:val="24"/>
          <w:szCs w:val="24"/>
        </w:rPr>
        <w:t>is</w:t>
      </w:r>
      <w:r w:rsidRPr="00B305DB">
        <w:rPr>
          <w:rFonts w:ascii="Times New Roman" w:hAnsi="Times New Roman" w:cs="Times New Roman"/>
          <w:sz w:val="24"/>
          <w:szCs w:val="24"/>
        </w:rPr>
        <w:t xml:space="preserve"> both a noun and a verb, and ‘out of place’ </w:t>
      </w:r>
      <w:r w:rsidR="006510D6">
        <w:rPr>
          <w:rFonts w:ascii="Times New Roman" w:hAnsi="Times New Roman" w:cs="Times New Roman"/>
          <w:sz w:val="24"/>
          <w:szCs w:val="24"/>
        </w:rPr>
        <w:t>also meant</w:t>
      </w:r>
      <w:r w:rsidRPr="00B305DB">
        <w:rPr>
          <w:rFonts w:ascii="Times New Roman" w:hAnsi="Times New Roman" w:cs="Times New Roman"/>
          <w:sz w:val="24"/>
          <w:szCs w:val="24"/>
        </w:rPr>
        <w:t xml:space="preserve"> ‘without </w:t>
      </w:r>
      <w:r w:rsidR="00AC1F7F" w:rsidRPr="00B305DB">
        <w:rPr>
          <w:rFonts w:ascii="Times New Roman" w:hAnsi="Times New Roman" w:cs="Times New Roman"/>
          <w:sz w:val="24"/>
          <w:szCs w:val="24"/>
        </w:rPr>
        <w:t>perma</w:t>
      </w:r>
      <w:r w:rsidR="00AC1F7F">
        <w:rPr>
          <w:rFonts w:ascii="Times New Roman" w:hAnsi="Times New Roman" w:cs="Times New Roman"/>
          <w:sz w:val="24"/>
          <w:szCs w:val="24"/>
        </w:rPr>
        <w:t>n</w:t>
      </w:r>
      <w:r w:rsidR="00AC1F7F" w:rsidRPr="00B305DB">
        <w:rPr>
          <w:rFonts w:ascii="Times New Roman" w:hAnsi="Times New Roman" w:cs="Times New Roman"/>
          <w:sz w:val="24"/>
          <w:szCs w:val="24"/>
        </w:rPr>
        <w:t>ent</w:t>
      </w:r>
      <w:r w:rsidRPr="00B305DB">
        <w:rPr>
          <w:rFonts w:ascii="Times New Roman" w:hAnsi="Times New Roman" w:cs="Times New Roman"/>
          <w:sz w:val="24"/>
          <w:szCs w:val="24"/>
        </w:rPr>
        <w:t xml:space="preserve"> residence’.  Any ambiguous trials were discarded to ensure that each defendant in this dataset were contextually correct.  Due to the imprecise nature of eighteenth-century phraseology, a</w:t>
      </w:r>
      <w:r w:rsidR="00FC02A1">
        <w:rPr>
          <w:rFonts w:ascii="Times New Roman" w:hAnsi="Times New Roman" w:cs="Times New Roman"/>
          <w:sz w:val="24"/>
          <w:szCs w:val="24"/>
        </w:rPr>
        <w:t xml:space="preserve">s well as </w:t>
      </w:r>
      <w:r w:rsidRPr="00B305DB">
        <w:rPr>
          <w:rFonts w:ascii="Times New Roman" w:hAnsi="Times New Roman" w:cs="Times New Roman"/>
          <w:sz w:val="24"/>
          <w:szCs w:val="24"/>
        </w:rPr>
        <w:t>the imprecise nature of eighteenth-century employment</w:t>
      </w:r>
      <w:r w:rsidR="00FC02A1">
        <w:rPr>
          <w:rFonts w:ascii="Times New Roman" w:hAnsi="Times New Roman" w:cs="Times New Roman"/>
          <w:sz w:val="24"/>
          <w:szCs w:val="24"/>
        </w:rPr>
        <w:t>,</w:t>
      </w:r>
      <w:r w:rsidRPr="00B305DB">
        <w:rPr>
          <w:rFonts w:ascii="Times New Roman" w:hAnsi="Times New Roman" w:cs="Times New Roman"/>
          <w:sz w:val="24"/>
          <w:szCs w:val="24"/>
        </w:rPr>
        <w:t xml:space="preserve"> it is probable that many individuals are unavoidably omitted from this </w:t>
      </w:r>
      <w:r w:rsidR="006510D6">
        <w:rPr>
          <w:rFonts w:ascii="Times New Roman" w:hAnsi="Times New Roman" w:cs="Times New Roman"/>
          <w:sz w:val="24"/>
          <w:szCs w:val="24"/>
        </w:rPr>
        <w:t xml:space="preserve">‘unemployed’ </w:t>
      </w:r>
      <w:r w:rsidRPr="00B305DB">
        <w:rPr>
          <w:rFonts w:ascii="Times New Roman" w:hAnsi="Times New Roman" w:cs="Times New Roman"/>
          <w:sz w:val="24"/>
          <w:szCs w:val="24"/>
        </w:rPr>
        <w:t xml:space="preserve">dataset as it is impossible to apply corpus linguistic methods to an incomplete corpus. However, this dataset does provide, using the most common and relevant keywords and phrases, a significant population of 407 unemployed – either temporarily or long-term – individuals who were tried in the Old </w:t>
      </w:r>
      <w:r w:rsidR="00AA4BDA">
        <w:rPr>
          <w:rFonts w:ascii="Times New Roman" w:hAnsi="Times New Roman" w:cs="Times New Roman"/>
          <w:sz w:val="24"/>
          <w:szCs w:val="24"/>
        </w:rPr>
        <w:t>B</w:t>
      </w:r>
      <w:r w:rsidRPr="00B305DB">
        <w:rPr>
          <w:rFonts w:ascii="Times New Roman" w:hAnsi="Times New Roman" w:cs="Times New Roman"/>
          <w:sz w:val="24"/>
          <w:szCs w:val="24"/>
        </w:rPr>
        <w:t>ailey between 1750 and 1</w:t>
      </w:r>
      <w:r w:rsidR="006510D6">
        <w:rPr>
          <w:rFonts w:ascii="Times New Roman" w:hAnsi="Times New Roman" w:cs="Times New Roman"/>
          <w:sz w:val="24"/>
          <w:szCs w:val="24"/>
        </w:rPr>
        <w:t>799</w:t>
      </w:r>
      <w:r w:rsidRPr="00B305DB">
        <w:rPr>
          <w:rFonts w:ascii="Times New Roman" w:hAnsi="Times New Roman" w:cs="Times New Roman"/>
          <w:sz w:val="24"/>
          <w:szCs w:val="24"/>
        </w:rPr>
        <w:t xml:space="preserve">.  </w:t>
      </w:r>
      <w:bookmarkEnd w:id="350"/>
      <w:r w:rsidRPr="00B305DB">
        <w:rPr>
          <w:rFonts w:ascii="Times New Roman" w:hAnsi="Times New Roman" w:cs="Times New Roman"/>
          <w:sz w:val="24"/>
          <w:szCs w:val="24"/>
        </w:rPr>
        <w:t xml:space="preserve">The unavoidable limitations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and the phraseology suggest that those unemployed defendants that have been observed are merely the tip of the iceberg. There are likely to be many more defendants who had the same experience but who remain uncaptured by this dataset.  </w:t>
      </w:r>
    </w:p>
    <w:p w14:paraId="24C1EF6A" w14:textId="3A06FCDF" w:rsidR="00AC1F7F"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with previous defendant population</w:t>
      </w:r>
      <w:r w:rsidR="00AC1F7F">
        <w:rPr>
          <w:rFonts w:ascii="Times New Roman" w:hAnsi="Times New Roman" w:cs="Times New Roman"/>
          <w:sz w:val="24"/>
          <w:szCs w:val="24"/>
        </w:rPr>
        <w:t xml:space="preserve"> datasets</w:t>
      </w:r>
      <w:r w:rsidRPr="00B305DB">
        <w:rPr>
          <w:rFonts w:ascii="Times New Roman" w:hAnsi="Times New Roman" w:cs="Times New Roman"/>
          <w:sz w:val="24"/>
          <w:szCs w:val="24"/>
        </w:rPr>
        <w:t xml:space="preserve">, court actors were assigned categories, which remain the same as previously </w:t>
      </w:r>
      <w:r w:rsidR="00142C1C">
        <w:rPr>
          <w:rFonts w:ascii="Times New Roman" w:hAnsi="Times New Roman" w:cs="Times New Roman"/>
          <w:sz w:val="24"/>
          <w:szCs w:val="24"/>
        </w:rPr>
        <w:t>use</w:t>
      </w:r>
      <w:r w:rsidR="00AC1F7F">
        <w:rPr>
          <w:rFonts w:ascii="Times New Roman" w:hAnsi="Times New Roman" w:cs="Times New Roman"/>
          <w:sz w:val="24"/>
          <w:szCs w:val="24"/>
        </w:rPr>
        <w:t>d</w:t>
      </w:r>
      <w:r w:rsidRPr="00B305DB">
        <w:rPr>
          <w:rFonts w:ascii="Times New Roman" w:hAnsi="Times New Roman" w:cs="Times New Roman"/>
          <w:sz w:val="24"/>
          <w:szCs w:val="24"/>
        </w:rPr>
        <w:t xml:space="preserve"> in this chapter, and in </w:t>
      </w:r>
      <w:r w:rsidR="00AC1F7F">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AC1F7F">
        <w:rPr>
          <w:rFonts w:ascii="Times New Roman" w:hAnsi="Times New Roman" w:cs="Times New Roman"/>
          <w:sz w:val="24"/>
          <w:szCs w:val="24"/>
        </w:rPr>
        <w:t>O</w:t>
      </w:r>
      <w:r w:rsidRPr="00B305DB">
        <w:rPr>
          <w:rFonts w:ascii="Times New Roman" w:hAnsi="Times New Roman" w:cs="Times New Roman"/>
          <w:sz w:val="24"/>
          <w:szCs w:val="24"/>
        </w:rPr>
        <w:t>ne.</w:t>
      </w:r>
      <w:r w:rsidR="00E243D0">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rPr>
        <w:t xml:space="preserve"> However, the context of speech utterances were slightly different, which necessitated the conception of altered context categories.  Moreover, in some cases, those categories </w:t>
      </w:r>
      <w:r w:rsidR="00142C1C">
        <w:rPr>
          <w:rFonts w:ascii="Times New Roman" w:hAnsi="Times New Roman" w:cs="Times New Roman"/>
          <w:sz w:val="24"/>
          <w:szCs w:val="24"/>
        </w:rPr>
        <w:t>needed to be</w:t>
      </w:r>
      <w:r w:rsidRPr="00B305DB">
        <w:rPr>
          <w:rFonts w:ascii="Times New Roman" w:hAnsi="Times New Roman" w:cs="Times New Roman"/>
          <w:sz w:val="24"/>
          <w:szCs w:val="24"/>
        </w:rPr>
        <w:t xml:space="preserve"> subdivided to facilitate the necessary extra contextualisation within which these words and phrases were used.</w:t>
      </w:r>
    </w:p>
    <w:p w14:paraId="1CF3BB49" w14:textId="25FC6A45" w:rsidR="00B305DB" w:rsidRPr="00B305DB" w:rsidRDefault="00AC1F7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The</w:t>
      </w:r>
      <w:r w:rsidR="00142C1C">
        <w:rPr>
          <w:rFonts w:ascii="Times New Roman" w:hAnsi="Times New Roman" w:cs="Times New Roman"/>
          <w:sz w:val="24"/>
          <w:szCs w:val="24"/>
        </w:rPr>
        <w:t xml:space="preserve"> </w:t>
      </w:r>
      <w:r>
        <w:rPr>
          <w:rFonts w:ascii="Times New Roman" w:hAnsi="Times New Roman" w:cs="Times New Roman"/>
          <w:sz w:val="24"/>
          <w:szCs w:val="24"/>
        </w:rPr>
        <w:t xml:space="preserve">speech event denoting unemployment </w:t>
      </w:r>
      <w:r w:rsidR="00B305DB" w:rsidRPr="00B305DB">
        <w:rPr>
          <w:rFonts w:ascii="Times New Roman" w:hAnsi="Times New Roman" w:cs="Times New Roman"/>
          <w:sz w:val="24"/>
          <w:szCs w:val="24"/>
        </w:rPr>
        <w:t xml:space="preserve">was used a defence for the crime </w:t>
      </w:r>
      <w:r>
        <w:rPr>
          <w:rFonts w:ascii="Times New Roman" w:hAnsi="Times New Roman" w:cs="Times New Roman"/>
          <w:sz w:val="24"/>
          <w:szCs w:val="24"/>
        </w:rPr>
        <w:t>(</w:t>
      </w:r>
      <w:r w:rsidR="00B305DB" w:rsidRPr="00B305DB">
        <w:rPr>
          <w:rFonts w:ascii="Times New Roman" w:hAnsi="Times New Roman" w:cs="Times New Roman"/>
          <w:sz w:val="24"/>
          <w:szCs w:val="24"/>
        </w:rPr>
        <w:t>when the defendant or other court actor</w:t>
      </w:r>
      <w:r w:rsidR="00142C1C">
        <w:rPr>
          <w:rFonts w:ascii="Times New Roman" w:hAnsi="Times New Roman" w:cs="Times New Roman"/>
          <w:sz w:val="24"/>
          <w:szCs w:val="24"/>
        </w:rPr>
        <w:t>,</w:t>
      </w:r>
      <w:r w:rsidR="00B305DB" w:rsidRPr="00B305DB">
        <w:rPr>
          <w:rFonts w:ascii="Times New Roman" w:hAnsi="Times New Roman" w:cs="Times New Roman"/>
          <w:sz w:val="24"/>
          <w:szCs w:val="24"/>
        </w:rPr>
        <w:t xml:space="preserve"> claimed unemployment as a reason why the crime was committed</w:t>
      </w:r>
      <w:r>
        <w:rPr>
          <w:rFonts w:ascii="Times New Roman" w:hAnsi="Times New Roman" w:cs="Times New Roman"/>
          <w:sz w:val="24"/>
          <w:szCs w:val="24"/>
        </w:rPr>
        <w:t>)</w:t>
      </w:r>
      <w:r w:rsidR="00B305DB" w:rsidRPr="00B305DB">
        <w:rPr>
          <w:rFonts w:ascii="Times New Roman" w:hAnsi="Times New Roman" w:cs="Times New Roman"/>
          <w:sz w:val="24"/>
          <w:szCs w:val="24"/>
        </w:rPr>
        <w:t xml:space="preserve">. In many cases, this was a simple case of the defendant, or another actor claiming that the crime was committed because the defendant was out of work. However, in other cases, the utterance was used in the context of defence but, though the crime was </w:t>
      </w:r>
      <w:r w:rsidR="00582391" w:rsidRPr="00B305DB">
        <w:rPr>
          <w:rFonts w:ascii="Times New Roman" w:hAnsi="Times New Roman" w:cs="Times New Roman"/>
          <w:sz w:val="24"/>
          <w:szCs w:val="24"/>
        </w:rPr>
        <w:t>admitted,</w:t>
      </w:r>
      <w:r w:rsidR="00B305DB" w:rsidRPr="00B305DB">
        <w:rPr>
          <w:rFonts w:ascii="Times New Roman" w:hAnsi="Times New Roman" w:cs="Times New Roman"/>
          <w:sz w:val="24"/>
          <w:szCs w:val="24"/>
        </w:rPr>
        <w:t xml:space="preserve"> and the unemployment of the defendant linked to it, the defence was that it was an accident or a mistake. This will be discussed more fully </w:t>
      </w:r>
      <w:r w:rsidR="00451E90">
        <w:rPr>
          <w:rFonts w:ascii="Times New Roman" w:hAnsi="Times New Roman" w:cs="Times New Roman"/>
          <w:sz w:val="24"/>
          <w:szCs w:val="24"/>
        </w:rPr>
        <w:t>later</w:t>
      </w:r>
      <w:r w:rsidR="00B305DB" w:rsidRPr="00B305DB">
        <w:rPr>
          <w:rFonts w:ascii="Times New Roman" w:hAnsi="Times New Roman" w:cs="Times New Roman"/>
          <w:sz w:val="24"/>
          <w:szCs w:val="24"/>
        </w:rPr>
        <w:t xml:space="preserve"> in this chapter.</w:t>
      </w:r>
      <w:r w:rsidR="00451E90">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Sometimes defendants or other actors claimed that the defendant’s unemployment was the reason why they were at the scene of the crime. For example, some defendants claimed that they were at a location as they were looking for employment, but they were innocent of any wrongdoing.  Sometimes the language was used by or about a defendant as general information </w:t>
      </w:r>
      <w:r w:rsidR="00B305DB" w:rsidRPr="00B305DB">
        <w:rPr>
          <w:rFonts w:ascii="Times New Roman" w:hAnsi="Times New Roman" w:cs="Times New Roman"/>
          <w:sz w:val="24"/>
          <w:szCs w:val="24"/>
        </w:rPr>
        <w:lastRenderedPageBreak/>
        <w:t xml:space="preserve">about the defendant though that experience was not verbally linked to the crime. In these cases, it was either recorded as general life context to the court, or it was reported to somebody before the trial as life context. On some occasions the language was used during the crime and at other times the defendant told somebody in a position of authority that they committed the crime because they were unemployed, yet they did not testify that in the Old Bailey. Included within this </w:t>
      </w:r>
      <w:r w:rsidR="00451E90">
        <w:rPr>
          <w:rFonts w:ascii="Times New Roman" w:hAnsi="Times New Roman" w:cs="Times New Roman"/>
          <w:sz w:val="24"/>
          <w:szCs w:val="24"/>
        </w:rPr>
        <w:t xml:space="preserve">‘unemployed’ </w:t>
      </w:r>
      <w:r w:rsidR="00B305DB" w:rsidRPr="00B305DB">
        <w:rPr>
          <w:rFonts w:ascii="Times New Roman" w:hAnsi="Times New Roman" w:cs="Times New Roman"/>
          <w:sz w:val="24"/>
          <w:szCs w:val="24"/>
        </w:rPr>
        <w:t xml:space="preserve">dataset are defendants whose trials do not detail their own unemployment but rather that of their spouse.  They have been included because the unemployment of a household contributor could have prompted theft as part of a family makeshift economy. Those defendants were few. Only eight defendants articulated this, all of whom were women. </w:t>
      </w:r>
    </w:p>
    <w:p w14:paraId="4D649731" w14:textId="3595167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This population of defendants was overwhelmingly male. Of the 407 defendants, only seventy-three were female, and eight of those women attributed unemployment to a spouse rather than themselves. This is significant as women were generally more vulnerable to poverty than men were, and they described themselves as poor, or were described as such by others in the Old Bailey, proportionally more often than their male counterparts did.</w:t>
      </w:r>
      <w:r w:rsidR="00E243D0">
        <w:rPr>
          <w:rFonts w:ascii="Times New Roman" w:hAnsi="Times New Roman" w:cs="Times New Roman"/>
          <w:sz w:val="24"/>
          <w:szCs w:val="24"/>
        </w:rPr>
        <w:t xml:space="preserve">  </w:t>
      </w:r>
      <w:r w:rsidRPr="00B305DB">
        <w:rPr>
          <w:rFonts w:ascii="Times New Roman" w:hAnsi="Times New Roman" w:cs="Times New Roman"/>
          <w:sz w:val="24"/>
          <w:szCs w:val="24"/>
        </w:rPr>
        <w:t>Yet, they did not articulate that they were unemployed to the Old Bailey as frequently as men did.</w:t>
      </w:r>
      <w:r w:rsidR="00451E90">
        <w:rPr>
          <w:rFonts w:ascii="Times New Roman" w:hAnsi="Times New Roman" w:cs="Times New Roman"/>
          <w:sz w:val="24"/>
          <w:szCs w:val="24"/>
        </w:rPr>
        <w:t xml:space="preserve">  </w:t>
      </w:r>
      <w:r w:rsidRPr="00B305DB">
        <w:rPr>
          <w:rFonts w:ascii="Times New Roman" w:hAnsi="Times New Roman" w:cs="Times New Roman"/>
          <w:sz w:val="24"/>
          <w:szCs w:val="24"/>
        </w:rPr>
        <w:t>This is not because women were less likely to be in employment than men were.  It is possible that female defendants felt that a narrative of poverty was sufficient whereas men might have been compelled to explain why they were distressed. It could also be because women used different speech events to report unemployment, or they viewed unemployment in a different way</w:t>
      </w:r>
      <w:r w:rsidR="00451E90">
        <w:rPr>
          <w:rFonts w:ascii="Times New Roman" w:hAnsi="Times New Roman" w:cs="Times New Roman"/>
          <w:sz w:val="24"/>
          <w:szCs w:val="24"/>
        </w:rPr>
        <w:t>, or,</w:t>
      </w:r>
      <w:r w:rsidR="00142C1C">
        <w:rPr>
          <w:rFonts w:ascii="Times New Roman" w:hAnsi="Times New Roman" w:cs="Times New Roman"/>
          <w:sz w:val="24"/>
          <w:szCs w:val="24"/>
        </w:rPr>
        <w:t xml:space="preserve"> perhaps they were more likely to be underemployed than men were (which will</w:t>
      </w:r>
      <w:r w:rsidR="00451E90">
        <w:rPr>
          <w:rFonts w:ascii="Times New Roman" w:hAnsi="Times New Roman" w:cs="Times New Roman"/>
          <w:sz w:val="24"/>
          <w:szCs w:val="24"/>
        </w:rPr>
        <w:t xml:space="preserve"> also</w:t>
      </w:r>
      <w:r w:rsidR="00142C1C">
        <w:rPr>
          <w:rFonts w:ascii="Times New Roman" w:hAnsi="Times New Roman" w:cs="Times New Roman"/>
          <w:sz w:val="24"/>
          <w:szCs w:val="24"/>
        </w:rPr>
        <w:t xml:space="preserve"> be discussed later in this chapter).</w:t>
      </w:r>
      <w:r w:rsidRPr="00B305DB">
        <w:rPr>
          <w:rFonts w:ascii="Times New Roman" w:hAnsi="Times New Roman" w:cs="Times New Roman"/>
          <w:sz w:val="24"/>
          <w:szCs w:val="24"/>
        </w:rPr>
        <w:t xml:space="preserve"> The most likely explanation, however, is that because women were more vulnerable to poverty, they were more likely to obtain official and unofficial relief. As was discussed previously, women were more likely to gain access to parochial relief and certainly entered the workhouse in greater numbers than men and for different reasons. Tim Hitchcock wrote, women were more likely to enter the workhouse for ‘short term’ relief, whereas men used the workhouse as a ‘last resort’.</w:t>
      </w:r>
      <w:r w:rsidRPr="00B305DB">
        <w:rPr>
          <w:rFonts w:ascii="Times New Roman" w:hAnsi="Times New Roman" w:cs="Times New Roman"/>
          <w:sz w:val="24"/>
          <w:szCs w:val="24"/>
          <w:vertAlign w:val="superscript"/>
        </w:rPr>
        <w:footnoteReference w:id="403"/>
      </w:r>
      <w:r w:rsidRPr="00B305DB">
        <w:rPr>
          <w:rFonts w:ascii="Times New Roman" w:hAnsi="Times New Roman" w:cs="Times New Roman"/>
          <w:sz w:val="24"/>
          <w:szCs w:val="24"/>
        </w:rPr>
        <w:t xml:space="preserve"> </w:t>
      </w:r>
      <w:r w:rsidR="00D866D4">
        <w:rPr>
          <w:rFonts w:ascii="Times New Roman" w:hAnsi="Times New Roman" w:cs="Times New Roman"/>
          <w:sz w:val="24"/>
          <w:szCs w:val="24"/>
        </w:rPr>
        <w:t xml:space="preserve"> </w:t>
      </w:r>
      <w:r w:rsidRPr="00B305DB">
        <w:rPr>
          <w:rFonts w:ascii="Times New Roman" w:hAnsi="Times New Roman" w:cs="Times New Roman"/>
          <w:sz w:val="24"/>
          <w:szCs w:val="24"/>
        </w:rPr>
        <w:t xml:space="preserve">As women were more able to access support, they perhaps did not need to resort to theft during times of unemployment at the same rate that men did. </w:t>
      </w:r>
    </w:p>
    <w:p w14:paraId="20FA63F8" w14:textId="538EC95F" w:rsidR="00B305DB" w:rsidRPr="00B305DB" w:rsidRDefault="00C07C2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05DB" w:rsidRPr="00B305DB">
        <w:rPr>
          <w:rFonts w:ascii="Times New Roman" w:hAnsi="Times New Roman" w:cs="Times New Roman"/>
          <w:sz w:val="24"/>
          <w:szCs w:val="24"/>
        </w:rPr>
        <w:t>That poor relief, especially the workhouse, was used by men more as last resort than as a short-term respite from poverty is reflected in the lengths of time some of these defendants were out of work. Only seventy-seven defendants articulated (or had it articulated about them) how long they had been without regular, or any, employment, but those cases are still revealing.  Twenty-six defendants claimed that they had been unemployed for an ambiguous and subjective period, such as, ‘a great while’, or ‘a long time’. It is impossible to do anything more than speculate how long defendants like George Gilling</w:t>
      </w:r>
      <w:r w:rsidR="00142C1C">
        <w:rPr>
          <w:rFonts w:ascii="Times New Roman" w:hAnsi="Times New Roman" w:cs="Times New Roman"/>
          <w:sz w:val="24"/>
          <w:szCs w:val="24"/>
        </w:rPr>
        <w:t xml:space="preserve"> were unemployed for. George</w:t>
      </w:r>
      <w:r w:rsidR="00B305DB" w:rsidRPr="00B305DB">
        <w:rPr>
          <w:rFonts w:ascii="Times New Roman" w:hAnsi="Times New Roman" w:cs="Times New Roman"/>
          <w:sz w:val="24"/>
          <w:szCs w:val="24"/>
        </w:rPr>
        <w:t xml:space="preserve"> admitted stealing a silver snuffer stand in 1785</w:t>
      </w:r>
      <w:r w:rsidR="00142C1C">
        <w:rPr>
          <w:rFonts w:ascii="Times New Roman" w:hAnsi="Times New Roman" w:cs="Times New Roman"/>
          <w:sz w:val="24"/>
          <w:szCs w:val="24"/>
        </w:rPr>
        <w:t xml:space="preserve"> </w:t>
      </w:r>
      <w:r w:rsidR="00B305DB" w:rsidRPr="00B305DB">
        <w:rPr>
          <w:rFonts w:ascii="Times New Roman" w:hAnsi="Times New Roman" w:cs="Times New Roman"/>
          <w:sz w:val="24"/>
          <w:szCs w:val="24"/>
        </w:rPr>
        <w:t>and</w:t>
      </w:r>
      <w:r w:rsidR="00D866D4">
        <w:rPr>
          <w:rFonts w:ascii="Times New Roman" w:hAnsi="Times New Roman" w:cs="Times New Roman"/>
          <w:sz w:val="24"/>
          <w:szCs w:val="24"/>
        </w:rPr>
        <w:t xml:space="preserve"> </w:t>
      </w:r>
      <w:r w:rsidR="00B305DB" w:rsidRPr="00B305DB">
        <w:rPr>
          <w:rFonts w:ascii="Times New Roman" w:hAnsi="Times New Roman" w:cs="Times New Roman"/>
          <w:sz w:val="24"/>
          <w:szCs w:val="24"/>
        </w:rPr>
        <w:t>claimed he worked ‘in the coal work’ but had been ‘out of work for a long while’.</w:t>
      </w:r>
      <w:r w:rsidR="00B305DB" w:rsidRPr="00B305DB">
        <w:rPr>
          <w:rFonts w:ascii="Times New Roman" w:hAnsi="Times New Roman" w:cs="Times New Roman"/>
          <w:sz w:val="24"/>
          <w:szCs w:val="24"/>
          <w:vertAlign w:val="superscript"/>
        </w:rPr>
        <w:footnoteReference w:id="404"/>
      </w:r>
      <w:r w:rsidR="00B305DB" w:rsidRPr="00B305DB">
        <w:rPr>
          <w:rFonts w:ascii="Times New Roman" w:hAnsi="Times New Roman" w:cs="Times New Roman"/>
          <w:sz w:val="24"/>
          <w:szCs w:val="24"/>
        </w:rPr>
        <w:t xml:space="preserve">  In George’s case, his unemployment had distressed him so that he needed to steal to provide for himself.</w:t>
      </w:r>
    </w:p>
    <w:p w14:paraId="40D9DDF0" w14:textId="1F5F7A0D"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Most (forty-six defendants) verbalised that they were unemployed for a period of less than six months. Only two defendants explained that they had been without work for between six months and a year, and only three told the court that they had been out of work for over a year.  Of those unemployed for a period of six months or less, twenty-five defendants articulated that they had been without work for periods ranging between one day and one month. Five of this group had been unemployed for one or two days, eight of them were unemployed for a time between two days and one week. However, the largest group which articulate unemployed time frames appear to have been unemployed for periods between one week and three months.  Twelve defendants claimed they were out of work for periods between one week and four weeks, and fourteen defendants stated that they had lacked work for anywhere between one month and three months.  Though the cases are few, they reveal that unemployment for a medium length appears to have put a particular pressure on labouring citizens. The reason for this might be because often rent was paid quarterly, and almost always paid in cash.</w:t>
      </w:r>
      <w:r w:rsidR="00B305DB" w:rsidRPr="00B305DB">
        <w:rPr>
          <w:rFonts w:ascii="Times New Roman" w:hAnsi="Times New Roman" w:cs="Times New Roman"/>
          <w:sz w:val="24"/>
          <w:szCs w:val="24"/>
          <w:vertAlign w:val="superscript"/>
        </w:rPr>
        <w:footnoteReference w:id="405"/>
      </w:r>
      <w:r w:rsidR="00B305DB" w:rsidRPr="00B305DB">
        <w:rPr>
          <w:rFonts w:ascii="Times New Roman" w:hAnsi="Times New Roman" w:cs="Times New Roman"/>
          <w:sz w:val="24"/>
          <w:szCs w:val="24"/>
        </w:rPr>
        <w:t xml:space="preserve">  We have no way of knowing whether these periods of unemployment coincided with rent that was due, but we can know that non-payment of rent could be disastrous.  Landlords could, and did, distrain tenant’s goods when they were in rent arrears, and tenants could obviously face eviction.</w:t>
      </w:r>
      <w:r w:rsidR="00B305DB" w:rsidRPr="00B305DB">
        <w:rPr>
          <w:rFonts w:ascii="Times New Roman" w:hAnsi="Times New Roman" w:cs="Times New Roman"/>
          <w:sz w:val="24"/>
          <w:szCs w:val="24"/>
          <w:vertAlign w:val="superscript"/>
        </w:rPr>
        <w:footnoteReference w:id="406"/>
      </w:r>
      <w:r w:rsidR="00B305DB" w:rsidRPr="00B305DB">
        <w:rPr>
          <w:rFonts w:ascii="Times New Roman" w:hAnsi="Times New Roman" w:cs="Times New Roman"/>
          <w:sz w:val="24"/>
          <w:szCs w:val="24"/>
        </w:rPr>
        <w:t xml:space="preserve">  </w:t>
      </w:r>
    </w:p>
    <w:p w14:paraId="0124068D" w14:textId="5CFE26B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These actions might have plunge</w:t>
      </w:r>
      <w:r w:rsidR="00142C1C">
        <w:rPr>
          <w:rFonts w:ascii="Times New Roman" w:hAnsi="Times New Roman" w:cs="Times New Roman"/>
          <w:sz w:val="24"/>
          <w:szCs w:val="24"/>
        </w:rPr>
        <w:t>d</w:t>
      </w:r>
      <w:r w:rsidRPr="00B305DB">
        <w:rPr>
          <w:rFonts w:ascii="Times New Roman" w:hAnsi="Times New Roman" w:cs="Times New Roman"/>
          <w:sz w:val="24"/>
          <w:szCs w:val="24"/>
        </w:rPr>
        <w:t xml:space="preserve"> tenants further into poverty, and in some cases, criminality as a response to that</w:t>
      </w:r>
      <w:r w:rsidR="008429C3">
        <w:rPr>
          <w:rFonts w:ascii="Times New Roman" w:hAnsi="Times New Roman" w:cs="Times New Roman"/>
          <w:sz w:val="24"/>
          <w:szCs w:val="24"/>
        </w:rPr>
        <w:t xml:space="preserve">.  </w:t>
      </w:r>
      <w:r w:rsidRPr="00B305DB">
        <w:rPr>
          <w:rFonts w:ascii="Times New Roman" w:hAnsi="Times New Roman" w:cs="Times New Roman"/>
          <w:sz w:val="24"/>
          <w:szCs w:val="24"/>
        </w:rPr>
        <w:t>In 1788 John Walker was accused of stealing tools. A witness in the case told the court that John worked alongside him but that he did not have his own tools because they had been ‘seized for rent’. This prohibited John from working and so he ‘staid from work a day or two’. He returned with tools but, because of his absence, was turned away from the job.  In Walker’s defence, he admitted having the stolen tools, but claimed that he had found them. He had taken them, he said, because he was ‘out of work for want of tools’.</w:t>
      </w:r>
      <w:r w:rsidRPr="00B305DB">
        <w:rPr>
          <w:rFonts w:ascii="Times New Roman" w:hAnsi="Times New Roman" w:cs="Times New Roman"/>
          <w:sz w:val="24"/>
          <w:szCs w:val="24"/>
          <w:vertAlign w:val="superscript"/>
        </w:rPr>
        <w:footnoteReference w:id="407"/>
      </w:r>
      <w:r w:rsidRPr="00B305DB">
        <w:rPr>
          <w:rFonts w:ascii="Times New Roman" w:hAnsi="Times New Roman" w:cs="Times New Roman"/>
          <w:sz w:val="24"/>
          <w:szCs w:val="24"/>
        </w:rPr>
        <w:t xml:space="preserve">  As Joanne McEwan wrote, a large proportion of London’s populace lived in lodgings of some description.</w:t>
      </w:r>
      <w:r w:rsidRPr="00B305DB">
        <w:rPr>
          <w:rFonts w:ascii="Times New Roman" w:hAnsi="Times New Roman" w:cs="Times New Roman"/>
          <w:sz w:val="24"/>
          <w:szCs w:val="24"/>
          <w:vertAlign w:val="superscript"/>
        </w:rPr>
        <w:footnoteReference w:id="408"/>
      </w:r>
      <w:r w:rsidRPr="00B305DB">
        <w:rPr>
          <w:rFonts w:ascii="Times New Roman" w:hAnsi="Times New Roman" w:cs="Times New Roman"/>
          <w:sz w:val="24"/>
          <w:szCs w:val="24"/>
        </w:rPr>
        <w:t xml:space="preserve"> Although there were many different types of lodgings, which ranged from shared rooms (and even beds) charged by the night, to long-term furnished accommodation, the paying of rent was a ‘financial burden’ for the London poor.</w:t>
      </w:r>
      <w:r w:rsidRPr="00B305DB">
        <w:rPr>
          <w:rFonts w:ascii="Times New Roman" w:hAnsi="Times New Roman" w:cs="Times New Roman"/>
          <w:sz w:val="24"/>
          <w:szCs w:val="24"/>
          <w:vertAlign w:val="superscript"/>
        </w:rPr>
        <w:footnoteReference w:id="409"/>
      </w:r>
      <w:r w:rsidRPr="00B305DB">
        <w:rPr>
          <w:rFonts w:ascii="Times New Roman" w:hAnsi="Times New Roman" w:cs="Times New Roman"/>
          <w:sz w:val="24"/>
          <w:szCs w:val="24"/>
        </w:rPr>
        <w:t xml:space="preserve">  When unemployment occurred, theft was sometimes attempted to meet that financial burden. John Knight, a ‘sawyer by trade’ but ‘out of work’ admitted stealing a tea kettle lent to him by the maid of the public house within which he lodged. Knight claimed he had stolen it because he ‘ow</w:t>
      </w:r>
      <w:r w:rsidR="00ED26BF">
        <w:rPr>
          <w:rFonts w:ascii="Times New Roman" w:hAnsi="Times New Roman" w:cs="Times New Roman"/>
          <w:sz w:val="24"/>
          <w:szCs w:val="24"/>
        </w:rPr>
        <w:t>ed</w:t>
      </w:r>
      <w:r w:rsidRPr="00B305DB">
        <w:rPr>
          <w:rFonts w:ascii="Times New Roman" w:hAnsi="Times New Roman" w:cs="Times New Roman"/>
          <w:sz w:val="24"/>
          <w:szCs w:val="24"/>
        </w:rPr>
        <w:t xml:space="preserve"> a quarter’s rent’ and that he had intended to replace it.</w:t>
      </w:r>
      <w:r w:rsidRPr="00B305DB">
        <w:rPr>
          <w:rFonts w:ascii="Times New Roman" w:hAnsi="Times New Roman" w:cs="Times New Roman"/>
          <w:sz w:val="24"/>
          <w:szCs w:val="24"/>
          <w:vertAlign w:val="superscript"/>
        </w:rPr>
        <w:footnoteReference w:id="410"/>
      </w:r>
    </w:p>
    <w:p w14:paraId="5E1BF1D7" w14:textId="4A6177F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8429C3">
        <w:rPr>
          <w:rFonts w:ascii="Times New Roman" w:hAnsi="Times New Roman" w:cs="Times New Roman"/>
          <w:sz w:val="24"/>
          <w:szCs w:val="24"/>
        </w:rPr>
        <w:t xml:space="preserve">     </w:t>
      </w:r>
      <w:r w:rsidRPr="00B305DB">
        <w:rPr>
          <w:rFonts w:ascii="Times New Roman" w:hAnsi="Times New Roman" w:cs="Times New Roman"/>
          <w:sz w:val="24"/>
          <w:szCs w:val="24"/>
        </w:rPr>
        <w:t>Rent was due whatever the weather</w:t>
      </w:r>
      <w:r w:rsidR="00AA7F29">
        <w:rPr>
          <w:rFonts w:ascii="Times New Roman" w:hAnsi="Times New Roman" w:cs="Times New Roman"/>
          <w:sz w:val="24"/>
          <w:szCs w:val="24"/>
        </w:rPr>
        <w:t>,</w:t>
      </w:r>
      <w:r w:rsidRPr="00B305DB">
        <w:rPr>
          <w:rFonts w:ascii="Times New Roman" w:hAnsi="Times New Roman" w:cs="Times New Roman"/>
          <w:sz w:val="24"/>
          <w:szCs w:val="24"/>
        </w:rPr>
        <w:t xml:space="preserve"> but </w:t>
      </w:r>
      <w:r w:rsidR="00ED26BF">
        <w:rPr>
          <w:rFonts w:ascii="Times New Roman" w:hAnsi="Times New Roman" w:cs="Times New Roman"/>
          <w:sz w:val="24"/>
          <w:szCs w:val="24"/>
        </w:rPr>
        <w:t>t</w:t>
      </w:r>
      <w:r w:rsidRPr="00B305DB">
        <w:rPr>
          <w:rFonts w:ascii="Times New Roman" w:hAnsi="Times New Roman" w:cs="Times New Roman"/>
          <w:sz w:val="24"/>
          <w:szCs w:val="24"/>
        </w:rPr>
        <w:t>he seasonality of employment might have prohibited the labouring class’s ability to pay their rent, and to sustain themselves with food, fuel, and other necessary expenses. Adam Smith wrote in 1776 that when trade was precarious during certain times of the year, the earnings of the labouring classes would have to sustain them through the idle months.</w:t>
      </w:r>
      <w:r w:rsidRPr="00B305DB">
        <w:rPr>
          <w:rFonts w:ascii="Times New Roman" w:hAnsi="Times New Roman" w:cs="Times New Roman"/>
          <w:sz w:val="24"/>
          <w:szCs w:val="24"/>
          <w:vertAlign w:val="superscript"/>
        </w:rPr>
        <w:footnoteReference w:id="411"/>
      </w:r>
      <w:r w:rsidR="00AA7F29">
        <w:rPr>
          <w:rFonts w:ascii="Times New Roman" w:hAnsi="Times New Roman" w:cs="Times New Roman"/>
          <w:sz w:val="24"/>
          <w:szCs w:val="24"/>
        </w:rPr>
        <w:t xml:space="preserve">  </w:t>
      </w:r>
      <w:r w:rsidRPr="00B305DB">
        <w:rPr>
          <w:rFonts w:ascii="Times New Roman" w:hAnsi="Times New Roman" w:cs="Times New Roman"/>
          <w:sz w:val="24"/>
          <w:szCs w:val="24"/>
        </w:rPr>
        <w:t>However, for those who had no ability to save for leaner times, because they were already living hand-to-mouth,</w:t>
      </w:r>
      <w:r w:rsidR="00142C1C">
        <w:rPr>
          <w:rFonts w:ascii="Times New Roman" w:hAnsi="Times New Roman" w:cs="Times New Roman"/>
          <w:sz w:val="24"/>
          <w:szCs w:val="24"/>
        </w:rPr>
        <w:t xml:space="preserve"> or lacked the discipline to save,</w:t>
      </w:r>
      <w:r w:rsidRPr="00B305DB">
        <w:rPr>
          <w:rFonts w:ascii="Times New Roman" w:hAnsi="Times New Roman" w:cs="Times New Roman"/>
          <w:sz w:val="24"/>
          <w:szCs w:val="24"/>
        </w:rPr>
        <w:t xml:space="preserve"> </w:t>
      </w:r>
      <w:r w:rsidR="00142C1C">
        <w:rPr>
          <w:rFonts w:ascii="Times New Roman" w:hAnsi="Times New Roman" w:cs="Times New Roman"/>
          <w:sz w:val="24"/>
          <w:szCs w:val="24"/>
        </w:rPr>
        <w:t>seasonal</w:t>
      </w:r>
      <w:r w:rsidRPr="00B305DB">
        <w:rPr>
          <w:rFonts w:ascii="Times New Roman" w:hAnsi="Times New Roman" w:cs="Times New Roman"/>
          <w:sz w:val="24"/>
          <w:szCs w:val="24"/>
        </w:rPr>
        <w:t xml:space="preserve"> </w:t>
      </w:r>
      <w:r w:rsidR="00AA7F29">
        <w:rPr>
          <w:rFonts w:ascii="Times New Roman" w:hAnsi="Times New Roman" w:cs="Times New Roman"/>
          <w:sz w:val="24"/>
          <w:szCs w:val="24"/>
        </w:rPr>
        <w:t>un</w:t>
      </w:r>
      <w:r w:rsidRPr="00B305DB">
        <w:rPr>
          <w:rFonts w:ascii="Times New Roman" w:hAnsi="Times New Roman" w:cs="Times New Roman"/>
          <w:sz w:val="24"/>
          <w:szCs w:val="24"/>
        </w:rPr>
        <w:t>employment might plunge them into criminality.  Analysing the dates of the crimes which these defendants were accused of committing does suggest that there was a seasonal element to crimes linked to unemployment, but that it is more nuanced than simply a response to bad weather and the London Season.</w:t>
      </w:r>
    </w:p>
    <w:p w14:paraId="71199BCC" w14:textId="755475B7" w:rsidR="00B305DB" w:rsidRPr="00B305DB" w:rsidRDefault="00B305DB" w:rsidP="006F0E66">
      <w:pPr>
        <w:spacing w:line="360" w:lineRule="auto"/>
        <w:rPr>
          <w:rFonts w:ascii="Times New Roman" w:hAnsi="Times New Roman" w:cs="Times New Roman"/>
          <w:b/>
          <w:sz w:val="24"/>
          <w:szCs w:val="24"/>
        </w:rPr>
      </w:pPr>
      <w:r w:rsidRPr="00B305DB">
        <w:rPr>
          <w:rFonts w:ascii="Times New Roman" w:hAnsi="Times New Roman" w:cs="Times New Roman"/>
          <w:sz w:val="24"/>
          <w:szCs w:val="24"/>
        </w:rPr>
        <w:lastRenderedPageBreak/>
        <w:t xml:space="preserve">      Much historiography which measures crime rates against seasonal fluctuations does so by counting </w:t>
      </w:r>
      <w:r w:rsidR="00F37C18">
        <w:rPr>
          <w:rFonts w:ascii="Times New Roman" w:hAnsi="Times New Roman" w:cs="Times New Roman"/>
          <w:sz w:val="24"/>
          <w:szCs w:val="24"/>
        </w:rPr>
        <w:t>indictments and prosecutions</w:t>
      </w:r>
      <w:r w:rsidR="00B33AD5">
        <w:rPr>
          <w:rFonts w:ascii="Times New Roman" w:hAnsi="Times New Roman" w:cs="Times New Roman"/>
          <w:sz w:val="24"/>
          <w:szCs w:val="24"/>
        </w:rPr>
        <w:t xml:space="preserve"> according to when the trial took place</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412"/>
      </w:r>
      <w:r w:rsidRPr="00B305DB">
        <w:rPr>
          <w:rFonts w:ascii="Times New Roman" w:hAnsi="Times New Roman" w:cs="Times New Roman"/>
          <w:sz w:val="24"/>
          <w:szCs w:val="24"/>
        </w:rPr>
        <w:t xml:space="preserve"> </w:t>
      </w:r>
      <w:r w:rsidR="00A63237">
        <w:rPr>
          <w:rFonts w:ascii="Times New Roman" w:hAnsi="Times New Roman" w:cs="Times New Roman"/>
          <w:sz w:val="24"/>
          <w:szCs w:val="24"/>
        </w:rPr>
        <w:t xml:space="preserve"> </w:t>
      </w:r>
      <w:r w:rsidRPr="00B305DB">
        <w:rPr>
          <w:rFonts w:ascii="Times New Roman" w:hAnsi="Times New Roman" w:cs="Times New Roman"/>
          <w:sz w:val="24"/>
          <w:szCs w:val="24"/>
        </w:rPr>
        <w:t xml:space="preserve">However, qualitatively reading judicial evidence enables the dates when the alleged crime took place, in the words of prosecutors and court officials, to be analysed. This is an important distinction as crimes might take place very close to the indictment or trial, but similarly they might have taken place several weeks, or months beforehand. Exploring the dates of the alleged offence can enable a seasonal pattern to be drawn from the data. That seasonal pattern is displayed in figure </w:t>
      </w:r>
      <w:r w:rsidR="00270105">
        <w:rPr>
          <w:rFonts w:ascii="Times New Roman" w:hAnsi="Times New Roman" w:cs="Times New Roman"/>
          <w:sz w:val="24"/>
          <w:szCs w:val="24"/>
        </w:rPr>
        <w:t>5</w:t>
      </w:r>
      <w:r w:rsidRPr="00B305DB">
        <w:rPr>
          <w:rFonts w:ascii="Times New Roman" w:hAnsi="Times New Roman" w:cs="Times New Roman"/>
          <w:sz w:val="24"/>
          <w:szCs w:val="24"/>
        </w:rPr>
        <w:t xml:space="preserve">.  </w:t>
      </w:r>
    </w:p>
    <w:p w14:paraId="7E7ACC7A" w14:textId="77777777" w:rsidR="00B305DB" w:rsidRPr="00B305DB" w:rsidRDefault="00B305DB" w:rsidP="006F0E66">
      <w:pPr>
        <w:spacing w:line="360" w:lineRule="auto"/>
        <w:rPr>
          <w:rFonts w:ascii="Times New Roman" w:hAnsi="Times New Roman" w:cs="Times New Roman"/>
          <w:sz w:val="20"/>
          <w:szCs w:val="20"/>
        </w:rPr>
      </w:pPr>
    </w:p>
    <w:p w14:paraId="48036FC3" w14:textId="1DD3C433"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b/>
          <w:sz w:val="20"/>
          <w:szCs w:val="20"/>
        </w:rPr>
        <w:t xml:space="preserve">Figure </w:t>
      </w:r>
      <w:r w:rsidR="00270105">
        <w:rPr>
          <w:rFonts w:ascii="Times New Roman" w:hAnsi="Times New Roman" w:cs="Times New Roman"/>
          <w:b/>
          <w:sz w:val="20"/>
          <w:szCs w:val="20"/>
        </w:rPr>
        <w:t>5</w:t>
      </w:r>
      <w:r w:rsidR="00A52010">
        <w:rPr>
          <w:rFonts w:ascii="Times New Roman" w:hAnsi="Times New Roman" w:cs="Times New Roman"/>
          <w:b/>
          <w:sz w:val="20"/>
          <w:szCs w:val="20"/>
        </w:rPr>
        <w:t>:</w:t>
      </w:r>
      <w:r w:rsidRPr="00B305DB">
        <w:rPr>
          <w:rFonts w:ascii="Times New Roman" w:hAnsi="Times New Roman" w:cs="Times New Roman"/>
          <w:sz w:val="20"/>
          <w:szCs w:val="20"/>
        </w:rPr>
        <w:t xml:space="preserve"> </w:t>
      </w:r>
      <w:bookmarkStart w:id="354" w:name="_Hlk525028271"/>
      <w:r w:rsidRPr="00B305DB">
        <w:rPr>
          <w:rFonts w:ascii="Times New Roman" w:hAnsi="Times New Roman" w:cs="Times New Roman"/>
          <w:sz w:val="20"/>
          <w:szCs w:val="20"/>
        </w:rPr>
        <w:t xml:space="preserve">Months of alleged crime, as testified </w:t>
      </w:r>
      <w:r w:rsidR="00A63237">
        <w:rPr>
          <w:rFonts w:ascii="Times New Roman" w:hAnsi="Times New Roman" w:cs="Times New Roman"/>
          <w:sz w:val="20"/>
          <w:szCs w:val="20"/>
        </w:rPr>
        <w:t>within the accounts of those defendants in the ‘unemployed’ dataset</w:t>
      </w:r>
      <w:r w:rsidRPr="00B305DB">
        <w:rPr>
          <w:rFonts w:ascii="Times New Roman" w:hAnsi="Times New Roman" w:cs="Times New Roman"/>
          <w:sz w:val="20"/>
          <w:szCs w:val="20"/>
        </w:rPr>
        <w:t xml:space="preserve"> </w:t>
      </w:r>
    </w:p>
    <w:bookmarkEnd w:id="354"/>
    <w:p w14:paraId="46E36707" w14:textId="752623B8" w:rsidR="00B305DB" w:rsidRPr="00B305DB" w:rsidRDefault="00A63237" w:rsidP="006F0E66">
      <w:pPr>
        <w:spacing w:line="360" w:lineRule="auto"/>
        <w:rPr>
          <w:rFonts w:ascii="Times New Roman" w:hAnsi="Times New Roman" w:cs="Times New Roman"/>
          <w:sz w:val="24"/>
          <w:szCs w:val="24"/>
        </w:rPr>
      </w:pPr>
      <w:r w:rsidRPr="00B305DB">
        <w:rPr>
          <w:rFonts w:ascii="Times New Roman" w:hAnsi="Times New Roman" w:cs="Times New Roman"/>
          <w:noProof/>
          <w:sz w:val="24"/>
          <w:szCs w:val="24"/>
          <w:lang w:val="en-US"/>
        </w:rPr>
        <w:drawing>
          <wp:inline distT="0" distB="0" distL="0" distR="0" wp14:anchorId="53354B2B" wp14:editId="3E919E3E">
            <wp:extent cx="5199321" cy="3200400"/>
            <wp:effectExtent l="0" t="0" r="2095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F4538F" w14:textId="77777777" w:rsidR="00B305DB" w:rsidRPr="00B305DB" w:rsidRDefault="00B305DB" w:rsidP="006F0E66">
      <w:pPr>
        <w:spacing w:line="360" w:lineRule="auto"/>
        <w:rPr>
          <w:rFonts w:ascii="Times New Roman" w:hAnsi="Times New Roman" w:cs="Times New Roman"/>
          <w:sz w:val="24"/>
          <w:szCs w:val="24"/>
        </w:rPr>
      </w:pPr>
    </w:p>
    <w:p w14:paraId="669D44BA" w14:textId="2EAE33EF" w:rsidR="008429C3"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Contemporaries such as Robert Campbell and Adam Smith wrote that the summer months were times of high unemployment for some trades.</w:t>
      </w:r>
      <w:r w:rsidRPr="00B305DB">
        <w:rPr>
          <w:rFonts w:ascii="Times New Roman" w:hAnsi="Times New Roman" w:cs="Times New Roman"/>
          <w:sz w:val="24"/>
          <w:szCs w:val="24"/>
          <w:vertAlign w:val="superscript"/>
        </w:rPr>
        <w:footnoteReference w:id="413"/>
      </w:r>
      <w:r w:rsidRPr="00B305DB">
        <w:rPr>
          <w:rFonts w:ascii="Times New Roman" w:hAnsi="Times New Roman" w:cs="Times New Roman"/>
          <w:sz w:val="24"/>
          <w:szCs w:val="24"/>
        </w:rPr>
        <w:t xml:space="preserve">  Smith maintained that chairmen, tailors, and other artificers often went without employment during the </w:t>
      </w:r>
      <w:r w:rsidRPr="00B305DB">
        <w:rPr>
          <w:rFonts w:ascii="Times New Roman" w:hAnsi="Times New Roman" w:cs="Times New Roman"/>
          <w:sz w:val="24"/>
          <w:szCs w:val="24"/>
        </w:rPr>
        <w:lastRenderedPageBreak/>
        <w:t>summer season.</w:t>
      </w:r>
      <w:r w:rsidRPr="00B305DB">
        <w:rPr>
          <w:rFonts w:ascii="Times New Roman" w:hAnsi="Times New Roman" w:cs="Times New Roman"/>
          <w:sz w:val="24"/>
          <w:szCs w:val="24"/>
          <w:vertAlign w:val="superscript"/>
        </w:rPr>
        <w:footnoteReference w:id="414"/>
      </w:r>
      <w:r w:rsidR="00A63237">
        <w:rPr>
          <w:rFonts w:ascii="Times New Roman" w:hAnsi="Times New Roman" w:cs="Times New Roman"/>
          <w:sz w:val="24"/>
          <w:szCs w:val="24"/>
        </w:rPr>
        <w:t xml:space="preserve">  </w:t>
      </w:r>
      <w:r w:rsidRPr="00B305DB">
        <w:rPr>
          <w:rFonts w:ascii="Times New Roman" w:hAnsi="Times New Roman" w:cs="Times New Roman"/>
          <w:sz w:val="24"/>
          <w:szCs w:val="24"/>
        </w:rPr>
        <w:t>The</w:t>
      </w:r>
      <w:r w:rsidR="00142C1C">
        <w:rPr>
          <w:rFonts w:ascii="Times New Roman" w:hAnsi="Times New Roman" w:cs="Times New Roman"/>
          <w:sz w:val="24"/>
          <w:szCs w:val="24"/>
        </w:rPr>
        <w:t xml:space="preserve"> patterns in </w:t>
      </w:r>
      <w:r w:rsidR="00142C1C" w:rsidRPr="00A63237">
        <w:rPr>
          <w:rFonts w:ascii="Times New Roman" w:hAnsi="Times New Roman" w:cs="Times New Roman"/>
          <w:sz w:val="24"/>
          <w:szCs w:val="24"/>
        </w:rPr>
        <w:t xml:space="preserve">Figure </w:t>
      </w:r>
      <w:r w:rsidR="00270105">
        <w:rPr>
          <w:rFonts w:ascii="Times New Roman" w:hAnsi="Times New Roman" w:cs="Times New Roman"/>
          <w:sz w:val="24"/>
          <w:szCs w:val="24"/>
        </w:rPr>
        <w:t>5</w:t>
      </w:r>
      <w:r w:rsidR="00142C1C" w:rsidRPr="00A63237">
        <w:rPr>
          <w:rFonts w:ascii="Times New Roman" w:hAnsi="Times New Roman" w:cs="Times New Roman"/>
          <w:sz w:val="24"/>
          <w:szCs w:val="24"/>
        </w:rPr>
        <w:t>,</w:t>
      </w:r>
      <w:r w:rsidR="00142C1C">
        <w:rPr>
          <w:rFonts w:ascii="Times New Roman" w:hAnsi="Times New Roman" w:cs="Times New Roman"/>
          <w:sz w:val="24"/>
          <w:szCs w:val="24"/>
        </w:rPr>
        <w:t xml:space="preserve"> however,</w:t>
      </w:r>
      <w:r w:rsidRPr="00B305DB">
        <w:rPr>
          <w:rFonts w:ascii="Times New Roman" w:hAnsi="Times New Roman" w:cs="Times New Roman"/>
          <w:sz w:val="24"/>
          <w:szCs w:val="24"/>
        </w:rPr>
        <w:t xml:space="preserve"> align more closely with weather systems.  The colder months saw an upsurge in alleged crimes</w:t>
      </w:r>
      <w:r w:rsidR="00F37C18">
        <w:rPr>
          <w:rFonts w:ascii="Times New Roman" w:hAnsi="Times New Roman" w:cs="Times New Roman"/>
          <w:sz w:val="24"/>
          <w:szCs w:val="24"/>
        </w:rPr>
        <w:t xml:space="preserve"> which took</w:t>
      </w:r>
      <w:r w:rsidRPr="00B305DB">
        <w:rPr>
          <w:rFonts w:ascii="Times New Roman" w:hAnsi="Times New Roman" w:cs="Times New Roman"/>
          <w:sz w:val="24"/>
          <w:szCs w:val="24"/>
        </w:rPr>
        <w:t xml:space="preserve"> place when the defendant </w:t>
      </w:r>
      <w:r w:rsidR="00F37C18">
        <w:rPr>
          <w:rFonts w:ascii="Times New Roman" w:hAnsi="Times New Roman" w:cs="Times New Roman"/>
          <w:sz w:val="24"/>
          <w:szCs w:val="24"/>
        </w:rPr>
        <w:t>claimed that they were</w:t>
      </w:r>
      <w:r w:rsidRPr="00B305DB">
        <w:rPr>
          <w:rFonts w:ascii="Times New Roman" w:hAnsi="Times New Roman" w:cs="Times New Roman"/>
          <w:sz w:val="24"/>
          <w:szCs w:val="24"/>
        </w:rPr>
        <w:t xml:space="preserve"> unemployed, where</w:t>
      </w:r>
      <w:r w:rsidR="00F37C18">
        <w:rPr>
          <w:rFonts w:ascii="Times New Roman" w:hAnsi="Times New Roman" w:cs="Times New Roman"/>
          <w:sz w:val="24"/>
          <w:szCs w:val="24"/>
        </w:rPr>
        <w:t>as</w:t>
      </w:r>
      <w:r w:rsidRPr="00B305DB">
        <w:rPr>
          <w:rFonts w:ascii="Times New Roman" w:hAnsi="Times New Roman" w:cs="Times New Roman"/>
          <w:sz w:val="24"/>
          <w:szCs w:val="24"/>
        </w:rPr>
        <w:t xml:space="preserve"> the summer months saw a considerable drop.  This suggests, </w:t>
      </w:r>
      <w:r w:rsidRPr="00C07C2F">
        <w:rPr>
          <w:rFonts w:ascii="Times New Roman" w:hAnsi="Times New Roman" w:cs="Times New Roman"/>
          <w:i/>
          <w:sz w:val="24"/>
          <w:szCs w:val="24"/>
        </w:rPr>
        <w:t>prima facie</w:t>
      </w:r>
      <w:r w:rsidRPr="00C07C2F">
        <w:rPr>
          <w:rFonts w:ascii="Times New Roman" w:hAnsi="Times New Roman" w:cs="Times New Roman"/>
          <w:sz w:val="24"/>
          <w:szCs w:val="24"/>
        </w:rPr>
        <w:t>,</w:t>
      </w:r>
      <w:r w:rsidRPr="00B305DB">
        <w:rPr>
          <w:rFonts w:ascii="Times New Roman" w:hAnsi="Times New Roman" w:cs="Times New Roman"/>
          <w:sz w:val="24"/>
          <w:szCs w:val="24"/>
        </w:rPr>
        <w:t xml:space="preserve"> that the London Season did not impact as much upon unemployment related crimes as would be expected if rises in crime were associated with periods of high unemployment</w:t>
      </w:r>
      <w:r w:rsidR="00211D86">
        <w:rPr>
          <w:rFonts w:ascii="Times New Roman" w:hAnsi="Times New Roman" w:cs="Times New Roman"/>
          <w:sz w:val="24"/>
          <w:szCs w:val="24"/>
        </w:rPr>
        <w:t>.</w:t>
      </w:r>
      <w:r w:rsidR="00A63237">
        <w:rPr>
          <w:rFonts w:ascii="Times New Roman" w:hAnsi="Times New Roman" w:cs="Times New Roman"/>
          <w:sz w:val="24"/>
          <w:szCs w:val="24"/>
        </w:rPr>
        <w:t xml:space="preserve">  </w:t>
      </w:r>
      <w:r w:rsidR="00211D86">
        <w:rPr>
          <w:rFonts w:ascii="Times New Roman" w:hAnsi="Times New Roman" w:cs="Times New Roman"/>
          <w:sz w:val="24"/>
          <w:szCs w:val="24"/>
        </w:rPr>
        <w:t>Perhaps this was because only certain trades saw a lack of work in the summer and perhaps those trades which were closely associated with the London Season were better paid and therefore those people in those occupations could save to see them through the lean months.</w:t>
      </w:r>
      <w:r w:rsidRPr="00B305DB">
        <w:rPr>
          <w:rFonts w:ascii="Times New Roman" w:hAnsi="Times New Roman" w:cs="Times New Roman"/>
          <w:sz w:val="24"/>
          <w:szCs w:val="24"/>
        </w:rPr>
        <w:t xml:space="preserve"> Or, </w:t>
      </w:r>
      <w:r w:rsidR="00F37C18">
        <w:rPr>
          <w:rFonts w:ascii="Times New Roman" w:hAnsi="Times New Roman" w:cs="Times New Roman"/>
          <w:sz w:val="24"/>
          <w:szCs w:val="24"/>
        </w:rPr>
        <w:t xml:space="preserve">more plausibly, </w:t>
      </w:r>
      <w:r w:rsidRPr="00B305DB">
        <w:rPr>
          <w:rFonts w:ascii="Times New Roman" w:hAnsi="Times New Roman" w:cs="Times New Roman"/>
          <w:sz w:val="24"/>
          <w:szCs w:val="24"/>
        </w:rPr>
        <w:t>it might suggest that the summer months were not as high in unemployment as suggested by historians such as Schwarz.</w:t>
      </w:r>
      <w:r w:rsidRPr="00B305DB">
        <w:rPr>
          <w:rFonts w:ascii="Times New Roman" w:hAnsi="Times New Roman" w:cs="Times New Roman"/>
          <w:sz w:val="24"/>
          <w:szCs w:val="24"/>
          <w:vertAlign w:val="superscript"/>
        </w:rPr>
        <w:footnoteReference w:id="415"/>
      </w:r>
      <w:r w:rsidRPr="00B305DB">
        <w:rPr>
          <w:rFonts w:ascii="Times New Roman" w:hAnsi="Times New Roman" w:cs="Times New Roman"/>
          <w:sz w:val="24"/>
          <w:szCs w:val="24"/>
        </w:rPr>
        <w:t xml:space="preserve">  </w:t>
      </w:r>
    </w:p>
    <w:p w14:paraId="52744A42" w14:textId="245C0B07" w:rsidR="00944783" w:rsidRPr="00944783"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There is indeed seasonality here, but it is more congruent with weather than with the rhythms of London</w:t>
      </w:r>
      <w:r w:rsidR="000649F4">
        <w:rPr>
          <w:rFonts w:ascii="Times New Roman" w:hAnsi="Times New Roman" w:cs="Times New Roman"/>
          <w:sz w:val="24"/>
          <w:szCs w:val="24"/>
        </w:rPr>
        <w:t>’s</w:t>
      </w:r>
      <w:r w:rsidR="00B305DB" w:rsidRPr="00B305DB">
        <w:rPr>
          <w:rFonts w:ascii="Times New Roman" w:hAnsi="Times New Roman" w:cs="Times New Roman"/>
          <w:sz w:val="24"/>
          <w:szCs w:val="24"/>
        </w:rPr>
        <w:t xml:space="preserve"> aristocratic mobility. For those trials w</w:t>
      </w:r>
      <w:r w:rsidR="00944783">
        <w:rPr>
          <w:rFonts w:ascii="Times New Roman" w:hAnsi="Times New Roman" w:cs="Times New Roman"/>
          <w:sz w:val="24"/>
          <w:szCs w:val="24"/>
        </w:rPr>
        <w:t>here</w:t>
      </w:r>
      <w:r w:rsidR="00B305DB" w:rsidRPr="00B305DB">
        <w:rPr>
          <w:rFonts w:ascii="Times New Roman" w:hAnsi="Times New Roman" w:cs="Times New Roman"/>
          <w:sz w:val="24"/>
          <w:szCs w:val="24"/>
        </w:rPr>
        <w:t xml:space="preserve"> unemployment </w:t>
      </w:r>
      <w:r w:rsidR="000649F4">
        <w:rPr>
          <w:rFonts w:ascii="Times New Roman" w:hAnsi="Times New Roman" w:cs="Times New Roman"/>
          <w:sz w:val="24"/>
          <w:szCs w:val="24"/>
        </w:rPr>
        <w:t>was</w:t>
      </w:r>
      <w:r w:rsidR="00B305DB" w:rsidRPr="00B305DB">
        <w:rPr>
          <w:rFonts w:ascii="Times New Roman" w:hAnsi="Times New Roman" w:cs="Times New Roman"/>
          <w:sz w:val="24"/>
          <w:szCs w:val="24"/>
        </w:rPr>
        <w:t xml:space="preserve"> ascribed to the defendant in some way, the highest numbers </w:t>
      </w:r>
      <w:r w:rsidR="000649F4">
        <w:rPr>
          <w:rFonts w:ascii="Times New Roman" w:hAnsi="Times New Roman" w:cs="Times New Roman"/>
          <w:sz w:val="24"/>
          <w:szCs w:val="24"/>
        </w:rPr>
        <w:t>were</w:t>
      </w:r>
      <w:r w:rsidR="00B305DB" w:rsidRPr="00B305DB">
        <w:rPr>
          <w:rFonts w:ascii="Times New Roman" w:hAnsi="Times New Roman" w:cs="Times New Roman"/>
          <w:sz w:val="24"/>
          <w:szCs w:val="24"/>
        </w:rPr>
        <w:t xml:space="preserve"> in those months when the London Season occurred, rather than the other way around. There is also a spike in June, when the London Season traditionally ended. </w:t>
      </w:r>
      <w:r w:rsidR="00944783">
        <w:rPr>
          <w:rFonts w:ascii="Times New Roman" w:hAnsi="Times New Roman" w:cs="Times New Roman"/>
          <w:sz w:val="24"/>
          <w:szCs w:val="24"/>
        </w:rPr>
        <w:t xml:space="preserve"> </w:t>
      </w:r>
      <w:r w:rsidR="00944783" w:rsidRPr="00944783">
        <w:rPr>
          <w:rFonts w:ascii="Times New Roman" w:hAnsi="Times New Roman" w:cs="Times New Roman"/>
          <w:sz w:val="24"/>
          <w:szCs w:val="24"/>
        </w:rPr>
        <w:t xml:space="preserve">Seasonality clearly affected these Londoners, but it is evident that the kind of unemployment that the London Season bought and removed was not affecting the London poor to the extent </w:t>
      </w:r>
      <w:r w:rsidR="00944783">
        <w:rPr>
          <w:rFonts w:ascii="Times New Roman" w:hAnsi="Times New Roman" w:cs="Times New Roman"/>
          <w:sz w:val="24"/>
          <w:szCs w:val="24"/>
        </w:rPr>
        <w:t>that they committed theft at any increased scale because of it</w:t>
      </w:r>
      <w:r w:rsidR="00944783" w:rsidRPr="00944783">
        <w:rPr>
          <w:rFonts w:ascii="Times New Roman" w:hAnsi="Times New Roman" w:cs="Times New Roman"/>
          <w:sz w:val="24"/>
          <w:szCs w:val="24"/>
        </w:rPr>
        <w:t xml:space="preserve">. </w:t>
      </w:r>
      <w:r w:rsidR="00A63237">
        <w:rPr>
          <w:rFonts w:ascii="Times New Roman" w:hAnsi="Times New Roman" w:cs="Times New Roman"/>
          <w:sz w:val="24"/>
          <w:szCs w:val="24"/>
        </w:rPr>
        <w:t xml:space="preserve">For those defendants who were unemployed within this dataset, they committed more property crimes because of the impact of winter weather, </w:t>
      </w:r>
      <w:r w:rsidR="00622349">
        <w:rPr>
          <w:rFonts w:ascii="Times New Roman" w:hAnsi="Times New Roman" w:cs="Times New Roman"/>
          <w:sz w:val="24"/>
          <w:szCs w:val="24"/>
        </w:rPr>
        <w:t>rather than because of the movement of London’s elite. Perhaps the types of jobs that they had were not really affected by the London Season.</w:t>
      </w:r>
    </w:p>
    <w:p w14:paraId="11D5CBA7" w14:textId="4FC88ACF" w:rsidR="00B305DB" w:rsidRPr="00B305DB" w:rsidRDefault="008429C3"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 summer months were undoubtedly difficult for some trades.  George Barlow was capitally convicted of a highway robbery which took place on September 1</w:t>
      </w:r>
      <w:r w:rsidR="00B305DB" w:rsidRPr="00B305DB">
        <w:rPr>
          <w:rFonts w:ascii="Times New Roman" w:hAnsi="Times New Roman" w:cs="Times New Roman"/>
          <w:sz w:val="24"/>
          <w:szCs w:val="24"/>
          <w:vertAlign w:val="superscript"/>
        </w:rPr>
        <w:t>st</w:t>
      </w:r>
      <w:r w:rsidR="00582391" w:rsidRPr="00B305DB">
        <w:rPr>
          <w:rFonts w:ascii="Times New Roman" w:hAnsi="Times New Roman" w:cs="Times New Roman"/>
          <w:sz w:val="24"/>
          <w:szCs w:val="24"/>
        </w:rPr>
        <w:t>, 1796</w:t>
      </w:r>
      <w:r w:rsidR="00B305DB" w:rsidRPr="00B305DB">
        <w:rPr>
          <w:rFonts w:ascii="Times New Roman" w:hAnsi="Times New Roman" w:cs="Times New Roman"/>
          <w:sz w:val="24"/>
          <w:szCs w:val="24"/>
        </w:rPr>
        <w:t>.  The two character witnesses in his trial sought to furnish him with an alibi by telling the court they had all been drinking together that evening. All three men, including Barlow, had been out of work, and Barlow had been moved to pawn his jacket. When asked why a witness could be clear on the day, the witness, Hugh Biggs responded that he knew it was September 1</w:t>
      </w:r>
      <w:r w:rsidR="00B305DB" w:rsidRPr="00B305DB">
        <w:rPr>
          <w:rFonts w:ascii="Times New Roman" w:hAnsi="Times New Roman" w:cs="Times New Roman"/>
          <w:sz w:val="24"/>
          <w:szCs w:val="24"/>
          <w:vertAlign w:val="superscript"/>
        </w:rPr>
        <w:t>st</w:t>
      </w:r>
      <w:r w:rsidR="00B305DB" w:rsidRPr="00B305DB">
        <w:rPr>
          <w:rFonts w:ascii="Times New Roman" w:hAnsi="Times New Roman" w:cs="Times New Roman"/>
          <w:sz w:val="24"/>
          <w:szCs w:val="24"/>
        </w:rPr>
        <w:t xml:space="preserve"> because, after August had been a ‘hard month for work’, Biggs </w:t>
      </w:r>
      <w:r w:rsidR="000649F4">
        <w:rPr>
          <w:rFonts w:ascii="Times New Roman" w:hAnsi="Times New Roman" w:cs="Times New Roman"/>
          <w:sz w:val="24"/>
          <w:szCs w:val="24"/>
        </w:rPr>
        <w:t xml:space="preserve">had </w:t>
      </w:r>
      <w:r w:rsidR="00B305DB" w:rsidRPr="00B305DB">
        <w:rPr>
          <w:rFonts w:ascii="Times New Roman" w:hAnsi="Times New Roman" w:cs="Times New Roman"/>
          <w:sz w:val="24"/>
          <w:szCs w:val="24"/>
        </w:rPr>
        <w:t xml:space="preserve">said, on the first day of the new month ‘I hope </w:t>
      </w:r>
      <w:r w:rsidR="00B305DB" w:rsidRPr="00B305DB">
        <w:rPr>
          <w:rFonts w:ascii="Times New Roman" w:hAnsi="Times New Roman" w:cs="Times New Roman"/>
          <w:sz w:val="24"/>
          <w:szCs w:val="24"/>
        </w:rPr>
        <w:lastRenderedPageBreak/>
        <w:t>God will send some work this month’.  The men appear to have been casual labourers, hoping to find work on the rive</w:t>
      </w:r>
      <w:r w:rsidR="000649F4">
        <w:rPr>
          <w:rFonts w:ascii="Times New Roman" w:hAnsi="Times New Roman" w:cs="Times New Roman"/>
          <w:sz w:val="24"/>
          <w:szCs w:val="24"/>
        </w:rPr>
        <w:t>r (presumably this was a common practice in the summer for casual labourers)</w:t>
      </w:r>
      <w:r w:rsidR="00B305DB" w:rsidRPr="00B305DB">
        <w:rPr>
          <w:rFonts w:ascii="Times New Roman" w:hAnsi="Times New Roman" w:cs="Times New Roman"/>
          <w:sz w:val="24"/>
          <w:szCs w:val="24"/>
        </w:rPr>
        <w:t>, as, during their travels to look for work that day they had journeyed to Blackwell to see ‘if the Indiamen were working out’, to Poplar and finally to Wapping.</w:t>
      </w:r>
      <w:r w:rsidR="00B305DB" w:rsidRPr="00B305DB">
        <w:rPr>
          <w:rFonts w:ascii="Times New Roman" w:hAnsi="Times New Roman" w:cs="Times New Roman"/>
          <w:sz w:val="24"/>
          <w:szCs w:val="24"/>
          <w:vertAlign w:val="superscript"/>
        </w:rPr>
        <w:footnoteReference w:id="416"/>
      </w:r>
    </w:p>
    <w:p w14:paraId="51F27865" w14:textId="7556480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Despite the London Season impacting upon labour and trade within the city, it did not necessarily limit employment opportunities in the agrarian areas beyond the metropolis. The migration of </w:t>
      </w:r>
      <w:r w:rsidR="000649F4">
        <w:rPr>
          <w:rFonts w:ascii="Times New Roman" w:hAnsi="Times New Roman" w:cs="Times New Roman"/>
          <w:sz w:val="24"/>
          <w:szCs w:val="24"/>
        </w:rPr>
        <w:t xml:space="preserve">rural </w:t>
      </w:r>
      <w:r w:rsidRPr="00B305DB">
        <w:rPr>
          <w:rFonts w:ascii="Times New Roman" w:hAnsi="Times New Roman" w:cs="Times New Roman"/>
          <w:sz w:val="24"/>
          <w:szCs w:val="24"/>
        </w:rPr>
        <w:t>farm labourers into London for work is well documented.</w:t>
      </w:r>
      <w:r w:rsidRPr="00B305DB">
        <w:rPr>
          <w:rFonts w:ascii="Times New Roman" w:hAnsi="Times New Roman" w:cs="Times New Roman"/>
          <w:sz w:val="24"/>
          <w:szCs w:val="24"/>
          <w:vertAlign w:val="superscript"/>
        </w:rPr>
        <w:footnoteReference w:id="417"/>
      </w:r>
      <w:r w:rsidRPr="00B305DB">
        <w:rPr>
          <w:rFonts w:ascii="Times New Roman" w:hAnsi="Times New Roman" w:cs="Times New Roman"/>
          <w:sz w:val="24"/>
          <w:szCs w:val="24"/>
        </w:rPr>
        <w:t xml:space="preserve">  Many people also left the city to do agricultural work in the summer harvest months. Moreover, the river was busy in the summer and food was often cheaper.</w:t>
      </w:r>
      <w:r w:rsidRPr="00B305DB">
        <w:rPr>
          <w:rFonts w:ascii="Times New Roman" w:hAnsi="Times New Roman" w:cs="Times New Roman"/>
          <w:sz w:val="24"/>
          <w:szCs w:val="24"/>
          <w:vertAlign w:val="superscript"/>
        </w:rPr>
        <w:footnoteReference w:id="418"/>
      </w:r>
      <w:r w:rsidRPr="00B305DB">
        <w:rPr>
          <w:rFonts w:ascii="Times New Roman" w:hAnsi="Times New Roman" w:cs="Times New Roman"/>
          <w:sz w:val="24"/>
          <w:szCs w:val="24"/>
        </w:rPr>
        <w:t xml:space="preserve"> </w:t>
      </w:r>
      <w:r w:rsidR="000649F4">
        <w:rPr>
          <w:rFonts w:ascii="Times New Roman" w:hAnsi="Times New Roman" w:cs="Times New Roman"/>
          <w:sz w:val="24"/>
          <w:szCs w:val="24"/>
        </w:rPr>
        <w:t xml:space="preserve"> In contrast. du</w:t>
      </w:r>
      <w:r w:rsidRPr="00B305DB">
        <w:rPr>
          <w:rFonts w:ascii="Times New Roman" w:hAnsi="Times New Roman" w:cs="Times New Roman"/>
          <w:sz w:val="24"/>
          <w:szCs w:val="24"/>
        </w:rPr>
        <w:t>ring those cold winter months</w:t>
      </w:r>
      <w:r w:rsidR="00622349">
        <w:rPr>
          <w:rFonts w:ascii="Times New Roman" w:hAnsi="Times New Roman" w:cs="Times New Roman"/>
          <w:sz w:val="24"/>
          <w:szCs w:val="24"/>
        </w:rPr>
        <w:t xml:space="preserve"> - </w:t>
      </w:r>
      <w:r w:rsidRPr="00B305DB">
        <w:rPr>
          <w:rFonts w:ascii="Times New Roman" w:hAnsi="Times New Roman" w:cs="Times New Roman"/>
          <w:sz w:val="24"/>
          <w:szCs w:val="24"/>
        </w:rPr>
        <w:t>particularly January</w:t>
      </w:r>
      <w:r w:rsidR="00622349">
        <w:rPr>
          <w:rFonts w:ascii="Times New Roman" w:hAnsi="Times New Roman" w:cs="Times New Roman"/>
          <w:sz w:val="24"/>
          <w:szCs w:val="24"/>
        </w:rPr>
        <w:t xml:space="preserve"> - </w:t>
      </w:r>
      <w:r w:rsidRPr="00B305DB">
        <w:rPr>
          <w:rFonts w:ascii="Times New Roman" w:hAnsi="Times New Roman" w:cs="Times New Roman"/>
          <w:sz w:val="24"/>
          <w:szCs w:val="24"/>
        </w:rPr>
        <w:t>accusations of crime were at a peak for this group.  Cold weather affected the price of food and fuel and impacted upon the type of work that could be done.</w:t>
      </w:r>
      <w:r w:rsidRPr="00B305DB">
        <w:rPr>
          <w:rFonts w:ascii="Times New Roman" w:hAnsi="Times New Roman" w:cs="Times New Roman"/>
          <w:sz w:val="24"/>
          <w:szCs w:val="24"/>
          <w:vertAlign w:val="superscript"/>
        </w:rPr>
        <w:footnoteReference w:id="419"/>
      </w:r>
      <w:r w:rsidRPr="00B305DB">
        <w:rPr>
          <w:rFonts w:ascii="Times New Roman" w:hAnsi="Times New Roman" w:cs="Times New Roman"/>
          <w:sz w:val="24"/>
          <w:szCs w:val="24"/>
        </w:rPr>
        <w:t xml:space="preserve"> Adam Smith maintained that ‘a mason or bricklayer’ could not work in ‘hard frost or foul weather’ and William Stout recorded that the particularly hard winter of 1739-40 was so severe ‘that many trades men [were] frozen out of their trades and imploy’.</w:t>
      </w:r>
      <w:r w:rsidRPr="00B305DB">
        <w:rPr>
          <w:rFonts w:ascii="Times New Roman" w:hAnsi="Times New Roman" w:cs="Times New Roman"/>
          <w:sz w:val="24"/>
          <w:szCs w:val="24"/>
          <w:vertAlign w:val="superscript"/>
        </w:rPr>
        <w:footnoteReference w:id="420"/>
      </w:r>
    </w:p>
    <w:p w14:paraId="5E019368" w14:textId="27E711D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Harsh weather was not restricted to the winter months either. The spring could also bring frost and snow which limited labour opportunities. In 1784 George Bannister, aged </w:t>
      </w:r>
      <w:r w:rsidR="002F23CA">
        <w:rPr>
          <w:rFonts w:ascii="Times New Roman" w:hAnsi="Times New Roman" w:cs="Times New Roman"/>
          <w:sz w:val="24"/>
          <w:szCs w:val="24"/>
        </w:rPr>
        <w:t>16</w:t>
      </w:r>
      <w:r w:rsidRPr="00B305DB">
        <w:rPr>
          <w:rFonts w:ascii="Times New Roman" w:hAnsi="Times New Roman" w:cs="Times New Roman"/>
          <w:sz w:val="24"/>
          <w:szCs w:val="24"/>
        </w:rPr>
        <w:t>, was a co-defendant in a trial for ‘burglariously’[</w:t>
      </w:r>
      <w:r w:rsidR="00582391" w:rsidRPr="00B305DB">
        <w:rPr>
          <w:rFonts w:ascii="Times New Roman" w:hAnsi="Times New Roman" w:cs="Times New Roman"/>
          <w:sz w:val="24"/>
          <w:szCs w:val="24"/>
        </w:rPr>
        <w:t>sic] stealing</w:t>
      </w:r>
      <w:r w:rsidRPr="00B305DB">
        <w:rPr>
          <w:rFonts w:ascii="Times New Roman" w:hAnsi="Times New Roman" w:cs="Times New Roman"/>
          <w:sz w:val="24"/>
          <w:szCs w:val="24"/>
        </w:rPr>
        <w:t xml:space="preserve"> clothing from the home of John Newen on March 26th. Bannister told the court in his defence (he denied the crime) that he had no work because of the snow. His 15-year-old co-defendant also remarked upon the snow that day, though the river could not have been frozen, for when he was apprehended for the crime in the street, the two men who had captured him threatened to throw him into the Thames (an unpleasant fate at any time of year).</w:t>
      </w:r>
      <w:r w:rsidRPr="00B305DB">
        <w:rPr>
          <w:rFonts w:ascii="Times New Roman" w:hAnsi="Times New Roman" w:cs="Times New Roman"/>
          <w:sz w:val="24"/>
          <w:szCs w:val="24"/>
          <w:vertAlign w:val="superscript"/>
        </w:rPr>
        <w:footnoteReference w:id="421"/>
      </w:r>
      <w:r w:rsidRPr="00B305DB">
        <w:rPr>
          <w:rFonts w:ascii="Times New Roman" w:hAnsi="Times New Roman" w:cs="Times New Roman"/>
          <w:sz w:val="24"/>
          <w:szCs w:val="24"/>
        </w:rPr>
        <w:t xml:space="preserve">  </w:t>
      </w:r>
    </w:p>
    <w:p w14:paraId="7D80D904" w14:textId="3F36B297" w:rsidR="00B305DB" w:rsidRPr="00B305DB" w:rsidRDefault="00944783" w:rsidP="006F0E66">
      <w:pPr>
        <w:spacing w:after="0" w:line="360" w:lineRule="auto"/>
        <w:rPr>
          <w:rFonts w:ascii="Times New Roman" w:hAnsi="Times New Roman" w:cs="Times New Roman"/>
          <w:sz w:val="24"/>
          <w:szCs w:val="24"/>
        </w:rPr>
      </w:pPr>
      <w:r w:rsidRPr="00944783">
        <w:rPr>
          <w:rFonts w:ascii="Times New Roman" w:hAnsi="Times New Roman" w:cs="Times New Roman"/>
          <w:sz w:val="24"/>
          <w:szCs w:val="24"/>
        </w:rPr>
        <w:t xml:space="preserve">     </w:t>
      </w:r>
      <w:r w:rsidR="00B305DB" w:rsidRPr="00944783">
        <w:rPr>
          <w:rFonts w:ascii="Times New Roman" w:hAnsi="Times New Roman" w:cs="Times New Roman"/>
          <w:sz w:val="24"/>
          <w:szCs w:val="24"/>
        </w:rPr>
        <w:t>Understanding</w:t>
      </w:r>
      <w:r w:rsidR="00B305DB" w:rsidRPr="00B305DB">
        <w:rPr>
          <w:rFonts w:ascii="Times New Roman" w:hAnsi="Times New Roman" w:cs="Times New Roman"/>
          <w:sz w:val="24"/>
          <w:szCs w:val="24"/>
        </w:rPr>
        <w:t xml:space="preserve"> the seasonality of the thefts alleged to have been committed by defendants in the Old Bailey who claimed that they were unemployed illustrates that when we explore the day-to-day experiences of Londoners, we can add layers of </w:t>
      </w:r>
      <w:r w:rsidR="00B305DB" w:rsidRPr="00B305DB">
        <w:rPr>
          <w:rFonts w:ascii="Times New Roman" w:hAnsi="Times New Roman" w:cs="Times New Roman"/>
          <w:sz w:val="24"/>
          <w:szCs w:val="24"/>
        </w:rPr>
        <w:lastRenderedPageBreak/>
        <w:t xml:space="preserve">nuance to the big data trends which were previously dominant within </w:t>
      </w:r>
      <w:r w:rsidR="00142C1C">
        <w:rPr>
          <w:rFonts w:ascii="Times New Roman" w:hAnsi="Times New Roman" w:cs="Times New Roman"/>
          <w:sz w:val="24"/>
          <w:szCs w:val="24"/>
        </w:rPr>
        <w:t xml:space="preserve">the </w:t>
      </w:r>
      <w:r w:rsidR="00B305DB" w:rsidRPr="00B305DB">
        <w:rPr>
          <w:rFonts w:ascii="Times New Roman" w:hAnsi="Times New Roman" w:cs="Times New Roman"/>
          <w:sz w:val="24"/>
          <w:szCs w:val="24"/>
        </w:rPr>
        <w:t>historiography. Seasonality impacted upon unemployment, which then provoked some people to commit theft as a response, and when we look at the experiences of these defendants, we can see how, and sometimes why.</w:t>
      </w:r>
    </w:p>
    <w:p w14:paraId="53125F4B" w14:textId="027D6F74"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Leonard Schwarz argued that after seasonality, the event which impacted upon labour markets the most was demobilisation.</w:t>
      </w:r>
      <w:r w:rsidRPr="00B305DB">
        <w:rPr>
          <w:rFonts w:ascii="Times New Roman" w:hAnsi="Times New Roman" w:cs="Times New Roman"/>
          <w:sz w:val="24"/>
          <w:szCs w:val="24"/>
          <w:vertAlign w:val="superscript"/>
        </w:rPr>
        <w:footnoteReference w:id="422"/>
      </w:r>
      <w:r w:rsidRPr="00B305DB">
        <w:rPr>
          <w:rFonts w:ascii="Times New Roman" w:hAnsi="Times New Roman" w:cs="Times New Roman"/>
          <w:sz w:val="24"/>
          <w:szCs w:val="24"/>
        </w:rPr>
        <w:t xml:space="preserve">  When the trial dates for this population are analysed, it reveals that crimes which discuss the unemployment of defendants does reflect that. It must be remembered that an increase in trials does not necessarily mean an increase in crime. As Peter King pointed out, it was likely that demobilisation did not necessarily cause a ‘crime wave’ but rather a rise in anxiety which provoked a rise in indictments.</w:t>
      </w:r>
      <w:r w:rsidRPr="00B305DB">
        <w:rPr>
          <w:rFonts w:ascii="Times New Roman" w:hAnsi="Times New Roman" w:cs="Times New Roman"/>
          <w:sz w:val="24"/>
          <w:szCs w:val="24"/>
          <w:vertAlign w:val="superscript"/>
        </w:rPr>
        <w:footnoteReference w:id="423"/>
      </w:r>
      <w:r w:rsidRPr="00B305DB">
        <w:rPr>
          <w:rFonts w:ascii="Times New Roman" w:hAnsi="Times New Roman" w:cs="Times New Roman"/>
          <w:sz w:val="24"/>
          <w:szCs w:val="24"/>
        </w:rPr>
        <w:t xml:space="preserve">  In the five years before the Seven Years War began in 1756, twenty-</w:t>
      </w:r>
      <w:r w:rsidR="004B4F5C">
        <w:rPr>
          <w:rFonts w:ascii="Times New Roman" w:hAnsi="Times New Roman" w:cs="Times New Roman"/>
          <w:sz w:val="24"/>
          <w:szCs w:val="24"/>
        </w:rPr>
        <w:t>one</w:t>
      </w:r>
      <w:r w:rsidRPr="00B305DB">
        <w:rPr>
          <w:rFonts w:ascii="Times New Roman" w:hAnsi="Times New Roman" w:cs="Times New Roman"/>
          <w:sz w:val="24"/>
          <w:szCs w:val="24"/>
        </w:rPr>
        <w:t xml:space="preserve"> trial accounts discuss the unemployment of the defendants. During the period of the war, thirty-nine such cases are recorded. In the five years following the Peace of Paris in 1763, sixty-five trials discuss the unemployment of the defendants. This is almost double the war-time levels of unemployment specifically mentioned in the trials</w:t>
      </w:r>
      <w:r w:rsidR="005F237E">
        <w:rPr>
          <w:rFonts w:ascii="Times New Roman" w:hAnsi="Times New Roman" w:cs="Times New Roman"/>
          <w:sz w:val="24"/>
          <w:szCs w:val="24"/>
        </w:rPr>
        <w:t xml:space="preserve"> (</w:t>
      </w:r>
      <w:r w:rsidR="004C661D">
        <w:rPr>
          <w:rFonts w:ascii="Times New Roman" w:hAnsi="Times New Roman" w:cs="Times New Roman"/>
          <w:sz w:val="24"/>
          <w:szCs w:val="24"/>
        </w:rPr>
        <w:t xml:space="preserve">see </w:t>
      </w:r>
      <w:r w:rsidR="004C661D" w:rsidRPr="00622349">
        <w:rPr>
          <w:rFonts w:ascii="Times New Roman" w:hAnsi="Times New Roman" w:cs="Times New Roman"/>
          <w:sz w:val="24"/>
          <w:szCs w:val="24"/>
        </w:rPr>
        <w:t xml:space="preserve">Figure </w:t>
      </w:r>
      <w:r w:rsidR="00270105">
        <w:rPr>
          <w:rFonts w:ascii="Times New Roman" w:hAnsi="Times New Roman" w:cs="Times New Roman"/>
          <w:sz w:val="24"/>
          <w:szCs w:val="24"/>
        </w:rPr>
        <w:t>6</w:t>
      </w:r>
      <w:r w:rsidR="005F237E">
        <w:rPr>
          <w:rFonts w:ascii="Times New Roman" w:hAnsi="Times New Roman" w:cs="Times New Roman"/>
          <w:sz w:val="24"/>
          <w:szCs w:val="24"/>
        </w:rPr>
        <w:t>)</w:t>
      </w:r>
      <w:r w:rsidRPr="00622349">
        <w:rPr>
          <w:rFonts w:ascii="Times New Roman" w:hAnsi="Times New Roman" w:cs="Times New Roman"/>
          <w:sz w:val="24"/>
          <w:szCs w:val="24"/>
        </w:rPr>
        <w:t>.</w:t>
      </w:r>
      <w:r w:rsidRPr="00B305DB">
        <w:rPr>
          <w:rFonts w:ascii="Times New Roman" w:hAnsi="Times New Roman" w:cs="Times New Roman"/>
          <w:sz w:val="24"/>
          <w:szCs w:val="24"/>
        </w:rPr>
        <w:t xml:space="preserve"> </w:t>
      </w:r>
    </w:p>
    <w:p w14:paraId="2176FA42" w14:textId="77777777" w:rsidR="004C661D" w:rsidRPr="004C661D" w:rsidRDefault="004C661D" w:rsidP="006F0E66">
      <w:pPr>
        <w:spacing w:after="0" w:line="360" w:lineRule="auto"/>
        <w:rPr>
          <w:rFonts w:ascii="Times New Roman" w:hAnsi="Times New Roman" w:cs="Times New Roman"/>
          <w:sz w:val="20"/>
          <w:szCs w:val="20"/>
        </w:rPr>
      </w:pPr>
    </w:p>
    <w:p w14:paraId="6EDA3DE5" w14:textId="77777777" w:rsidR="005F237E" w:rsidRDefault="005F237E" w:rsidP="006F0E66">
      <w:pPr>
        <w:spacing w:after="0" w:line="360" w:lineRule="auto"/>
        <w:rPr>
          <w:rFonts w:ascii="Times New Roman" w:hAnsi="Times New Roman" w:cs="Times New Roman"/>
          <w:b/>
          <w:sz w:val="20"/>
          <w:szCs w:val="20"/>
        </w:rPr>
      </w:pPr>
    </w:p>
    <w:p w14:paraId="61501EF8" w14:textId="03184218" w:rsidR="004C661D" w:rsidRPr="004C661D" w:rsidRDefault="004C661D" w:rsidP="006F0E66">
      <w:pPr>
        <w:spacing w:after="0" w:line="360" w:lineRule="auto"/>
        <w:rPr>
          <w:rFonts w:ascii="Times New Roman" w:hAnsi="Times New Roman" w:cs="Times New Roman"/>
          <w:sz w:val="20"/>
          <w:szCs w:val="20"/>
        </w:rPr>
      </w:pPr>
      <w:r w:rsidRPr="00D81A43">
        <w:rPr>
          <w:rFonts w:ascii="Times New Roman" w:hAnsi="Times New Roman" w:cs="Times New Roman"/>
          <w:b/>
          <w:sz w:val="20"/>
          <w:szCs w:val="20"/>
        </w:rPr>
        <w:t xml:space="preserve">Figure </w:t>
      </w:r>
      <w:r w:rsidR="00270105">
        <w:rPr>
          <w:rFonts w:ascii="Times New Roman" w:hAnsi="Times New Roman" w:cs="Times New Roman"/>
          <w:b/>
          <w:sz w:val="20"/>
          <w:szCs w:val="20"/>
        </w:rPr>
        <w:t>6</w:t>
      </w:r>
      <w:r w:rsidRPr="00D81A43">
        <w:rPr>
          <w:rFonts w:ascii="Times New Roman" w:hAnsi="Times New Roman" w:cs="Times New Roman"/>
          <w:b/>
          <w:sz w:val="20"/>
          <w:szCs w:val="20"/>
        </w:rPr>
        <w:t>:</w:t>
      </w:r>
      <w:r w:rsidRPr="004C661D">
        <w:rPr>
          <w:rFonts w:ascii="Times New Roman" w:hAnsi="Times New Roman" w:cs="Times New Roman"/>
          <w:sz w:val="20"/>
          <w:szCs w:val="20"/>
        </w:rPr>
        <w:t xml:space="preserve"> </w:t>
      </w:r>
      <w:bookmarkStart w:id="359" w:name="_Hlk525028308"/>
      <w:r w:rsidRPr="004C661D">
        <w:rPr>
          <w:rFonts w:ascii="Times New Roman" w:hAnsi="Times New Roman" w:cs="Times New Roman"/>
          <w:sz w:val="20"/>
          <w:szCs w:val="20"/>
        </w:rPr>
        <w:t xml:space="preserve">Number of </w:t>
      </w:r>
      <w:r w:rsidR="00D81A43">
        <w:rPr>
          <w:rFonts w:ascii="Times New Roman" w:hAnsi="Times New Roman" w:cs="Times New Roman"/>
          <w:sz w:val="20"/>
          <w:szCs w:val="20"/>
        </w:rPr>
        <w:t>p</w:t>
      </w:r>
      <w:r w:rsidRPr="004C661D">
        <w:rPr>
          <w:rFonts w:ascii="Times New Roman" w:hAnsi="Times New Roman" w:cs="Times New Roman"/>
          <w:sz w:val="20"/>
          <w:szCs w:val="20"/>
        </w:rPr>
        <w:t xml:space="preserve">rosecutions where the </w:t>
      </w:r>
      <w:r w:rsidR="00D81A43">
        <w:rPr>
          <w:rFonts w:ascii="Times New Roman" w:hAnsi="Times New Roman" w:cs="Times New Roman"/>
          <w:sz w:val="20"/>
          <w:szCs w:val="20"/>
        </w:rPr>
        <w:t>d</w:t>
      </w:r>
      <w:r w:rsidRPr="004C661D">
        <w:rPr>
          <w:rFonts w:ascii="Times New Roman" w:hAnsi="Times New Roman" w:cs="Times New Roman"/>
          <w:sz w:val="20"/>
          <w:szCs w:val="20"/>
        </w:rPr>
        <w:t xml:space="preserve">efendant </w:t>
      </w:r>
      <w:r w:rsidR="00270105">
        <w:rPr>
          <w:rFonts w:ascii="Times New Roman" w:hAnsi="Times New Roman" w:cs="Times New Roman"/>
          <w:sz w:val="20"/>
          <w:szCs w:val="20"/>
        </w:rPr>
        <w:t>was</w:t>
      </w:r>
      <w:r w:rsidRPr="004C661D">
        <w:rPr>
          <w:rFonts w:ascii="Times New Roman" w:hAnsi="Times New Roman" w:cs="Times New Roman"/>
          <w:sz w:val="20"/>
          <w:szCs w:val="20"/>
        </w:rPr>
        <w:t xml:space="preserve"> </w:t>
      </w:r>
      <w:r w:rsidR="00D81A43">
        <w:rPr>
          <w:rFonts w:ascii="Times New Roman" w:hAnsi="Times New Roman" w:cs="Times New Roman"/>
          <w:sz w:val="20"/>
          <w:szCs w:val="20"/>
        </w:rPr>
        <w:t>i</w:t>
      </w:r>
      <w:r w:rsidRPr="004C661D">
        <w:rPr>
          <w:rFonts w:ascii="Times New Roman" w:hAnsi="Times New Roman" w:cs="Times New Roman"/>
          <w:sz w:val="20"/>
          <w:szCs w:val="20"/>
        </w:rPr>
        <w:t xml:space="preserve">dentified as </w:t>
      </w:r>
      <w:r w:rsidR="00D81A43">
        <w:rPr>
          <w:rFonts w:ascii="Times New Roman" w:hAnsi="Times New Roman" w:cs="Times New Roman"/>
          <w:sz w:val="20"/>
          <w:szCs w:val="20"/>
        </w:rPr>
        <w:t>u</w:t>
      </w:r>
      <w:r w:rsidRPr="004C661D">
        <w:rPr>
          <w:rFonts w:ascii="Times New Roman" w:hAnsi="Times New Roman" w:cs="Times New Roman"/>
          <w:sz w:val="20"/>
          <w:szCs w:val="20"/>
        </w:rPr>
        <w:t>nemployed,</w:t>
      </w:r>
      <w:r w:rsidR="00D81A43">
        <w:rPr>
          <w:rFonts w:ascii="Times New Roman" w:hAnsi="Times New Roman" w:cs="Times New Roman"/>
          <w:sz w:val="20"/>
          <w:szCs w:val="20"/>
        </w:rPr>
        <w:t xml:space="preserve"> by year,</w:t>
      </w:r>
      <w:r w:rsidRPr="004C661D">
        <w:rPr>
          <w:rFonts w:ascii="Times New Roman" w:hAnsi="Times New Roman" w:cs="Times New Roman"/>
          <w:sz w:val="20"/>
          <w:szCs w:val="20"/>
        </w:rPr>
        <w:t xml:space="preserve"> 1751-1768</w:t>
      </w:r>
    </w:p>
    <w:bookmarkEnd w:id="359"/>
    <w:p w14:paraId="5DCC0E97" w14:textId="5CB5890F" w:rsidR="004C661D" w:rsidRDefault="00D81A43" w:rsidP="006F0E66">
      <w:pPr>
        <w:spacing w:after="0" w:line="360" w:lineRule="auto"/>
        <w:rPr>
          <w:rFonts w:ascii="Times New Roman" w:hAnsi="Times New Roman" w:cs="Times New Roman"/>
          <w:sz w:val="24"/>
          <w:szCs w:val="24"/>
        </w:rPr>
      </w:pPr>
      <w:r>
        <w:rPr>
          <w:noProof/>
          <w:lang w:val="en-US"/>
        </w:rPr>
        <w:drawing>
          <wp:inline distT="0" distB="0" distL="0" distR="0" wp14:anchorId="3B57F49E" wp14:editId="732A5F48">
            <wp:extent cx="5205730" cy="3036570"/>
            <wp:effectExtent l="0" t="0" r="1397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DB5E7B" w14:textId="06C49E2E" w:rsidR="004C661D" w:rsidRDefault="004C661D" w:rsidP="006F0E66">
      <w:pPr>
        <w:spacing w:after="0" w:line="360" w:lineRule="auto"/>
        <w:rPr>
          <w:rFonts w:ascii="Times New Roman" w:hAnsi="Times New Roman" w:cs="Times New Roman"/>
          <w:sz w:val="24"/>
          <w:szCs w:val="24"/>
        </w:rPr>
      </w:pPr>
    </w:p>
    <w:p w14:paraId="3FF50A2D" w14:textId="77777777" w:rsidR="004C661D" w:rsidRPr="00B305DB" w:rsidRDefault="004C661D" w:rsidP="006F0E66">
      <w:pPr>
        <w:spacing w:after="0" w:line="360" w:lineRule="auto"/>
        <w:rPr>
          <w:rFonts w:ascii="Times New Roman" w:hAnsi="Times New Roman" w:cs="Times New Roman"/>
          <w:sz w:val="24"/>
          <w:szCs w:val="24"/>
        </w:rPr>
      </w:pPr>
    </w:p>
    <w:p w14:paraId="02DEAF5E" w14:textId="33F5240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5F237E">
        <w:rPr>
          <w:rFonts w:ascii="Times New Roman" w:hAnsi="Times New Roman" w:cs="Times New Roman"/>
          <w:sz w:val="24"/>
          <w:szCs w:val="24"/>
        </w:rPr>
        <w:t>A</w:t>
      </w:r>
      <w:r w:rsidRPr="00B305DB">
        <w:rPr>
          <w:rFonts w:ascii="Times New Roman" w:hAnsi="Times New Roman" w:cs="Times New Roman"/>
          <w:sz w:val="24"/>
          <w:szCs w:val="24"/>
        </w:rPr>
        <w:t xml:space="preserve"> closer look at those years suggest that although demobilisation in the 1760s might have increased unemployment, which then caused poverty for some individuals, there were other pressures which also contributed to the poverty of defendants. In 1764, the year immediately following the Peace of Paris, only seven incidences of unemployment were recorded in the trials (compared to six the previous year).</w:t>
      </w:r>
      <w:r w:rsidR="007C7985">
        <w:rPr>
          <w:rFonts w:ascii="Times New Roman" w:hAnsi="Times New Roman" w:cs="Times New Roman"/>
          <w:sz w:val="24"/>
          <w:szCs w:val="24"/>
        </w:rPr>
        <w:t xml:space="preserve">  </w:t>
      </w:r>
      <w:r w:rsidRPr="00B305DB">
        <w:rPr>
          <w:rFonts w:ascii="Times New Roman" w:hAnsi="Times New Roman" w:cs="Times New Roman"/>
          <w:sz w:val="24"/>
          <w:szCs w:val="24"/>
        </w:rPr>
        <w:t>It is the years of 1765 and 1768 which contained the peak unemployment incidences within the years after the war. In those years, there were thirteen and sixteen incidences, respectively. Importantly, these years were years of dearth.</w:t>
      </w:r>
      <w:r w:rsidRPr="00B305DB">
        <w:rPr>
          <w:rFonts w:ascii="Times New Roman" w:hAnsi="Times New Roman" w:cs="Times New Roman"/>
          <w:sz w:val="24"/>
          <w:szCs w:val="24"/>
          <w:vertAlign w:val="superscript"/>
        </w:rPr>
        <w:footnoteReference w:id="424"/>
      </w:r>
      <w:r w:rsidRPr="00B305DB">
        <w:rPr>
          <w:rFonts w:ascii="Times New Roman" w:hAnsi="Times New Roman" w:cs="Times New Roman"/>
          <w:sz w:val="24"/>
          <w:szCs w:val="24"/>
        </w:rPr>
        <w:t xml:space="preserve"> </w:t>
      </w:r>
      <w:r w:rsidR="007C7985">
        <w:rPr>
          <w:rFonts w:ascii="Times New Roman" w:hAnsi="Times New Roman" w:cs="Times New Roman"/>
          <w:sz w:val="24"/>
          <w:szCs w:val="24"/>
        </w:rPr>
        <w:t xml:space="preserve"> </w:t>
      </w:r>
      <w:r w:rsidRPr="00B305DB">
        <w:rPr>
          <w:rFonts w:ascii="Times New Roman" w:hAnsi="Times New Roman" w:cs="Times New Roman"/>
          <w:sz w:val="24"/>
          <w:szCs w:val="24"/>
        </w:rPr>
        <w:t xml:space="preserve">Not only were food prices high at this time but also the occupations involved with food production and distribution were more precarious. It appears that, in the 1760s, dearth had a greater impact upon those defendants who claimed that they were unemployed than the cessation of the Seven Years War.  </w:t>
      </w:r>
    </w:p>
    <w:p w14:paraId="33FA6AF0" w14:textId="56DA0D44" w:rsid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The situation following demobilised troops from the American Wars of Independence is more striking, and, given the nature of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in the 1780s, potentially more likely to provide a comprehensive account of how any defendants were unemployed at this time and whether there might be a connection to demobilisation and their unemployment</w:t>
      </w:r>
      <w:r>
        <w:rPr>
          <w:rFonts w:ascii="Times New Roman" w:hAnsi="Times New Roman" w:cs="Times New Roman"/>
          <w:sz w:val="24"/>
          <w:szCs w:val="24"/>
        </w:rPr>
        <w:t xml:space="preserve"> (</w:t>
      </w:r>
      <w:r w:rsidR="004C661D">
        <w:rPr>
          <w:rFonts w:ascii="Times New Roman" w:hAnsi="Times New Roman" w:cs="Times New Roman"/>
          <w:sz w:val="24"/>
          <w:szCs w:val="24"/>
        </w:rPr>
        <w:t xml:space="preserve">see </w:t>
      </w:r>
      <w:r w:rsidR="004C661D" w:rsidRPr="007C7985">
        <w:rPr>
          <w:rFonts w:ascii="Times New Roman" w:hAnsi="Times New Roman" w:cs="Times New Roman"/>
          <w:sz w:val="24"/>
          <w:szCs w:val="24"/>
        </w:rPr>
        <w:t xml:space="preserve">Figure </w:t>
      </w:r>
      <w:r w:rsidR="00270105">
        <w:rPr>
          <w:rFonts w:ascii="Times New Roman" w:hAnsi="Times New Roman" w:cs="Times New Roman"/>
          <w:sz w:val="24"/>
          <w:szCs w:val="24"/>
        </w:rPr>
        <w:t>7</w:t>
      </w:r>
      <w:r>
        <w:rPr>
          <w:rFonts w:ascii="Times New Roman" w:hAnsi="Times New Roman" w:cs="Times New Roman"/>
          <w:sz w:val="24"/>
          <w:szCs w:val="24"/>
        </w:rPr>
        <w:t>)</w:t>
      </w:r>
      <w:r w:rsidR="00B305DB" w:rsidRPr="007C7985">
        <w:rPr>
          <w:rFonts w:ascii="Times New Roman" w:hAnsi="Times New Roman" w:cs="Times New Roman"/>
          <w:sz w:val="24"/>
          <w:szCs w:val="24"/>
        </w:rPr>
        <w:t>.</w:t>
      </w:r>
      <w:r w:rsidR="00B305DB" w:rsidRPr="00B305DB">
        <w:rPr>
          <w:rFonts w:ascii="Times New Roman" w:hAnsi="Times New Roman" w:cs="Times New Roman"/>
          <w:sz w:val="24"/>
          <w:szCs w:val="24"/>
        </w:rPr>
        <w:t xml:space="preserve">  Between 1776 and 1783 there were thirty-eight instances of unemployed defendants in the Old Bailey, as articulated by themselves or by court actors. For the five years after the war, 103 instances were recorded. This is a significant increase. Yet, the peak years were not those which immediately followed the demobilisation of troops. 1785 and 1786 were the years with the highest peaks in unemployed defendants</w:t>
      </w:r>
      <w:r w:rsidR="007C7985">
        <w:rPr>
          <w:rFonts w:ascii="Times New Roman" w:hAnsi="Times New Roman" w:cs="Times New Roman"/>
          <w:sz w:val="24"/>
          <w:szCs w:val="24"/>
        </w:rPr>
        <w:t xml:space="preserve"> </w:t>
      </w:r>
      <w:r w:rsidR="007C7985" w:rsidRPr="00B305DB">
        <w:rPr>
          <w:rFonts w:ascii="Times New Roman" w:hAnsi="Times New Roman" w:cs="Times New Roman"/>
          <w:sz w:val="24"/>
          <w:szCs w:val="24"/>
        </w:rPr>
        <w:t>with twenty-three and twenty-two instances respectively</w:t>
      </w:r>
      <w:r w:rsidR="00B305DB" w:rsidRPr="00B305DB">
        <w:rPr>
          <w:rFonts w:ascii="Times New Roman" w:hAnsi="Times New Roman" w:cs="Times New Roman"/>
          <w:sz w:val="24"/>
          <w:szCs w:val="24"/>
        </w:rPr>
        <w:t xml:space="preserve"> (incidentally, these are the highest peak years throughout the fifty-year chronological range of this study, and the </w:t>
      </w:r>
      <w:r w:rsidR="00B305DB" w:rsidRPr="00B305DB">
        <w:rPr>
          <w:rFonts w:ascii="Times New Roman" w:hAnsi="Times New Roman" w:cs="Times New Roman"/>
          <w:i/>
          <w:sz w:val="24"/>
          <w:szCs w:val="24"/>
        </w:rPr>
        <w:t>Old Bailey Proceedings</w:t>
      </w:r>
      <w:r w:rsidR="00B305DB" w:rsidRPr="00B305DB">
        <w:rPr>
          <w:rFonts w:ascii="Times New Roman" w:hAnsi="Times New Roman" w:cs="Times New Roman"/>
          <w:sz w:val="24"/>
          <w:szCs w:val="24"/>
        </w:rPr>
        <w:t xml:space="preserve"> as a whole)</w:t>
      </w:r>
      <w:r w:rsidR="007C7985">
        <w:rPr>
          <w:rFonts w:ascii="Times New Roman" w:hAnsi="Times New Roman" w:cs="Times New Roman"/>
          <w:sz w:val="24"/>
          <w:szCs w:val="24"/>
        </w:rPr>
        <w:t>.</w:t>
      </w:r>
    </w:p>
    <w:p w14:paraId="212C4FE5" w14:textId="77777777" w:rsidR="004C661D" w:rsidRDefault="004C661D" w:rsidP="006F0E66">
      <w:pPr>
        <w:spacing w:after="0" w:line="360" w:lineRule="auto"/>
        <w:rPr>
          <w:rFonts w:ascii="Times New Roman" w:hAnsi="Times New Roman" w:cs="Times New Roman"/>
          <w:sz w:val="24"/>
          <w:szCs w:val="24"/>
        </w:rPr>
      </w:pPr>
    </w:p>
    <w:p w14:paraId="7241247D" w14:textId="77777777" w:rsidR="00C07C2F" w:rsidRDefault="00C07C2F" w:rsidP="006F0E66">
      <w:pPr>
        <w:spacing w:after="0" w:line="360" w:lineRule="auto"/>
        <w:rPr>
          <w:rFonts w:ascii="Times New Roman" w:hAnsi="Times New Roman" w:cs="Times New Roman"/>
          <w:b/>
          <w:sz w:val="20"/>
          <w:szCs w:val="20"/>
        </w:rPr>
      </w:pPr>
    </w:p>
    <w:p w14:paraId="51778A9D" w14:textId="77777777" w:rsidR="00C07C2F" w:rsidRDefault="00C07C2F" w:rsidP="006F0E66">
      <w:pPr>
        <w:spacing w:after="0" w:line="360" w:lineRule="auto"/>
        <w:rPr>
          <w:rFonts w:ascii="Times New Roman" w:hAnsi="Times New Roman" w:cs="Times New Roman"/>
          <w:b/>
          <w:sz w:val="20"/>
          <w:szCs w:val="20"/>
        </w:rPr>
      </w:pPr>
    </w:p>
    <w:p w14:paraId="0F311135" w14:textId="77777777" w:rsidR="00C07C2F" w:rsidRDefault="00C07C2F" w:rsidP="006F0E66">
      <w:pPr>
        <w:spacing w:after="0" w:line="360" w:lineRule="auto"/>
        <w:rPr>
          <w:rFonts w:ascii="Times New Roman" w:hAnsi="Times New Roman" w:cs="Times New Roman"/>
          <w:b/>
          <w:sz w:val="20"/>
          <w:szCs w:val="20"/>
        </w:rPr>
      </w:pPr>
    </w:p>
    <w:p w14:paraId="5B60DE95" w14:textId="77777777" w:rsidR="00C07C2F" w:rsidRDefault="00C07C2F" w:rsidP="006F0E66">
      <w:pPr>
        <w:spacing w:after="0" w:line="360" w:lineRule="auto"/>
        <w:rPr>
          <w:rFonts w:ascii="Times New Roman" w:hAnsi="Times New Roman" w:cs="Times New Roman"/>
          <w:b/>
          <w:sz w:val="20"/>
          <w:szCs w:val="20"/>
        </w:rPr>
      </w:pPr>
    </w:p>
    <w:p w14:paraId="16F187DE" w14:textId="77777777" w:rsidR="00C07C2F" w:rsidRDefault="00C07C2F" w:rsidP="006F0E66">
      <w:pPr>
        <w:spacing w:after="0" w:line="360" w:lineRule="auto"/>
        <w:rPr>
          <w:rFonts w:ascii="Times New Roman" w:hAnsi="Times New Roman" w:cs="Times New Roman"/>
          <w:b/>
          <w:sz w:val="20"/>
          <w:szCs w:val="20"/>
        </w:rPr>
      </w:pPr>
    </w:p>
    <w:p w14:paraId="5E97499E" w14:textId="77777777" w:rsidR="00C07C2F" w:rsidRDefault="00C07C2F" w:rsidP="006F0E66">
      <w:pPr>
        <w:spacing w:after="0" w:line="360" w:lineRule="auto"/>
        <w:rPr>
          <w:rFonts w:ascii="Times New Roman" w:hAnsi="Times New Roman" w:cs="Times New Roman"/>
          <w:b/>
          <w:sz w:val="20"/>
          <w:szCs w:val="20"/>
        </w:rPr>
      </w:pPr>
    </w:p>
    <w:p w14:paraId="0E22194E" w14:textId="4AF61BDA" w:rsidR="004C661D" w:rsidRPr="004C661D" w:rsidRDefault="004C661D" w:rsidP="006F0E66">
      <w:pPr>
        <w:spacing w:after="0" w:line="360" w:lineRule="auto"/>
        <w:rPr>
          <w:rFonts w:ascii="Times New Roman" w:hAnsi="Times New Roman" w:cs="Times New Roman"/>
          <w:sz w:val="20"/>
          <w:szCs w:val="20"/>
        </w:rPr>
      </w:pPr>
      <w:r w:rsidRPr="00A52010">
        <w:rPr>
          <w:rFonts w:ascii="Times New Roman" w:hAnsi="Times New Roman" w:cs="Times New Roman"/>
          <w:b/>
          <w:sz w:val="20"/>
          <w:szCs w:val="20"/>
        </w:rPr>
        <w:t xml:space="preserve">Figure </w:t>
      </w:r>
      <w:r w:rsidR="00270105">
        <w:rPr>
          <w:rFonts w:ascii="Times New Roman" w:hAnsi="Times New Roman" w:cs="Times New Roman"/>
          <w:b/>
          <w:sz w:val="20"/>
          <w:szCs w:val="20"/>
        </w:rPr>
        <w:t>7</w:t>
      </w:r>
      <w:r w:rsidRPr="004C661D">
        <w:rPr>
          <w:rFonts w:ascii="Times New Roman" w:hAnsi="Times New Roman" w:cs="Times New Roman"/>
          <w:sz w:val="20"/>
          <w:szCs w:val="20"/>
        </w:rPr>
        <w:t>: Number of</w:t>
      </w:r>
      <w:r w:rsidR="007C7985">
        <w:rPr>
          <w:rFonts w:ascii="Times New Roman" w:hAnsi="Times New Roman" w:cs="Times New Roman"/>
          <w:sz w:val="20"/>
          <w:szCs w:val="20"/>
        </w:rPr>
        <w:t xml:space="preserve"> </w:t>
      </w:r>
      <w:r w:rsidR="00270105">
        <w:rPr>
          <w:rFonts w:ascii="Times New Roman" w:hAnsi="Times New Roman" w:cs="Times New Roman"/>
          <w:sz w:val="20"/>
          <w:szCs w:val="20"/>
        </w:rPr>
        <w:t>p</w:t>
      </w:r>
      <w:r w:rsidRPr="004C661D">
        <w:rPr>
          <w:rFonts w:ascii="Times New Roman" w:hAnsi="Times New Roman" w:cs="Times New Roman"/>
          <w:sz w:val="20"/>
          <w:szCs w:val="20"/>
        </w:rPr>
        <w:t xml:space="preserve">rosecutions where the </w:t>
      </w:r>
      <w:r w:rsidR="007C7985">
        <w:rPr>
          <w:rFonts w:ascii="Times New Roman" w:hAnsi="Times New Roman" w:cs="Times New Roman"/>
          <w:sz w:val="20"/>
          <w:szCs w:val="20"/>
        </w:rPr>
        <w:t>d</w:t>
      </w:r>
      <w:r w:rsidRPr="004C661D">
        <w:rPr>
          <w:rFonts w:ascii="Times New Roman" w:hAnsi="Times New Roman" w:cs="Times New Roman"/>
          <w:sz w:val="20"/>
          <w:szCs w:val="20"/>
        </w:rPr>
        <w:t xml:space="preserve">efendant </w:t>
      </w:r>
      <w:r w:rsidR="007C7985">
        <w:rPr>
          <w:rFonts w:ascii="Times New Roman" w:hAnsi="Times New Roman" w:cs="Times New Roman"/>
          <w:sz w:val="20"/>
          <w:szCs w:val="20"/>
        </w:rPr>
        <w:t>was i</w:t>
      </w:r>
      <w:r w:rsidRPr="004C661D">
        <w:rPr>
          <w:rFonts w:ascii="Times New Roman" w:hAnsi="Times New Roman" w:cs="Times New Roman"/>
          <w:sz w:val="20"/>
          <w:szCs w:val="20"/>
        </w:rPr>
        <w:t xml:space="preserve">dentified as </w:t>
      </w:r>
      <w:r w:rsidR="007C7985">
        <w:rPr>
          <w:rFonts w:ascii="Times New Roman" w:hAnsi="Times New Roman" w:cs="Times New Roman"/>
          <w:sz w:val="20"/>
          <w:szCs w:val="20"/>
        </w:rPr>
        <w:t>u</w:t>
      </w:r>
      <w:r w:rsidRPr="004C661D">
        <w:rPr>
          <w:rFonts w:ascii="Times New Roman" w:hAnsi="Times New Roman" w:cs="Times New Roman"/>
          <w:sz w:val="20"/>
          <w:szCs w:val="20"/>
        </w:rPr>
        <w:t>nemployed,</w:t>
      </w:r>
      <w:r w:rsidR="007C7985">
        <w:rPr>
          <w:rFonts w:ascii="Times New Roman" w:hAnsi="Times New Roman" w:cs="Times New Roman"/>
          <w:sz w:val="20"/>
          <w:szCs w:val="20"/>
        </w:rPr>
        <w:t xml:space="preserve"> by year, 1776-1778</w:t>
      </w:r>
    </w:p>
    <w:p w14:paraId="41B398D0" w14:textId="1047D3F0" w:rsidR="004C661D" w:rsidRPr="004C661D" w:rsidRDefault="007C7985" w:rsidP="006F0E66">
      <w:pPr>
        <w:spacing w:after="0" w:line="360" w:lineRule="auto"/>
        <w:rPr>
          <w:rFonts w:ascii="Times New Roman" w:hAnsi="Times New Roman" w:cs="Times New Roman"/>
          <w:sz w:val="20"/>
          <w:szCs w:val="20"/>
        </w:rPr>
      </w:pPr>
      <w:r w:rsidRPr="004C661D">
        <w:rPr>
          <w:rFonts w:ascii="Times New Roman" w:hAnsi="Times New Roman" w:cs="Times New Roman"/>
          <w:noProof/>
          <w:sz w:val="20"/>
          <w:szCs w:val="20"/>
          <w:lang w:val="en-US"/>
        </w:rPr>
        <w:drawing>
          <wp:inline distT="0" distB="0" distL="0" distR="0" wp14:anchorId="2E9A67B2" wp14:editId="7488D268">
            <wp:extent cx="5071731" cy="3423684"/>
            <wp:effectExtent l="0" t="0" r="15240"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048D45" w14:textId="6AAC4B7B" w:rsidR="004C661D" w:rsidRDefault="004C661D" w:rsidP="006F0E66">
      <w:pPr>
        <w:spacing w:after="0" w:line="360" w:lineRule="auto"/>
        <w:rPr>
          <w:rFonts w:ascii="Times New Roman" w:hAnsi="Times New Roman" w:cs="Times New Roman"/>
          <w:sz w:val="24"/>
          <w:szCs w:val="24"/>
        </w:rPr>
      </w:pPr>
    </w:p>
    <w:p w14:paraId="6ED8AF75" w14:textId="77777777" w:rsidR="004C661D" w:rsidRPr="00B305DB" w:rsidRDefault="004C661D" w:rsidP="006F0E66">
      <w:pPr>
        <w:spacing w:after="0" w:line="360" w:lineRule="auto"/>
        <w:rPr>
          <w:rFonts w:ascii="Times New Roman" w:hAnsi="Times New Roman" w:cs="Times New Roman"/>
          <w:sz w:val="24"/>
          <w:szCs w:val="24"/>
        </w:rPr>
      </w:pPr>
    </w:p>
    <w:p w14:paraId="3CA791C3" w14:textId="4C9EA045" w:rsidR="00A354A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in the 1760s, there was a period of dearth in the 1780s, but, as John Beattie wrote, that period of dearth lasted from 1782 to 1784.</w:t>
      </w:r>
      <w:r w:rsidRPr="00B305DB">
        <w:rPr>
          <w:rFonts w:ascii="Times New Roman" w:hAnsi="Times New Roman" w:cs="Times New Roman"/>
          <w:sz w:val="24"/>
          <w:szCs w:val="24"/>
          <w:vertAlign w:val="superscript"/>
        </w:rPr>
        <w:footnoteReference w:id="425"/>
      </w:r>
      <w:r w:rsidRPr="00B305DB">
        <w:rPr>
          <w:rFonts w:ascii="Times New Roman" w:hAnsi="Times New Roman" w:cs="Times New Roman"/>
          <w:sz w:val="24"/>
          <w:szCs w:val="24"/>
        </w:rPr>
        <w:t xml:space="preserve"> Within this </w:t>
      </w:r>
      <w:r w:rsidR="00BD0042">
        <w:rPr>
          <w:rFonts w:ascii="Times New Roman" w:hAnsi="Times New Roman" w:cs="Times New Roman"/>
          <w:sz w:val="24"/>
          <w:szCs w:val="24"/>
        </w:rPr>
        <w:t xml:space="preserve">‘unemployment’ dataset </w:t>
      </w:r>
      <w:r w:rsidRPr="00B305DB">
        <w:rPr>
          <w:rFonts w:ascii="Times New Roman" w:hAnsi="Times New Roman" w:cs="Times New Roman"/>
          <w:sz w:val="24"/>
          <w:szCs w:val="24"/>
        </w:rPr>
        <w:t>that period</w:t>
      </w:r>
      <w:r w:rsidR="006B2047">
        <w:rPr>
          <w:rFonts w:ascii="Times New Roman" w:hAnsi="Times New Roman" w:cs="Times New Roman"/>
          <w:sz w:val="24"/>
          <w:szCs w:val="24"/>
        </w:rPr>
        <w:t>,</w:t>
      </w:r>
      <w:r w:rsidRPr="00B305DB">
        <w:rPr>
          <w:rFonts w:ascii="Times New Roman" w:hAnsi="Times New Roman" w:cs="Times New Roman"/>
          <w:sz w:val="24"/>
          <w:szCs w:val="24"/>
        </w:rPr>
        <w:t xml:space="preserve"> in fact</w:t>
      </w:r>
      <w:r w:rsidR="00BD0042">
        <w:rPr>
          <w:rFonts w:ascii="Times New Roman" w:hAnsi="Times New Roman" w:cs="Times New Roman"/>
          <w:sz w:val="24"/>
          <w:szCs w:val="24"/>
        </w:rPr>
        <w:t>,</w:t>
      </w:r>
      <w:r w:rsidRPr="00B305DB">
        <w:rPr>
          <w:rFonts w:ascii="Times New Roman" w:hAnsi="Times New Roman" w:cs="Times New Roman"/>
          <w:sz w:val="24"/>
          <w:szCs w:val="24"/>
        </w:rPr>
        <w:t xml:space="preserve"> had comparatively fewer trials which mention the unemployment of the defendant. </w:t>
      </w:r>
      <w:r w:rsidR="00BD0042" w:rsidRPr="00BD0042">
        <w:rPr>
          <w:rFonts w:ascii="Times New Roman" w:hAnsi="Times New Roman" w:cs="Times New Roman"/>
          <w:sz w:val="24"/>
          <w:szCs w:val="24"/>
        </w:rPr>
        <w:t xml:space="preserve">Beattie also wrote that </w:t>
      </w:r>
      <w:r w:rsidRPr="00BD0042">
        <w:rPr>
          <w:rFonts w:ascii="Times New Roman" w:hAnsi="Times New Roman" w:cs="Times New Roman"/>
          <w:sz w:val="24"/>
          <w:szCs w:val="24"/>
        </w:rPr>
        <w:t>there</w:t>
      </w:r>
      <w:r w:rsidRPr="00B305DB">
        <w:rPr>
          <w:rFonts w:ascii="Times New Roman" w:hAnsi="Times New Roman" w:cs="Times New Roman"/>
          <w:sz w:val="24"/>
          <w:szCs w:val="24"/>
        </w:rPr>
        <w:t xml:space="preserve"> were increases in prosecutions in the immediate aftermath of the war, but, as he points out, transportation had (temporarily) ceased and anxieties about crime were high.</w:t>
      </w:r>
      <w:r w:rsidRPr="00B305DB">
        <w:rPr>
          <w:rFonts w:ascii="Times New Roman" w:hAnsi="Times New Roman" w:cs="Times New Roman"/>
          <w:sz w:val="24"/>
          <w:szCs w:val="24"/>
          <w:vertAlign w:val="superscript"/>
        </w:rPr>
        <w:footnoteReference w:id="426"/>
      </w:r>
      <w:r w:rsidRPr="00B305DB">
        <w:rPr>
          <w:rFonts w:ascii="Times New Roman" w:hAnsi="Times New Roman" w:cs="Times New Roman"/>
          <w:sz w:val="24"/>
          <w:szCs w:val="24"/>
        </w:rPr>
        <w:t xml:space="preserve"> It is also at the time when the </w:t>
      </w:r>
      <w:r w:rsidRPr="00BD0042">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became more </w:t>
      </w:r>
      <w:r w:rsidR="00142C1C">
        <w:rPr>
          <w:rFonts w:ascii="Times New Roman" w:hAnsi="Times New Roman" w:cs="Times New Roman"/>
          <w:sz w:val="24"/>
          <w:szCs w:val="24"/>
        </w:rPr>
        <w:t>comprehensive</w:t>
      </w:r>
      <w:r w:rsidRPr="00B305DB">
        <w:rPr>
          <w:rFonts w:ascii="Times New Roman" w:hAnsi="Times New Roman" w:cs="Times New Roman"/>
          <w:sz w:val="24"/>
          <w:szCs w:val="24"/>
        </w:rPr>
        <w:t xml:space="preserve"> by order of the Corporation. </w:t>
      </w:r>
      <w:r w:rsidR="00142C1C">
        <w:rPr>
          <w:rFonts w:ascii="Times New Roman" w:hAnsi="Times New Roman" w:cs="Times New Roman"/>
          <w:sz w:val="24"/>
          <w:szCs w:val="24"/>
        </w:rPr>
        <w:t xml:space="preserve">As </w:t>
      </w:r>
      <w:r w:rsidRPr="00B305DB">
        <w:rPr>
          <w:rFonts w:ascii="Times New Roman" w:hAnsi="Times New Roman" w:cs="Times New Roman"/>
          <w:sz w:val="24"/>
          <w:szCs w:val="24"/>
        </w:rPr>
        <w:t>Richard Ward pointed out, in the 1750s</w:t>
      </w:r>
      <w:r w:rsidR="00142C1C">
        <w:rPr>
          <w:rFonts w:ascii="Times New Roman" w:hAnsi="Times New Roman" w:cs="Times New Roman"/>
          <w:sz w:val="24"/>
          <w:szCs w:val="24"/>
        </w:rPr>
        <w:t xml:space="preserve"> </w:t>
      </w:r>
      <w:r w:rsidRPr="00B305DB">
        <w:rPr>
          <w:rFonts w:ascii="Times New Roman" w:hAnsi="Times New Roman" w:cs="Times New Roman"/>
          <w:sz w:val="24"/>
          <w:szCs w:val="24"/>
        </w:rPr>
        <w:t>demobilised men competing for labour in an already insecure and precarious market must have plunged many workers into hardship, and for at least some of those men</w:t>
      </w:r>
      <w:r w:rsidR="00142C1C">
        <w:rPr>
          <w:rFonts w:ascii="Times New Roman" w:hAnsi="Times New Roman" w:cs="Times New Roman"/>
          <w:sz w:val="24"/>
          <w:szCs w:val="24"/>
        </w:rPr>
        <w:t xml:space="preserve"> ‘</w:t>
      </w:r>
      <w:r w:rsidRPr="00B305DB">
        <w:rPr>
          <w:rFonts w:ascii="Times New Roman" w:hAnsi="Times New Roman" w:cs="Times New Roman"/>
          <w:sz w:val="24"/>
          <w:szCs w:val="24"/>
        </w:rPr>
        <w:t xml:space="preserve">theft may have been a means to keep their heads above water’ and this was almost certainly the case in the </w:t>
      </w:r>
      <w:r w:rsidR="008529A8">
        <w:rPr>
          <w:rFonts w:ascii="Times New Roman" w:hAnsi="Times New Roman" w:cs="Times New Roman"/>
          <w:sz w:val="24"/>
          <w:szCs w:val="24"/>
        </w:rPr>
        <w:t>1780s</w:t>
      </w:r>
      <w:r w:rsidRPr="00B305DB">
        <w:rPr>
          <w:rFonts w:ascii="Times New Roman" w:hAnsi="Times New Roman" w:cs="Times New Roman"/>
          <w:sz w:val="24"/>
          <w:szCs w:val="24"/>
        </w:rPr>
        <w:t xml:space="preserve"> too.</w:t>
      </w:r>
      <w:r w:rsidRPr="00B305DB">
        <w:rPr>
          <w:rFonts w:ascii="Times New Roman" w:hAnsi="Times New Roman" w:cs="Times New Roman"/>
          <w:sz w:val="24"/>
          <w:szCs w:val="24"/>
          <w:vertAlign w:val="superscript"/>
        </w:rPr>
        <w:footnoteReference w:id="427"/>
      </w:r>
      <w:r w:rsidR="00BD0042">
        <w:rPr>
          <w:rFonts w:ascii="Times New Roman" w:hAnsi="Times New Roman" w:cs="Times New Roman"/>
          <w:sz w:val="24"/>
          <w:szCs w:val="24"/>
        </w:rPr>
        <w:t xml:space="preserve"> </w:t>
      </w:r>
      <w:r w:rsidRPr="00B305DB">
        <w:rPr>
          <w:rFonts w:ascii="Times New Roman" w:hAnsi="Times New Roman" w:cs="Times New Roman"/>
          <w:sz w:val="24"/>
          <w:szCs w:val="24"/>
        </w:rPr>
        <w:t xml:space="preserve"> </w:t>
      </w:r>
      <w:bookmarkStart w:id="361" w:name="_Hlk524430006"/>
      <w:r w:rsidR="00BD0042">
        <w:rPr>
          <w:rFonts w:ascii="Times New Roman" w:hAnsi="Times New Roman" w:cs="Times New Roman"/>
          <w:sz w:val="24"/>
          <w:szCs w:val="24"/>
        </w:rPr>
        <w:t>G</w:t>
      </w:r>
      <w:r w:rsidR="00A354AB" w:rsidRPr="00A354AB">
        <w:rPr>
          <w:rFonts w:ascii="Times New Roman" w:hAnsi="Times New Roman" w:cs="Times New Roman"/>
          <w:sz w:val="24"/>
          <w:szCs w:val="24"/>
        </w:rPr>
        <w:t>iven the nature of the changes in the evidence which occurred at this time,</w:t>
      </w:r>
      <w:r w:rsidR="00BD0042">
        <w:rPr>
          <w:rFonts w:ascii="Times New Roman" w:hAnsi="Times New Roman" w:cs="Times New Roman"/>
          <w:sz w:val="24"/>
          <w:szCs w:val="24"/>
        </w:rPr>
        <w:t xml:space="preserve"> though,</w:t>
      </w:r>
      <w:r w:rsidR="00A354AB" w:rsidRPr="00A354AB">
        <w:rPr>
          <w:rFonts w:ascii="Times New Roman" w:hAnsi="Times New Roman" w:cs="Times New Roman"/>
          <w:sz w:val="24"/>
          <w:szCs w:val="24"/>
        </w:rPr>
        <w:t xml:space="preserve"> and the rise in anxieties about crime and criminality, it </w:t>
      </w:r>
      <w:r w:rsidR="00A354AB" w:rsidRPr="00A354AB">
        <w:rPr>
          <w:rFonts w:ascii="Times New Roman" w:hAnsi="Times New Roman" w:cs="Times New Roman"/>
          <w:sz w:val="24"/>
          <w:szCs w:val="24"/>
        </w:rPr>
        <w:lastRenderedPageBreak/>
        <w:t xml:space="preserve">cannot be determined whether demobilisation following the war caused </w:t>
      </w:r>
      <w:r w:rsidR="006E5F8A">
        <w:rPr>
          <w:rFonts w:ascii="Times New Roman" w:hAnsi="Times New Roman" w:cs="Times New Roman"/>
          <w:sz w:val="24"/>
          <w:szCs w:val="24"/>
        </w:rPr>
        <w:t xml:space="preserve">the </w:t>
      </w:r>
      <w:r w:rsidR="00A354AB" w:rsidRPr="00A354AB">
        <w:rPr>
          <w:rFonts w:ascii="Times New Roman" w:hAnsi="Times New Roman" w:cs="Times New Roman"/>
          <w:sz w:val="24"/>
          <w:szCs w:val="24"/>
        </w:rPr>
        <w:t>unemployment for the defendants within this ‘unemployed’ dataset</w:t>
      </w:r>
      <w:r w:rsidR="00107BF8">
        <w:rPr>
          <w:rFonts w:ascii="Times New Roman" w:hAnsi="Times New Roman" w:cs="Times New Roman"/>
          <w:sz w:val="24"/>
          <w:szCs w:val="24"/>
        </w:rPr>
        <w:t xml:space="preserve"> which</w:t>
      </w:r>
      <w:r w:rsidR="00A354AB" w:rsidRPr="00A354AB">
        <w:rPr>
          <w:rFonts w:ascii="Times New Roman" w:hAnsi="Times New Roman" w:cs="Times New Roman"/>
          <w:sz w:val="24"/>
          <w:szCs w:val="24"/>
        </w:rPr>
        <w:t xml:space="preserve"> provoked them into crime. </w:t>
      </w:r>
      <w:bookmarkEnd w:id="361"/>
    </w:p>
    <w:p w14:paraId="7DB27E9D" w14:textId="04F98782" w:rsidR="00B305DB" w:rsidRPr="00B305DB" w:rsidRDefault="00A354AB" w:rsidP="006F0E6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B305DB" w:rsidRPr="00B305DB">
        <w:rPr>
          <w:rFonts w:ascii="Times New Roman" w:hAnsi="Times New Roman" w:cs="Times New Roman"/>
          <w:b/>
          <w:sz w:val="24"/>
          <w:szCs w:val="24"/>
        </w:rPr>
        <w:t xml:space="preserve"> </w:t>
      </w:r>
      <w:r w:rsidR="00B305DB" w:rsidRPr="00B305DB">
        <w:rPr>
          <w:rFonts w:ascii="Times New Roman" w:hAnsi="Times New Roman" w:cs="Times New Roman"/>
          <w:sz w:val="24"/>
          <w:szCs w:val="24"/>
        </w:rPr>
        <w:t>The testimonies of courtroom actors and the contexts within which the utterances about the unemployment of the defendant were made provide further evidence that for some people, the pressures caused by unemployment sometimes provoked a criminal response.  Of the 407 defendants within this population, 101 were verbally identified as being impoverished by unemployment or underemployment.  People like Isaac Matcham (also known as Balcham)</w:t>
      </w:r>
      <w:r w:rsidR="008529A8">
        <w:rPr>
          <w:rFonts w:ascii="Times New Roman" w:hAnsi="Times New Roman" w:cs="Times New Roman"/>
          <w:sz w:val="24"/>
          <w:szCs w:val="24"/>
        </w:rPr>
        <w:t xml:space="preserve">, </w:t>
      </w:r>
      <w:r w:rsidR="00B305DB" w:rsidRPr="00B305DB">
        <w:rPr>
          <w:rFonts w:ascii="Times New Roman" w:hAnsi="Times New Roman" w:cs="Times New Roman"/>
          <w:sz w:val="24"/>
          <w:szCs w:val="24"/>
        </w:rPr>
        <w:t>who was convicted of grand larceny in 1789</w:t>
      </w:r>
      <w:r w:rsidR="008529A8">
        <w:rPr>
          <w:rFonts w:ascii="Times New Roman" w:hAnsi="Times New Roman" w:cs="Times New Roman"/>
          <w:sz w:val="24"/>
          <w:szCs w:val="24"/>
        </w:rPr>
        <w:t>,</w:t>
      </w:r>
      <w:r w:rsidR="00B305DB" w:rsidRPr="00B305DB">
        <w:rPr>
          <w:rFonts w:ascii="Times New Roman" w:hAnsi="Times New Roman" w:cs="Times New Roman"/>
          <w:sz w:val="24"/>
          <w:szCs w:val="24"/>
        </w:rPr>
        <w:t xml:space="preserve"> testified with tales of distress and necessity, and explained that unemployment had triggered a criminal response out of economic necessity. Matcham stole three pewter pots but claimed that ‘I had been out of business a great while, and in great distress, I had a wife and child almost starving for bread; I never was guilty of anything before’.</w:t>
      </w:r>
      <w:r w:rsidR="00B305DB" w:rsidRPr="00B305DB">
        <w:rPr>
          <w:rFonts w:ascii="Times New Roman" w:hAnsi="Times New Roman" w:cs="Times New Roman"/>
          <w:sz w:val="24"/>
          <w:szCs w:val="24"/>
          <w:vertAlign w:val="superscript"/>
        </w:rPr>
        <w:footnoteReference w:id="428"/>
      </w:r>
      <w:r w:rsidR="005F237E">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Others did not so readily admit the crime but did testify that they were impoverished through unemployment.  Thomas Turner was accused of taking away lead from a dwelling house in 1769. Turner denied the removal of the lead and argued that he had found it in the street. He also told the court that he had been ‘out of work some time’ and was impoverished to the extent that he had had to sell or pawn all his tools.</w:t>
      </w:r>
      <w:r w:rsidR="00B305DB" w:rsidRPr="00B305DB">
        <w:rPr>
          <w:rFonts w:ascii="Times New Roman" w:hAnsi="Times New Roman" w:cs="Times New Roman"/>
          <w:sz w:val="24"/>
          <w:szCs w:val="24"/>
          <w:vertAlign w:val="superscript"/>
        </w:rPr>
        <w:footnoteReference w:id="429"/>
      </w:r>
      <w:r w:rsidR="00B305DB" w:rsidRPr="00B305DB">
        <w:rPr>
          <w:rFonts w:ascii="Times New Roman" w:hAnsi="Times New Roman" w:cs="Times New Roman"/>
          <w:sz w:val="24"/>
          <w:szCs w:val="24"/>
        </w:rPr>
        <w:t xml:space="preserve">  Other defendants were described by other court actors as poor because of unemployment.  James Ward testified at the trial of Thomas Buckley on behalf of his ill master, the prosecutor, from whom Buckley had allegedly stolen a watch, a silver seal and some breeches in 1771. Ward told the court that Buckley had taken the items because he was in ‘great distress’ after being out of work for some time. He reported that the prosecutor wished to recommend Buckley to mercy because of his lack of work, and that he had not stolen some other things of value that were available to him. The jury appears to have agreed as, despite that the value of the stolen goods being </w:t>
      </w:r>
      <w:r w:rsidR="0033102B">
        <w:rPr>
          <w:rFonts w:ascii="Times New Roman" w:hAnsi="Times New Roman" w:cs="Times New Roman"/>
          <w:sz w:val="24"/>
          <w:szCs w:val="24"/>
        </w:rPr>
        <w:t>£5</w:t>
      </w:r>
      <w:r w:rsidR="00B305DB" w:rsidRPr="00B305DB">
        <w:rPr>
          <w:rFonts w:ascii="Times New Roman" w:hAnsi="Times New Roman" w:cs="Times New Roman"/>
          <w:sz w:val="24"/>
          <w:szCs w:val="24"/>
        </w:rPr>
        <w:t xml:space="preserve"> 8s</w:t>
      </w:r>
      <w:r w:rsidR="0033102B">
        <w:rPr>
          <w:rFonts w:ascii="Times New Roman" w:hAnsi="Times New Roman" w:cs="Times New Roman"/>
          <w:sz w:val="24"/>
          <w:szCs w:val="24"/>
        </w:rPr>
        <w:t>.</w:t>
      </w:r>
      <w:r w:rsidR="00B305DB" w:rsidRPr="00B305DB">
        <w:rPr>
          <w:rFonts w:ascii="Times New Roman" w:hAnsi="Times New Roman" w:cs="Times New Roman"/>
          <w:sz w:val="24"/>
          <w:szCs w:val="24"/>
        </w:rPr>
        <w:t>, the value of the items was downgraded to thirty-nine shillings and Buckley was branded.</w:t>
      </w:r>
      <w:r w:rsidR="00B305DB" w:rsidRPr="00B305DB">
        <w:rPr>
          <w:rFonts w:ascii="Times New Roman" w:hAnsi="Times New Roman" w:cs="Times New Roman"/>
          <w:sz w:val="24"/>
          <w:szCs w:val="24"/>
          <w:vertAlign w:val="superscript"/>
        </w:rPr>
        <w:footnoteReference w:id="430"/>
      </w:r>
    </w:p>
    <w:p w14:paraId="43B059C0" w14:textId="3C63C18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 historians have been inclined to believe that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are of most use for understanding the experiences of plebeian prosecutors</w:t>
      </w:r>
      <w:r w:rsidR="008529A8">
        <w:rPr>
          <w:rFonts w:ascii="Times New Roman" w:hAnsi="Times New Roman" w:cs="Times New Roman"/>
          <w:sz w:val="24"/>
          <w:szCs w:val="24"/>
        </w:rPr>
        <w:t>,</w:t>
      </w:r>
      <w:r w:rsidRPr="00B305DB">
        <w:rPr>
          <w:rFonts w:ascii="Times New Roman" w:hAnsi="Times New Roman" w:cs="Times New Roman"/>
          <w:sz w:val="24"/>
          <w:szCs w:val="24"/>
        </w:rPr>
        <w:t xml:space="preserve"> but analysing the contexts of speech occurrences shows that these defendants, as with the defendants </w:t>
      </w:r>
      <w:r w:rsidRPr="00B305DB">
        <w:rPr>
          <w:rFonts w:ascii="Times New Roman" w:hAnsi="Times New Roman" w:cs="Times New Roman"/>
          <w:sz w:val="24"/>
          <w:szCs w:val="24"/>
        </w:rPr>
        <w:lastRenderedPageBreak/>
        <w:t>analysed previously in this chapter and in the preceding one, used the language of unemployment more than any other court actor.</w:t>
      </w:r>
      <w:r w:rsidRPr="00B305DB">
        <w:rPr>
          <w:rFonts w:ascii="Times New Roman" w:hAnsi="Times New Roman" w:cs="Times New Roman"/>
          <w:sz w:val="24"/>
          <w:szCs w:val="24"/>
          <w:vertAlign w:val="superscript"/>
        </w:rPr>
        <w:footnoteReference w:id="431"/>
      </w:r>
      <w:r w:rsidRPr="00B305DB">
        <w:rPr>
          <w:rFonts w:ascii="Times New Roman" w:hAnsi="Times New Roman" w:cs="Times New Roman"/>
          <w:sz w:val="24"/>
          <w:szCs w:val="24"/>
        </w:rPr>
        <w:t xml:space="preserve"> </w:t>
      </w:r>
      <w:r w:rsidR="00442833">
        <w:rPr>
          <w:rFonts w:ascii="Times New Roman" w:hAnsi="Times New Roman" w:cs="Times New Roman"/>
          <w:sz w:val="24"/>
          <w:szCs w:val="24"/>
        </w:rPr>
        <w:t>53</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utterances were by the defendant, whereas </w:t>
      </w:r>
      <w:r w:rsidR="00442833">
        <w:rPr>
          <w:rFonts w:ascii="Times New Roman" w:hAnsi="Times New Roman" w:cs="Times New Roman"/>
          <w:sz w:val="24"/>
          <w:szCs w:val="24"/>
        </w:rPr>
        <w:t>25</w:t>
      </w:r>
      <w:r w:rsidRPr="00B305DB">
        <w:rPr>
          <w:rFonts w:ascii="Times New Roman" w:hAnsi="Times New Roman" w:cs="Times New Roman"/>
          <w:sz w:val="24"/>
          <w:szCs w:val="24"/>
        </w:rPr>
        <w:t xml:space="preserve"> 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cent were made by the prosecutor.</w:t>
      </w:r>
      <w:r w:rsidR="00193477">
        <w:rPr>
          <w:rFonts w:ascii="Times New Roman" w:hAnsi="Times New Roman" w:cs="Times New Roman"/>
          <w:sz w:val="24"/>
          <w:szCs w:val="24"/>
        </w:rPr>
        <w:t xml:space="preserve">  </w:t>
      </w:r>
      <w:r w:rsidRPr="00B305DB">
        <w:rPr>
          <w:rFonts w:ascii="Times New Roman" w:hAnsi="Times New Roman" w:cs="Times New Roman"/>
          <w:sz w:val="24"/>
          <w:szCs w:val="24"/>
        </w:rPr>
        <w:t xml:space="preserve">When defendants expressed that they were unemployed, it was as part of their defence testimony in more than any other way they used it (121 instances, or </w:t>
      </w:r>
      <w:r w:rsidR="00442833">
        <w:rPr>
          <w:rFonts w:ascii="Times New Roman" w:hAnsi="Times New Roman" w:cs="Times New Roman"/>
          <w:sz w:val="24"/>
          <w:szCs w:val="24"/>
        </w:rPr>
        <w:t xml:space="preserve">45 </w:t>
      </w:r>
      <w:r w:rsidRPr="00B305DB">
        <w:rPr>
          <w:rFonts w:ascii="Times New Roman" w:hAnsi="Times New Roman" w:cs="Times New Roman"/>
          <w:sz w:val="24"/>
          <w:szCs w:val="24"/>
        </w:rPr>
        <w:t>per</w:t>
      </w:r>
      <w:r w:rsidR="00442833">
        <w:rPr>
          <w:rFonts w:ascii="Times New Roman" w:hAnsi="Times New Roman" w:cs="Times New Roman"/>
          <w:sz w:val="24"/>
          <w:szCs w:val="24"/>
        </w:rPr>
        <w:t xml:space="preserve"> </w:t>
      </w:r>
      <w:r w:rsidRPr="00B305DB">
        <w:rPr>
          <w:rFonts w:ascii="Times New Roman" w:hAnsi="Times New Roman" w:cs="Times New Roman"/>
          <w:sz w:val="24"/>
          <w:szCs w:val="24"/>
        </w:rPr>
        <w:t>cent). Due to the nature of the language used and the context that it provided to</w:t>
      </w:r>
      <w:r w:rsidR="00193477">
        <w:rPr>
          <w:rFonts w:ascii="Times New Roman" w:hAnsi="Times New Roman" w:cs="Times New Roman"/>
          <w:sz w:val="24"/>
          <w:szCs w:val="24"/>
        </w:rPr>
        <w:t xml:space="preserve"> the</w:t>
      </w:r>
      <w:r w:rsidRPr="00B305DB">
        <w:rPr>
          <w:rFonts w:ascii="Times New Roman" w:hAnsi="Times New Roman" w:cs="Times New Roman"/>
          <w:sz w:val="24"/>
          <w:szCs w:val="24"/>
        </w:rPr>
        <w:t xml:space="preserve"> alleged crimes and circumstances, using the language of unemploy</w:t>
      </w:r>
      <w:r w:rsidR="008529A8">
        <w:rPr>
          <w:rFonts w:ascii="Times New Roman" w:hAnsi="Times New Roman" w:cs="Times New Roman"/>
          <w:sz w:val="24"/>
          <w:szCs w:val="24"/>
        </w:rPr>
        <w:t>ment</w:t>
      </w:r>
      <w:r w:rsidRPr="00B305DB">
        <w:rPr>
          <w:rFonts w:ascii="Times New Roman" w:hAnsi="Times New Roman" w:cs="Times New Roman"/>
          <w:sz w:val="24"/>
          <w:szCs w:val="24"/>
        </w:rPr>
        <w:t xml:space="preserve"> as part of the defence did not always mean that the defendant took full responsibility for the crime.  Just under half of those defendants who used unemployment in their defences admitted the crime and attributed it to their lack of work.  For those defendants, narratives such as that by Walter Bedford who was transported for stealing a pair of linen sheets (he was transported even though the value of the items was downgraded to under </w:t>
      </w:r>
      <w:r w:rsidR="0033102B">
        <w:rPr>
          <w:rFonts w:ascii="Times New Roman" w:hAnsi="Times New Roman" w:cs="Times New Roman"/>
          <w:sz w:val="24"/>
          <w:szCs w:val="24"/>
        </w:rPr>
        <w:t xml:space="preserve">one </w:t>
      </w:r>
      <w:r w:rsidRPr="00B305DB">
        <w:rPr>
          <w:rFonts w:ascii="Times New Roman" w:hAnsi="Times New Roman" w:cs="Times New Roman"/>
          <w:sz w:val="24"/>
          <w:szCs w:val="24"/>
        </w:rPr>
        <w:t>shilling) were common. Bedford told the court; ‘I was out of work, and have several small children, and having no money pawned them in hopes soon to have money to redeem them again’.</w:t>
      </w:r>
      <w:r w:rsidRPr="00B305DB">
        <w:rPr>
          <w:rFonts w:ascii="Times New Roman" w:hAnsi="Times New Roman" w:cs="Times New Roman"/>
          <w:sz w:val="24"/>
          <w:szCs w:val="24"/>
          <w:vertAlign w:val="superscript"/>
        </w:rPr>
        <w:footnoteReference w:id="432"/>
      </w:r>
      <w:r w:rsidRPr="00B305DB">
        <w:rPr>
          <w:rFonts w:ascii="Times New Roman" w:hAnsi="Times New Roman" w:cs="Times New Roman"/>
          <w:sz w:val="24"/>
          <w:szCs w:val="24"/>
        </w:rPr>
        <w:t xml:space="preserve">  For defendants like this, crime was a way to help make ends meet when unemployed.  </w:t>
      </w:r>
    </w:p>
    <w:p w14:paraId="5F6FF962" w14:textId="2405BB8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Yet, the remaining sixty-four defendants admitted having taken </w:t>
      </w:r>
      <w:r w:rsidR="00193477">
        <w:rPr>
          <w:rFonts w:ascii="Times New Roman" w:hAnsi="Times New Roman" w:cs="Times New Roman"/>
          <w:sz w:val="24"/>
          <w:szCs w:val="24"/>
        </w:rPr>
        <w:t>an</w:t>
      </w:r>
      <w:r w:rsidRPr="00B305DB">
        <w:rPr>
          <w:rFonts w:ascii="Times New Roman" w:hAnsi="Times New Roman" w:cs="Times New Roman"/>
          <w:sz w:val="24"/>
          <w:szCs w:val="24"/>
        </w:rPr>
        <w:t xml:space="preserve"> object, linked it to their unemployment, but</w:t>
      </w:r>
      <w:r w:rsidR="008529A8">
        <w:rPr>
          <w:rFonts w:ascii="Times New Roman" w:hAnsi="Times New Roman" w:cs="Times New Roman"/>
          <w:sz w:val="24"/>
          <w:szCs w:val="24"/>
        </w:rPr>
        <w:t xml:space="preserve"> also</w:t>
      </w:r>
      <w:r w:rsidRPr="00B305DB">
        <w:rPr>
          <w:rFonts w:ascii="Times New Roman" w:hAnsi="Times New Roman" w:cs="Times New Roman"/>
          <w:sz w:val="24"/>
          <w:szCs w:val="24"/>
        </w:rPr>
        <w:t xml:space="preserve"> claimed it was an accident or a misunderstanding. This is not just an important distinction for quantitative analysis, but it reveals much about the day-to-day experiences of these defendants.  James Best was acquitted of stealing a wooden box containing saffron and cantharides in 1769. Best admitted he had the box on his person, but claimed that, as he was a plasterer out of work and glad to earn a shilling, </w:t>
      </w:r>
      <w:r w:rsidR="008529A8">
        <w:rPr>
          <w:rFonts w:ascii="Times New Roman" w:hAnsi="Times New Roman" w:cs="Times New Roman"/>
          <w:sz w:val="24"/>
          <w:szCs w:val="24"/>
        </w:rPr>
        <w:t xml:space="preserve">he obliged </w:t>
      </w:r>
      <w:r w:rsidRPr="00B305DB">
        <w:rPr>
          <w:rFonts w:ascii="Times New Roman" w:hAnsi="Times New Roman" w:cs="Times New Roman"/>
          <w:sz w:val="24"/>
          <w:szCs w:val="24"/>
        </w:rPr>
        <w:t>when a stranger offered to pay him to carry the box for him. Unfortunately</w:t>
      </w:r>
      <w:r w:rsidR="008529A8">
        <w:rPr>
          <w:rFonts w:ascii="Times New Roman" w:hAnsi="Times New Roman" w:cs="Times New Roman"/>
          <w:sz w:val="24"/>
          <w:szCs w:val="24"/>
        </w:rPr>
        <w:t>,</w:t>
      </w:r>
      <w:r w:rsidRPr="00B305DB">
        <w:rPr>
          <w:rFonts w:ascii="Times New Roman" w:hAnsi="Times New Roman" w:cs="Times New Roman"/>
          <w:sz w:val="24"/>
          <w:szCs w:val="24"/>
        </w:rPr>
        <w:t xml:space="preserve"> he said, when he was apprehended in possession of the box, the stranger had disappeared into the crowd.</w:t>
      </w:r>
      <w:r w:rsidRPr="00B305DB">
        <w:rPr>
          <w:rFonts w:ascii="Times New Roman" w:hAnsi="Times New Roman" w:cs="Times New Roman"/>
          <w:sz w:val="24"/>
          <w:szCs w:val="24"/>
          <w:vertAlign w:val="superscript"/>
        </w:rPr>
        <w:footnoteReference w:id="433"/>
      </w:r>
      <w:r w:rsidRPr="00B305DB">
        <w:rPr>
          <w:rFonts w:ascii="Times New Roman" w:hAnsi="Times New Roman" w:cs="Times New Roman"/>
          <w:sz w:val="24"/>
          <w:szCs w:val="24"/>
        </w:rPr>
        <w:t xml:space="preserve"> </w:t>
      </w:r>
      <w:r w:rsidR="008529A8">
        <w:rPr>
          <w:rFonts w:ascii="Times New Roman" w:hAnsi="Times New Roman" w:cs="Times New Roman"/>
          <w:sz w:val="24"/>
          <w:szCs w:val="24"/>
        </w:rPr>
        <w:t xml:space="preserve">Similarly, </w:t>
      </w:r>
      <w:r w:rsidRPr="00B305DB">
        <w:rPr>
          <w:rFonts w:ascii="Times New Roman" w:hAnsi="Times New Roman" w:cs="Times New Roman"/>
          <w:sz w:val="24"/>
          <w:szCs w:val="24"/>
        </w:rPr>
        <w:t xml:space="preserve">James Thomas was convicted of stealing a box of aniseed in 1785. Thomas claimed that he was a poor man, out of employment, and trying to get a day’s work. He met a man on Cheapside who offered to pay him to carry his box for him. Thomas and the stranger negotiated payment, Thomas was apprehended, and once again the stranger who had paid him melted into the crowd, and was </w:t>
      </w:r>
      <w:r w:rsidR="008529A8">
        <w:rPr>
          <w:rFonts w:ascii="Times New Roman" w:hAnsi="Times New Roman" w:cs="Times New Roman"/>
          <w:sz w:val="24"/>
          <w:szCs w:val="24"/>
        </w:rPr>
        <w:t xml:space="preserve">not </w:t>
      </w:r>
      <w:r w:rsidRPr="00B305DB">
        <w:rPr>
          <w:rFonts w:ascii="Times New Roman" w:hAnsi="Times New Roman" w:cs="Times New Roman"/>
          <w:sz w:val="24"/>
          <w:szCs w:val="24"/>
        </w:rPr>
        <w:t xml:space="preserve">seen </w:t>
      </w:r>
      <w:r w:rsidRPr="00B305DB">
        <w:rPr>
          <w:rFonts w:ascii="Times New Roman" w:hAnsi="Times New Roman" w:cs="Times New Roman"/>
          <w:sz w:val="24"/>
          <w:szCs w:val="24"/>
        </w:rPr>
        <w:lastRenderedPageBreak/>
        <w:t>again.</w:t>
      </w:r>
      <w:r w:rsidRPr="00B305DB">
        <w:rPr>
          <w:rFonts w:ascii="Times New Roman" w:hAnsi="Times New Roman" w:cs="Times New Roman"/>
          <w:sz w:val="24"/>
          <w:szCs w:val="24"/>
          <w:vertAlign w:val="superscript"/>
        </w:rPr>
        <w:footnoteReference w:id="434"/>
      </w:r>
      <w:r w:rsidRPr="00B305DB">
        <w:rPr>
          <w:rFonts w:ascii="Times New Roman" w:hAnsi="Times New Roman" w:cs="Times New Roman"/>
          <w:sz w:val="24"/>
          <w:szCs w:val="24"/>
        </w:rPr>
        <w:t xml:space="preserve">  It is possible that this was a feasible defence offered by defendants who were guilty, as ‘doing work’ signalled respectability and legitimacy, but, it is also</w:t>
      </w:r>
      <w:r w:rsidR="00193477">
        <w:rPr>
          <w:rFonts w:ascii="Times New Roman" w:hAnsi="Times New Roman" w:cs="Times New Roman"/>
          <w:sz w:val="24"/>
          <w:szCs w:val="24"/>
        </w:rPr>
        <w:t xml:space="preserve"> probable</w:t>
      </w:r>
      <w:r w:rsidRPr="00B305DB">
        <w:rPr>
          <w:rFonts w:ascii="Times New Roman" w:hAnsi="Times New Roman" w:cs="Times New Roman"/>
          <w:sz w:val="24"/>
          <w:szCs w:val="24"/>
        </w:rPr>
        <w:t xml:space="preserve"> that thieves </w:t>
      </w:r>
      <w:r w:rsidR="008529A8">
        <w:rPr>
          <w:rFonts w:ascii="Times New Roman" w:hAnsi="Times New Roman" w:cs="Times New Roman"/>
          <w:sz w:val="24"/>
          <w:szCs w:val="24"/>
        </w:rPr>
        <w:t>were</w:t>
      </w:r>
      <w:r w:rsidRPr="00B305DB">
        <w:rPr>
          <w:rFonts w:ascii="Times New Roman" w:hAnsi="Times New Roman" w:cs="Times New Roman"/>
          <w:sz w:val="24"/>
          <w:szCs w:val="24"/>
        </w:rPr>
        <w:t xml:space="preserve"> inclined to pay a person to carry stolen goods to a place of safety to avoid apprehension themselves. </w:t>
      </w:r>
      <w:r w:rsidR="008529A8">
        <w:rPr>
          <w:rFonts w:ascii="Times New Roman" w:hAnsi="Times New Roman" w:cs="Times New Roman"/>
          <w:sz w:val="24"/>
          <w:szCs w:val="24"/>
        </w:rPr>
        <w:t>This</w:t>
      </w:r>
      <w:r w:rsidRPr="00B305DB">
        <w:rPr>
          <w:rFonts w:ascii="Times New Roman" w:hAnsi="Times New Roman" w:cs="Times New Roman"/>
          <w:sz w:val="24"/>
          <w:szCs w:val="24"/>
        </w:rPr>
        <w:t xml:space="preserve"> suggests that unemployed Londoners were vulnerable to other thieves seeking to exploit their poverty. The courts sometimes did believe these accounts. Best was acquitted despite admitting possession of the goods. In his case the court believed that his intent was good. This also tells us that picking up jobs from strangers was a usual scenario for those who were out of regular work in eighteenth-century London.   </w:t>
      </w:r>
    </w:p>
    <w:p w14:paraId="65BF0E40" w14:textId="5959FD6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That ‘doing a job’ which turned out to be illegal was used as a defence (whether true or otherwise) likely stems from eighteenth-century political ideology. In the long eighteenth century idleness and discipline were at the forefront of contemporary debate. </w:t>
      </w:r>
      <w:r w:rsidR="00582391" w:rsidRPr="00B305DB">
        <w:rPr>
          <w:rFonts w:ascii="Times New Roman" w:hAnsi="Times New Roman" w:cs="Times New Roman"/>
          <w:sz w:val="24"/>
          <w:szCs w:val="24"/>
        </w:rPr>
        <w:t>John Locke and Daniel Defoe</w:t>
      </w:r>
      <w:r w:rsidRPr="00B305DB">
        <w:rPr>
          <w:rFonts w:ascii="Times New Roman" w:hAnsi="Times New Roman" w:cs="Times New Roman"/>
          <w:sz w:val="24"/>
          <w:szCs w:val="24"/>
        </w:rPr>
        <w:t xml:space="preserve"> followed later by Henry Fielding, all espoused that honesty was synonymous with labour and virtue, whereas idleness was a symptom of debauchery and vice.</w:t>
      </w:r>
      <w:r w:rsidRPr="00B305DB">
        <w:rPr>
          <w:rFonts w:ascii="Times New Roman" w:hAnsi="Times New Roman" w:cs="Times New Roman"/>
          <w:sz w:val="24"/>
          <w:szCs w:val="24"/>
          <w:vertAlign w:val="superscript"/>
        </w:rPr>
        <w:footnoteReference w:id="435"/>
      </w:r>
      <w:r w:rsidRPr="00B305DB">
        <w:rPr>
          <w:rFonts w:ascii="Times New Roman" w:hAnsi="Times New Roman" w:cs="Times New Roman"/>
          <w:sz w:val="24"/>
          <w:szCs w:val="24"/>
        </w:rPr>
        <w:t xml:space="preserve">  Defendants would likely want to distance themselves from perceived idleness which might condemn them as one of the debauched and feckless poor. These contemporary ideas of virtuous industriousness can be seen in some of the trials where defendants claimed that they were innocent of any wrongdoing and were only at the scene of the crime to look for work. Fifty-four defendants used the language of unemployment in this way.  In 1785, Joseph Merchant, an unemployed plasterer</w:t>
      </w:r>
      <w:r w:rsidR="008529A8">
        <w:rPr>
          <w:rFonts w:ascii="Times New Roman" w:hAnsi="Times New Roman" w:cs="Times New Roman"/>
          <w:sz w:val="24"/>
          <w:szCs w:val="24"/>
        </w:rPr>
        <w:t xml:space="preserve">, </w:t>
      </w:r>
      <w:r w:rsidRPr="00B305DB">
        <w:rPr>
          <w:rFonts w:ascii="Times New Roman" w:hAnsi="Times New Roman" w:cs="Times New Roman"/>
          <w:sz w:val="24"/>
          <w:szCs w:val="24"/>
        </w:rPr>
        <w:t>was transported for stealing apparel from the home of James Clarke. Merchant testified that he saw Clarke’s house under repair and entered it to see if there was work there for him, as he was ‘out of employ’. He testified he did nothing but ask for work though was left alone in a passage when a maid went to make enquiries for him.</w:t>
      </w:r>
      <w:r w:rsidRPr="00B305DB">
        <w:rPr>
          <w:rFonts w:ascii="Times New Roman" w:hAnsi="Times New Roman" w:cs="Times New Roman"/>
          <w:sz w:val="24"/>
          <w:szCs w:val="24"/>
          <w:vertAlign w:val="superscript"/>
        </w:rPr>
        <w:footnoteReference w:id="436"/>
      </w:r>
      <w:r w:rsidRPr="00B305DB">
        <w:rPr>
          <w:rFonts w:ascii="Times New Roman" w:hAnsi="Times New Roman" w:cs="Times New Roman"/>
          <w:sz w:val="24"/>
          <w:szCs w:val="24"/>
        </w:rPr>
        <w:t xml:space="preserve"> Looking for work was respectable and afforded a legitimate excuse for being where a theft had taken place.  A witness testified that Merchant was found with the stolen items upon him when he was apprehended – a fact that Merchant denied to the court – but for many of these defendants, this excuse may well have been true.  However, because of the ideological links between idleness, vice and crime, being unemployed condemned </w:t>
      </w:r>
      <w:r w:rsidRPr="00B305DB">
        <w:rPr>
          <w:rFonts w:ascii="Times New Roman" w:hAnsi="Times New Roman" w:cs="Times New Roman"/>
          <w:sz w:val="24"/>
          <w:szCs w:val="24"/>
        </w:rPr>
        <w:lastRenderedPageBreak/>
        <w:t xml:space="preserve">some Londoners to be suspected by their neighbours, colleagues and employers of criminal behaviour. </w:t>
      </w:r>
    </w:p>
    <w:p w14:paraId="4AC9E9C1" w14:textId="6392A6B9" w:rsidR="005F237E" w:rsidRDefault="00C07C2F"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As Robert Shoemaker and Tim Hitchcock have told us, anyone could be accused of a crime, but it appears that having no visible means of support could increase the chances of being suspected of theft.</w:t>
      </w:r>
      <w:r w:rsidR="00B305DB" w:rsidRPr="00B305DB">
        <w:rPr>
          <w:rFonts w:ascii="Times New Roman" w:hAnsi="Times New Roman" w:cs="Times New Roman"/>
          <w:sz w:val="24"/>
          <w:szCs w:val="24"/>
          <w:vertAlign w:val="superscript"/>
        </w:rPr>
        <w:footnoteReference w:id="437"/>
      </w:r>
      <w:r w:rsidR="00B305DB" w:rsidRPr="00B305DB">
        <w:rPr>
          <w:rFonts w:ascii="Times New Roman" w:hAnsi="Times New Roman" w:cs="Times New Roman"/>
          <w:sz w:val="24"/>
          <w:szCs w:val="24"/>
        </w:rPr>
        <w:t xml:space="preserve">  Forty-seven utterances were made in the court by actors other than the defendant.  In some of those cases we can see how closely unemployment (and the poverty that it wrought) and crime were linked in the mentalities of eighteenth-century Londoners.  Two brewers, Truman Hertford and John Vickery Taylor, lost a quantity of barrel hoops from their premises over twelve months. At first, the company suspected the coopers of </w:t>
      </w:r>
      <w:r w:rsidR="004740D0">
        <w:rPr>
          <w:rFonts w:ascii="Times New Roman" w:hAnsi="Times New Roman" w:cs="Times New Roman"/>
          <w:sz w:val="24"/>
          <w:szCs w:val="24"/>
        </w:rPr>
        <w:t>having</w:t>
      </w:r>
      <w:r w:rsidR="00B305DB" w:rsidRPr="00B305DB">
        <w:rPr>
          <w:rFonts w:ascii="Times New Roman" w:hAnsi="Times New Roman" w:cs="Times New Roman"/>
          <w:sz w:val="24"/>
          <w:szCs w:val="24"/>
        </w:rPr>
        <w:t xml:space="preserve"> them, but </w:t>
      </w:r>
      <w:r w:rsidR="00193477">
        <w:rPr>
          <w:rFonts w:ascii="Times New Roman" w:hAnsi="Times New Roman" w:cs="Times New Roman"/>
          <w:sz w:val="24"/>
          <w:szCs w:val="24"/>
        </w:rPr>
        <w:t xml:space="preserve">investigations proved that they </w:t>
      </w:r>
      <w:r w:rsidR="00B305DB" w:rsidRPr="00B305DB">
        <w:rPr>
          <w:rFonts w:ascii="Times New Roman" w:hAnsi="Times New Roman" w:cs="Times New Roman"/>
          <w:sz w:val="24"/>
          <w:szCs w:val="24"/>
        </w:rPr>
        <w:t xml:space="preserve">had not. The company clerk, John Bayliss, who stood as prosecution witness in the trial </w:t>
      </w:r>
      <w:r w:rsidR="004740D0">
        <w:rPr>
          <w:rFonts w:ascii="Times New Roman" w:hAnsi="Times New Roman" w:cs="Times New Roman"/>
          <w:sz w:val="24"/>
          <w:szCs w:val="24"/>
        </w:rPr>
        <w:t xml:space="preserve">identified </w:t>
      </w:r>
      <w:r w:rsidR="00B305DB" w:rsidRPr="00B305DB">
        <w:rPr>
          <w:rFonts w:ascii="Times New Roman" w:hAnsi="Times New Roman" w:cs="Times New Roman"/>
          <w:sz w:val="24"/>
          <w:szCs w:val="24"/>
        </w:rPr>
        <w:t xml:space="preserve">Joseph Carr, a previous employee, </w:t>
      </w:r>
      <w:r w:rsidR="004740D0">
        <w:rPr>
          <w:rFonts w:ascii="Times New Roman" w:hAnsi="Times New Roman" w:cs="Times New Roman"/>
          <w:sz w:val="24"/>
          <w:szCs w:val="24"/>
        </w:rPr>
        <w:t>as the man who had</w:t>
      </w:r>
      <w:r w:rsidR="00B305DB" w:rsidRPr="00B305DB">
        <w:rPr>
          <w:rFonts w:ascii="Times New Roman" w:hAnsi="Times New Roman" w:cs="Times New Roman"/>
          <w:sz w:val="24"/>
          <w:szCs w:val="24"/>
        </w:rPr>
        <w:t xml:space="preserve"> stolen them. Bayliss </w:t>
      </w:r>
      <w:r w:rsidR="00193477">
        <w:rPr>
          <w:rFonts w:ascii="Times New Roman" w:hAnsi="Times New Roman" w:cs="Times New Roman"/>
          <w:sz w:val="24"/>
          <w:szCs w:val="24"/>
        </w:rPr>
        <w:t xml:space="preserve">had </w:t>
      </w:r>
      <w:r w:rsidR="00B305DB" w:rsidRPr="00B305DB">
        <w:rPr>
          <w:rFonts w:ascii="Times New Roman" w:hAnsi="Times New Roman" w:cs="Times New Roman"/>
          <w:sz w:val="24"/>
          <w:szCs w:val="24"/>
        </w:rPr>
        <w:t xml:space="preserve">suspected Carr </w:t>
      </w:r>
      <w:r w:rsidR="004740D0">
        <w:rPr>
          <w:rFonts w:ascii="Times New Roman" w:hAnsi="Times New Roman" w:cs="Times New Roman"/>
          <w:sz w:val="24"/>
          <w:szCs w:val="24"/>
        </w:rPr>
        <w:t>because,</w:t>
      </w:r>
      <w:r w:rsidR="00B305DB" w:rsidRPr="00B305DB">
        <w:rPr>
          <w:rFonts w:ascii="Times New Roman" w:hAnsi="Times New Roman" w:cs="Times New Roman"/>
          <w:sz w:val="24"/>
          <w:szCs w:val="24"/>
        </w:rPr>
        <w:t xml:space="preserve"> ‘the prisoner being out of employ’</w:t>
      </w:r>
      <w:r w:rsidR="008529A8">
        <w:rPr>
          <w:rFonts w:ascii="Times New Roman" w:hAnsi="Times New Roman" w:cs="Times New Roman"/>
          <w:sz w:val="24"/>
          <w:szCs w:val="24"/>
        </w:rPr>
        <w:t>,</w:t>
      </w:r>
      <w:r w:rsidR="00B305DB" w:rsidRPr="00B305DB">
        <w:rPr>
          <w:rFonts w:ascii="Times New Roman" w:hAnsi="Times New Roman" w:cs="Times New Roman"/>
          <w:sz w:val="24"/>
          <w:szCs w:val="24"/>
        </w:rPr>
        <w:t xml:space="preserve"> and so</w:t>
      </w:r>
      <w:r w:rsidR="004740D0">
        <w:rPr>
          <w:rFonts w:ascii="Times New Roman" w:hAnsi="Times New Roman" w:cs="Times New Roman"/>
          <w:sz w:val="24"/>
          <w:szCs w:val="24"/>
        </w:rPr>
        <w:t xml:space="preserve"> Bayliss</w:t>
      </w:r>
      <w:r w:rsidR="00B305DB" w:rsidRPr="00B305DB">
        <w:rPr>
          <w:rFonts w:ascii="Times New Roman" w:hAnsi="Times New Roman" w:cs="Times New Roman"/>
          <w:sz w:val="24"/>
          <w:szCs w:val="24"/>
        </w:rPr>
        <w:t xml:space="preserve"> had ‘concealed’ himself ‘behind a piece of timber’ to await Carr’s return to the premises. From his hiding place, he watched Carr steal the hoops and so he apprehended him and ‘delivered him into the hands of the officer’.</w:t>
      </w:r>
      <w:r w:rsidR="00B305DB" w:rsidRPr="00B305DB">
        <w:rPr>
          <w:rFonts w:ascii="Times New Roman" w:hAnsi="Times New Roman" w:cs="Times New Roman"/>
          <w:sz w:val="24"/>
          <w:szCs w:val="24"/>
          <w:vertAlign w:val="superscript"/>
        </w:rPr>
        <w:footnoteReference w:id="438"/>
      </w:r>
      <w:r w:rsidR="00B305DB" w:rsidRPr="00B305DB">
        <w:rPr>
          <w:rFonts w:ascii="Times New Roman" w:hAnsi="Times New Roman" w:cs="Times New Roman"/>
          <w:sz w:val="24"/>
          <w:szCs w:val="24"/>
        </w:rPr>
        <w:t xml:space="preserve">  Ideas of suspected criminality because of unemployment w</w:t>
      </w:r>
      <w:r w:rsidR="00193477">
        <w:rPr>
          <w:rFonts w:ascii="Times New Roman" w:hAnsi="Times New Roman" w:cs="Times New Roman"/>
          <w:sz w:val="24"/>
          <w:szCs w:val="24"/>
        </w:rPr>
        <w:t>ere</w:t>
      </w:r>
      <w:r w:rsidR="00B305DB" w:rsidRPr="00B305DB">
        <w:rPr>
          <w:rFonts w:ascii="Times New Roman" w:hAnsi="Times New Roman" w:cs="Times New Roman"/>
          <w:sz w:val="24"/>
          <w:szCs w:val="24"/>
        </w:rPr>
        <w:t xml:space="preserve"> also reinforced by the court.  An official in the 1754 trial of John Black asked one of his character witnesses if Black was ‘a man who can get his bread without thieving?’. The witness replied that Black was a carpenter and he himself was a cooper, so he believed ‘we both can’.</w:t>
      </w:r>
      <w:r w:rsidR="00B305DB" w:rsidRPr="00B305DB">
        <w:rPr>
          <w:rFonts w:ascii="Times New Roman" w:hAnsi="Times New Roman" w:cs="Times New Roman"/>
          <w:sz w:val="24"/>
          <w:szCs w:val="24"/>
          <w:vertAlign w:val="superscript"/>
        </w:rPr>
        <w:footnoteReference w:id="439"/>
      </w:r>
    </w:p>
    <w:p w14:paraId="29FC0787" w14:textId="01FCA404"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These cases </w:t>
      </w:r>
      <w:r w:rsidR="008529A8">
        <w:rPr>
          <w:rFonts w:ascii="Times New Roman" w:hAnsi="Times New Roman" w:cs="Times New Roman"/>
          <w:sz w:val="24"/>
          <w:szCs w:val="24"/>
        </w:rPr>
        <w:t>demonstrate</w:t>
      </w:r>
      <w:r w:rsidR="00B305DB" w:rsidRPr="00B305DB">
        <w:rPr>
          <w:rFonts w:ascii="Times New Roman" w:hAnsi="Times New Roman" w:cs="Times New Roman"/>
          <w:sz w:val="24"/>
          <w:szCs w:val="24"/>
        </w:rPr>
        <w:t xml:space="preserve"> that unemployment might make an individual suspected of criminality. Crime was a very real response to poverty caused by unemployment in the expectations of eighteenth-century Londoners, and those expectations were likely to be grounded in the reality of their experience.  Though, as E.P</w:t>
      </w:r>
      <w:r w:rsidR="006F6C10">
        <w:rPr>
          <w:rFonts w:ascii="Times New Roman" w:hAnsi="Times New Roman" w:cs="Times New Roman"/>
          <w:sz w:val="24"/>
          <w:szCs w:val="24"/>
        </w:rPr>
        <w:t>.</w:t>
      </w:r>
      <w:r w:rsidR="00B305DB" w:rsidRPr="00B305DB">
        <w:rPr>
          <w:rFonts w:ascii="Times New Roman" w:hAnsi="Times New Roman" w:cs="Times New Roman"/>
          <w:sz w:val="24"/>
          <w:szCs w:val="24"/>
        </w:rPr>
        <w:t xml:space="preserve"> Thompson wrote, the ‘propertied classes’ assumed  ‘that any person out of steady employment and without property must maintain himself by illicit means’ and many Londoners clearly agreed,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reveal that even then some Londoners felt sympathy for those individuals who were out of work.</w:t>
      </w:r>
      <w:r w:rsidR="00B305DB" w:rsidRPr="00B305DB">
        <w:rPr>
          <w:rFonts w:ascii="Times New Roman" w:hAnsi="Times New Roman" w:cs="Times New Roman"/>
          <w:sz w:val="24"/>
          <w:szCs w:val="24"/>
          <w:vertAlign w:val="superscript"/>
        </w:rPr>
        <w:footnoteReference w:id="440"/>
      </w:r>
      <w:r w:rsidR="00B305DB" w:rsidRPr="00B305DB">
        <w:rPr>
          <w:rFonts w:ascii="Times New Roman" w:hAnsi="Times New Roman" w:cs="Times New Roman"/>
          <w:sz w:val="24"/>
          <w:szCs w:val="24"/>
        </w:rPr>
        <w:t xml:space="preserve">  Tim Hitchcock wr</w:t>
      </w:r>
      <w:r w:rsidR="00171BCF">
        <w:rPr>
          <w:rFonts w:ascii="Times New Roman" w:hAnsi="Times New Roman" w:cs="Times New Roman"/>
          <w:sz w:val="24"/>
          <w:szCs w:val="24"/>
        </w:rPr>
        <w:t>ote</w:t>
      </w:r>
      <w:r w:rsidR="00B305DB" w:rsidRPr="00B305DB">
        <w:rPr>
          <w:rFonts w:ascii="Times New Roman" w:hAnsi="Times New Roman" w:cs="Times New Roman"/>
          <w:sz w:val="24"/>
          <w:szCs w:val="24"/>
        </w:rPr>
        <w:t xml:space="preserve"> that London had a reputation for generosity towards the ‘beggarly poor’ (perhaps contemporaries </w:t>
      </w:r>
      <w:r w:rsidR="00B305DB" w:rsidRPr="00B305DB">
        <w:rPr>
          <w:rFonts w:ascii="Times New Roman" w:hAnsi="Times New Roman" w:cs="Times New Roman"/>
          <w:sz w:val="24"/>
          <w:szCs w:val="24"/>
        </w:rPr>
        <w:lastRenderedPageBreak/>
        <w:t>recognised that those people could not work</w:t>
      </w:r>
      <w:r w:rsidR="00F7532B">
        <w:rPr>
          <w:rFonts w:ascii="Times New Roman" w:hAnsi="Times New Roman" w:cs="Times New Roman"/>
          <w:sz w:val="24"/>
          <w:szCs w:val="24"/>
        </w:rPr>
        <w:t>, rather than were simply idle, too</w:t>
      </w:r>
      <w:r w:rsidR="00B305DB" w:rsidRPr="00B305DB">
        <w:rPr>
          <w:rFonts w:ascii="Times New Roman" w:hAnsi="Times New Roman" w:cs="Times New Roman"/>
          <w:sz w:val="24"/>
          <w:szCs w:val="24"/>
        </w:rPr>
        <w:t>).</w:t>
      </w:r>
      <w:r w:rsidR="00B305DB" w:rsidRPr="00B305DB">
        <w:rPr>
          <w:rFonts w:ascii="Times New Roman" w:hAnsi="Times New Roman" w:cs="Times New Roman"/>
          <w:sz w:val="24"/>
          <w:szCs w:val="24"/>
          <w:vertAlign w:val="superscript"/>
        </w:rPr>
        <w:footnoteReference w:id="441"/>
      </w:r>
      <w:r w:rsidR="00B305DB" w:rsidRPr="00B305DB">
        <w:rPr>
          <w:rFonts w:ascii="Times New Roman" w:hAnsi="Times New Roman" w:cs="Times New Roman"/>
          <w:sz w:val="24"/>
          <w:szCs w:val="24"/>
        </w:rPr>
        <w:t xml:space="preserve">  In some cases this extended to the labouring poor who were not visibly begging in the streets. When William Smeton was accused of burgling a waistcoat from the home of William Dean, a waiter who apprehended Smeton after having seen him enter the house, conversed with him and learned he was a ‘servant out of place’. Learning of his situation, the waiter, Clement Dewsbury was ‘anxious to set him at liberty’.</w:t>
      </w:r>
      <w:r w:rsidR="00B305DB" w:rsidRPr="00B305DB">
        <w:rPr>
          <w:rFonts w:ascii="Times New Roman" w:hAnsi="Times New Roman" w:cs="Times New Roman"/>
          <w:sz w:val="24"/>
          <w:szCs w:val="24"/>
          <w:vertAlign w:val="superscript"/>
        </w:rPr>
        <w:footnoteReference w:id="442"/>
      </w:r>
    </w:p>
    <w:p w14:paraId="3C7044A8" w14:textId="78320ACE" w:rsidR="005F237E" w:rsidRDefault="005F237E" w:rsidP="005F237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Reading the</w:t>
      </w:r>
      <w:r w:rsidR="008529A8">
        <w:rPr>
          <w:rFonts w:ascii="Times New Roman" w:hAnsi="Times New Roman" w:cs="Times New Roman"/>
          <w:sz w:val="24"/>
          <w:szCs w:val="24"/>
        </w:rPr>
        <w:t xml:space="preserve"> trial</w:t>
      </w:r>
      <w:r w:rsidR="00B305DB" w:rsidRPr="00B305DB">
        <w:rPr>
          <w:rFonts w:ascii="Times New Roman" w:hAnsi="Times New Roman" w:cs="Times New Roman"/>
          <w:sz w:val="24"/>
          <w:szCs w:val="24"/>
        </w:rPr>
        <w:t xml:space="preserve"> </w:t>
      </w:r>
      <w:r w:rsidR="00B305DB" w:rsidRPr="008529A8">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of 407 underemployed and unemployed defendants quantit</w:t>
      </w:r>
      <w:r w:rsidR="008529A8">
        <w:rPr>
          <w:rFonts w:ascii="Times New Roman" w:hAnsi="Times New Roman" w:cs="Times New Roman"/>
          <w:sz w:val="24"/>
          <w:szCs w:val="24"/>
        </w:rPr>
        <w:t>atively</w:t>
      </w:r>
      <w:r w:rsidR="00501BE7">
        <w:rPr>
          <w:rFonts w:ascii="Times New Roman" w:hAnsi="Times New Roman" w:cs="Times New Roman"/>
          <w:sz w:val="24"/>
          <w:szCs w:val="24"/>
        </w:rPr>
        <w:t xml:space="preserve"> and </w:t>
      </w:r>
      <w:r w:rsidR="00B305DB" w:rsidRPr="00B305DB">
        <w:rPr>
          <w:rFonts w:ascii="Times New Roman" w:hAnsi="Times New Roman" w:cs="Times New Roman"/>
          <w:sz w:val="24"/>
          <w:szCs w:val="24"/>
        </w:rPr>
        <w:t>qualitatively reveals that theft was sometimes a response to poverty when work was unavailable, both in the short term and the long. Stable employment was precarious at the best of times but when it dried up, for some people</w:t>
      </w:r>
      <w:r w:rsidR="00501BE7">
        <w:rPr>
          <w:rFonts w:ascii="Times New Roman" w:hAnsi="Times New Roman" w:cs="Times New Roman"/>
          <w:sz w:val="24"/>
          <w:szCs w:val="24"/>
        </w:rPr>
        <w:t xml:space="preserve"> - </w:t>
      </w:r>
      <w:r w:rsidR="00B305DB" w:rsidRPr="00B305DB">
        <w:rPr>
          <w:rFonts w:ascii="Times New Roman" w:hAnsi="Times New Roman" w:cs="Times New Roman"/>
          <w:sz w:val="24"/>
          <w:szCs w:val="24"/>
        </w:rPr>
        <w:t>especially men -there was little they could do to support themselves but turn to theft. Men, particularly those who were single, were unlikely to be able to access (or did not want to access) parish relief and so theft became an opt</w:t>
      </w:r>
      <w:r w:rsidR="00501BE7">
        <w:rPr>
          <w:rFonts w:ascii="Times New Roman" w:hAnsi="Times New Roman" w:cs="Times New Roman"/>
          <w:sz w:val="24"/>
          <w:szCs w:val="24"/>
        </w:rPr>
        <w:t>ion</w:t>
      </w:r>
      <w:r w:rsidR="00B305DB" w:rsidRPr="00B305DB">
        <w:rPr>
          <w:rFonts w:ascii="Times New Roman" w:hAnsi="Times New Roman" w:cs="Times New Roman"/>
          <w:sz w:val="24"/>
          <w:szCs w:val="24"/>
        </w:rPr>
        <w:t>. The winter months limited work opportunities and competition in a dynamic labour market made many occupations insecure. During such times, crimes related to the unemployment of the defendant rose.  Not only was unemployment financially catastrophic, it could also be socially stigmatising. Many defendants were apprehended of crimes because their lack of work made them suspect.  A character witness in the trial of William Davis was asked by the court if he had ever heard any harm of him before. The witness, William Bagwell, who had known Davis for six or seven years, responded candidly ‘people will talk when young men are out of employ’.</w:t>
      </w:r>
      <w:r w:rsidR="00B305DB" w:rsidRPr="00B305DB">
        <w:rPr>
          <w:rFonts w:ascii="Times New Roman" w:hAnsi="Times New Roman" w:cs="Times New Roman"/>
          <w:sz w:val="24"/>
          <w:szCs w:val="24"/>
          <w:vertAlign w:val="superscript"/>
        </w:rPr>
        <w:footnoteReference w:id="443"/>
      </w:r>
    </w:p>
    <w:p w14:paraId="32D58469" w14:textId="77777777" w:rsidR="005F237E" w:rsidRPr="00B305DB" w:rsidRDefault="005F237E" w:rsidP="005F237E">
      <w:pPr>
        <w:spacing w:after="0" w:line="360" w:lineRule="auto"/>
        <w:rPr>
          <w:rFonts w:ascii="Times New Roman" w:hAnsi="Times New Roman" w:cs="Times New Roman"/>
          <w:sz w:val="24"/>
          <w:szCs w:val="24"/>
        </w:rPr>
      </w:pPr>
    </w:p>
    <w:p w14:paraId="2080C46D" w14:textId="4A77C00C" w:rsidR="005F237E" w:rsidRDefault="00B305DB" w:rsidP="005F237E">
      <w:pPr>
        <w:spacing w:after="0" w:line="360" w:lineRule="auto"/>
        <w:rPr>
          <w:rFonts w:ascii="Times New Roman" w:hAnsi="Times New Roman" w:cs="Times New Roman"/>
          <w:b/>
          <w:sz w:val="24"/>
          <w:szCs w:val="24"/>
        </w:rPr>
      </w:pPr>
      <w:r w:rsidRPr="005F237E">
        <w:rPr>
          <w:rFonts w:ascii="Times New Roman" w:hAnsi="Times New Roman" w:cs="Times New Roman"/>
          <w:b/>
          <w:sz w:val="24"/>
          <w:szCs w:val="24"/>
        </w:rPr>
        <w:t>The Precariousness of Underemployment</w:t>
      </w:r>
    </w:p>
    <w:p w14:paraId="6F0F5809" w14:textId="77777777" w:rsidR="005F237E" w:rsidRPr="005F237E" w:rsidRDefault="005F237E" w:rsidP="005F237E">
      <w:pPr>
        <w:spacing w:after="0" w:line="360" w:lineRule="auto"/>
        <w:rPr>
          <w:rFonts w:ascii="Times New Roman" w:hAnsi="Times New Roman" w:cs="Times New Roman"/>
          <w:b/>
          <w:sz w:val="24"/>
          <w:szCs w:val="24"/>
        </w:rPr>
      </w:pPr>
    </w:p>
    <w:p w14:paraId="790511DE" w14:textId="77777777" w:rsidR="00B305DB" w:rsidRPr="00B305DB" w:rsidRDefault="00B305DB" w:rsidP="005F237E">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Even those who had work and who were in reasonable health and physical condition could be, and were, impoverished. Just as the experiences of those who were sick and those who were unemployed have been neglected from historiography, so too has the individual micro-experience of those who were in casual, low-paid, precarious employment. When John Bowditch, who we met in chapter one, admitted stealing from his employers, he told the court: ‘I was tempted to commit this wicked </w:t>
      </w:r>
      <w:r w:rsidRPr="00B305DB">
        <w:rPr>
          <w:rFonts w:ascii="Times New Roman" w:hAnsi="Times New Roman" w:cs="Times New Roman"/>
          <w:sz w:val="24"/>
          <w:szCs w:val="24"/>
        </w:rPr>
        <w:lastRenderedPageBreak/>
        <w:t>act, to support my wife and four young children, at the time of her lying in […] my wages but 11 s. a week, would not buy sufficient necessaries to support six of us [in] these dear times’.</w:t>
      </w:r>
      <w:r w:rsidRPr="00B305DB">
        <w:rPr>
          <w:rFonts w:ascii="Times New Roman" w:hAnsi="Times New Roman" w:cs="Times New Roman"/>
          <w:sz w:val="24"/>
          <w:szCs w:val="24"/>
          <w:vertAlign w:val="superscript"/>
        </w:rPr>
        <w:footnoteReference w:id="444"/>
      </w:r>
      <w:r w:rsidRPr="00B305DB">
        <w:rPr>
          <w:rFonts w:ascii="Times New Roman" w:hAnsi="Times New Roman" w:cs="Times New Roman"/>
          <w:sz w:val="24"/>
          <w:szCs w:val="24"/>
        </w:rPr>
        <w:t xml:space="preserve">  </w:t>
      </w:r>
      <w:bookmarkStart w:id="364" w:name="_Hlk482010826"/>
    </w:p>
    <w:p w14:paraId="528B7273" w14:textId="61A2822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eleven shillings a week earned by John Bowditch must have seemed generous to many of London’s labouring poor, especially as he articulated that sum as ‘wages’, thus implying that it was regular and reliable remuneration for his labour. However, with his wife unable to work because of </w:t>
      </w:r>
      <w:r w:rsidR="008529A8">
        <w:rPr>
          <w:rFonts w:ascii="Times New Roman" w:hAnsi="Times New Roman" w:cs="Times New Roman"/>
          <w:sz w:val="24"/>
          <w:szCs w:val="24"/>
        </w:rPr>
        <w:t>the late stage of her</w:t>
      </w:r>
      <w:r w:rsidRPr="00B305DB">
        <w:rPr>
          <w:rFonts w:ascii="Times New Roman" w:hAnsi="Times New Roman" w:cs="Times New Roman"/>
          <w:sz w:val="24"/>
          <w:szCs w:val="24"/>
        </w:rPr>
        <w:t xml:space="preserve"> pregnancy, and five children to feed, it was not enough, and so Bowditch resorted to theft to support himself and his family. There were many other wage-earners in similar precarious economic circumstances who either did not earn enough at regular employment, or whose work was too casual and irregular to provide the money needed to support themselves and their families.</w:t>
      </w:r>
      <w:r w:rsidRPr="00B305DB">
        <w:rPr>
          <w:rFonts w:ascii="Times New Roman" w:hAnsi="Times New Roman" w:cs="Times New Roman"/>
          <w:sz w:val="24"/>
          <w:szCs w:val="24"/>
          <w:vertAlign w:val="superscript"/>
        </w:rPr>
        <w:footnoteReference w:id="445"/>
      </w:r>
      <w:r w:rsidRPr="00B305DB">
        <w:rPr>
          <w:rFonts w:ascii="Times New Roman" w:hAnsi="Times New Roman" w:cs="Times New Roman"/>
          <w:sz w:val="24"/>
          <w:szCs w:val="24"/>
        </w:rPr>
        <w:t xml:space="preserve">  They too stole to augment substandard, insufficient or irregular wages.    </w:t>
      </w:r>
    </w:p>
    <w:p w14:paraId="4AB288E8" w14:textId="2E32BE1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R. Campbell, in his guide for parents and young people wishing to take apprenticeships, </w:t>
      </w:r>
      <w:r w:rsidRPr="00B305DB">
        <w:rPr>
          <w:rFonts w:ascii="Times New Roman" w:hAnsi="Times New Roman" w:cs="Times New Roman"/>
          <w:i/>
          <w:sz w:val="24"/>
          <w:szCs w:val="24"/>
        </w:rPr>
        <w:t xml:space="preserve">The London Tradesman </w:t>
      </w:r>
      <w:r w:rsidRPr="00B305DB">
        <w:rPr>
          <w:rFonts w:ascii="Times New Roman" w:hAnsi="Times New Roman" w:cs="Times New Roman"/>
          <w:sz w:val="24"/>
          <w:szCs w:val="24"/>
        </w:rPr>
        <w:t>(1747), listed 248 trades and their dependant occupations.</w:t>
      </w:r>
      <w:r w:rsidRPr="00B305DB">
        <w:rPr>
          <w:rFonts w:ascii="Times New Roman" w:hAnsi="Times New Roman" w:cs="Times New Roman"/>
          <w:sz w:val="24"/>
          <w:szCs w:val="24"/>
          <w:vertAlign w:val="superscript"/>
        </w:rPr>
        <w:footnoteReference w:id="446"/>
      </w:r>
      <w:r w:rsidRPr="00B305DB">
        <w:rPr>
          <w:rFonts w:ascii="Times New Roman" w:hAnsi="Times New Roman" w:cs="Times New Roman"/>
          <w:sz w:val="24"/>
          <w:szCs w:val="24"/>
        </w:rPr>
        <w:t xml:space="preserve">  </w:t>
      </w:r>
      <w:r w:rsidR="008529A8">
        <w:rPr>
          <w:rFonts w:ascii="Times New Roman" w:hAnsi="Times New Roman" w:cs="Times New Roman"/>
          <w:sz w:val="24"/>
          <w:szCs w:val="24"/>
        </w:rPr>
        <w:t>He</w:t>
      </w:r>
      <w:r w:rsidRPr="00B305DB">
        <w:rPr>
          <w:rFonts w:ascii="Times New Roman" w:hAnsi="Times New Roman" w:cs="Times New Roman"/>
          <w:sz w:val="24"/>
          <w:szCs w:val="24"/>
        </w:rPr>
        <w:t xml:space="preserve"> discussed artisans, manufacturers, merchants, scholars and a variety of other trades. Yet, as both R. Malcolmson and E.P</w:t>
      </w:r>
      <w:r w:rsidR="002D5494">
        <w:rPr>
          <w:rFonts w:ascii="Times New Roman" w:hAnsi="Times New Roman" w:cs="Times New Roman"/>
          <w:sz w:val="24"/>
          <w:szCs w:val="24"/>
        </w:rPr>
        <w:t>.</w:t>
      </w:r>
      <w:r w:rsidRPr="00B305DB">
        <w:rPr>
          <w:rFonts w:ascii="Times New Roman" w:hAnsi="Times New Roman" w:cs="Times New Roman"/>
          <w:sz w:val="24"/>
          <w:szCs w:val="24"/>
        </w:rPr>
        <w:t xml:space="preserve"> Thompson have pointed out, despite the contemporary social theory that apprentices would eventually become masters of their trade and thus occupations were a ‘job for life’, a sing</w:t>
      </w:r>
      <w:r w:rsidR="008529A8">
        <w:rPr>
          <w:rFonts w:ascii="Times New Roman" w:hAnsi="Times New Roman" w:cs="Times New Roman"/>
          <w:sz w:val="24"/>
          <w:szCs w:val="24"/>
        </w:rPr>
        <w:t>le</w:t>
      </w:r>
      <w:r w:rsidRPr="00B305DB">
        <w:rPr>
          <w:rFonts w:ascii="Times New Roman" w:hAnsi="Times New Roman" w:cs="Times New Roman"/>
          <w:sz w:val="24"/>
          <w:szCs w:val="24"/>
        </w:rPr>
        <w:t xml:space="preserve"> occupation which provided employment for decades was not the reality for most people who depended on their labour to survive.</w:t>
      </w:r>
      <w:r w:rsidRPr="00B305DB">
        <w:rPr>
          <w:rFonts w:ascii="Times New Roman" w:hAnsi="Times New Roman" w:cs="Times New Roman"/>
          <w:sz w:val="24"/>
          <w:szCs w:val="24"/>
          <w:vertAlign w:val="superscript"/>
        </w:rPr>
        <w:footnoteReference w:id="447"/>
      </w:r>
      <w:r w:rsidRPr="00B305DB">
        <w:rPr>
          <w:rFonts w:ascii="Times New Roman" w:hAnsi="Times New Roman" w:cs="Times New Roman"/>
          <w:sz w:val="24"/>
          <w:szCs w:val="24"/>
        </w:rPr>
        <w:t xml:space="preserve">  Often th</w:t>
      </w:r>
      <w:r w:rsidR="008529A8">
        <w:rPr>
          <w:rFonts w:ascii="Times New Roman" w:hAnsi="Times New Roman" w:cs="Times New Roman"/>
          <w:sz w:val="24"/>
          <w:szCs w:val="24"/>
        </w:rPr>
        <w:t>eir</w:t>
      </w:r>
      <w:r w:rsidRPr="00B305DB">
        <w:rPr>
          <w:rFonts w:ascii="Times New Roman" w:hAnsi="Times New Roman" w:cs="Times New Roman"/>
          <w:sz w:val="24"/>
          <w:szCs w:val="24"/>
        </w:rPr>
        <w:t xml:space="preserve"> jobs were casual, menial</w:t>
      </w:r>
      <w:r w:rsidR="00DE02CC">
        <w:rPr>
          <w:rFonts w:ascii="Times New Roman" w:hAnsi="Times New Roman" w:cs="Times New Roman"/>
          <w:sz w:val="24"/>
          <w:szCs w:val="24"/>
        </w:rPr>
        <w:t>, erratic,</w:t>
      </w:r>
      <w:r w:rsidRPr="00B305DB">
        <w:rPr>
          <w:rFonts w:ascii="Times New Roman" w:hAnsi="Times New Roman" w:cs="Times New Roman"/>
          <w:sz w:val="24"/>
          <w:szCs w:val="24"/>
        </w:rPr>
        <w:t xml:space="preserve"> and poorly paid. No chairwomen, shoe blacks, or brick dust collectors appear in Campbell’s compendium.</w:t>
      </w:r>
      <w:r w:rsidRPr="00B305DB">
        <w:rPr>
          <w:rFonts w:ascii="Times New Roman" w:hAnsi="Times New Roman" w:cs="Times New Roman"/>
          <w:sz w:val="24"/>
          <w:szCs w:val="24"/>
          <w:vertAlign w:val="superscript"/>
        </w:rPr>
        <w:footnoteReference w:id="448"/>
      </w:r>
    </w:p>
    <w:p w14:paraId="3E3B1209" w14:textId="51984E9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Many people also did a variety of jobs at any given time. That,</w:t>
      </w:r>
      <w:r w:rsidR="00DE02CC">
        <w:rPr>
          <w:rFonts w:ascii="Times New Roman" w:hAnsi="Times New Roman" w:cs="Times New Roman"/>
          <w:sz w:val="24"/>
          <w:szCs w:val="24"/>
        </w:rPr>
        <w:t xml:space="preserve"> </w:t>
      </w:r>
      <w:r w:rsidRPr="00B305DB">
        <w:rPr>
          <w:rFonts w:ascii="Times New Roman" w:hAnsi="Times New Roman" w:cs="Times New Roman"/>
          <w:sz w:val="24"/>
          <w:szCs w:val="24"/>
        </w:rPr>
        <w:t xml:space="preserve">coupled with imprecise occupational descriptors, variable phraseology, and the nature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themselves means that this analysis cannot be a comprehensive account of underemployment and</w:t>
      </w:r>
      <w:r w:rsidR="008529A8">
        <w:rPr>
          <w:rFonts w:ascii="Times New Roman" w:hAnsi="Times New Roman" w:cs="Times New Roman"/>
          <w:sz w:val="24"/>
          <w:szCs w:val="24"/>
        </w:rPr>
        <w:t xml:space="preserve"> </w:t>
      </w:r>
      <w:r w:rsidRPr="00B305DB">
        <w:rPr>
          <w:rFonts w:ascii="Times New Roman" w:hAnsi="Times New Roman" w:cs="Times New Roman"/>
          <w:sz w:val="24"/>
          <w:szCs w:val="24"/>
        </w:rPr>
        <w:t>criminal economies of makeshift. Instead, three types of occupations, which broadly capture gender differences within employment, and which were typically casual and often poorly paid, have been analysed.</w:t>
      </w:r>
      <w:r w:rsidR="00DE02CC">
        <w:rPr>
          <w:rFonts w:ascii="Times New Roman" w:hAnsi="Times New Roman" w:cs="Times New Roman"/>
          <w:sz w:val="24"/>
          <w:szCs w:val="24"/>
        </w:rPr>
        <w:t xml:space="preserve">  </w:t>
      </w:r>
      <w:r w:rsidRPr="00B305DB">
        <w:rPr>
          <w:rFonts w:ascii="Times New Roman" w:hAnsi="Times New Roman" w:cs="Times New Roman"/>
          <w:sz w:val="24"/>
          <w:szCs w:val="24"/>
        </w:rPr>
        <w:t xml:space="preserve">Street </w:t>
      </w:r>
      <w:r w:rsidRPr="00B305DB">
        <w:rPr>
          <w:rFonts w:ascii="Times New Roman" w:hAnsi="Times New Roman" w:cs="Times New Roman"/>
          <w:sz w:val="24"/>
          <w:szCs w:val="24"/>
        </w:rPr>
        <w:lastRenderedPageBreak/>
        <w:t>traders (costermongers, old clothes s</w:t>
      </w:r>
      <w:r w:rsidR="0040264A">
        <w:rPr>
          <w:rFonts w:ascii="Times New Roman" w:hAnsi="Times New Roman" w:cs="Times New Roman"/>
          <w:sz w:val="24"/>
          <w:szCs w:val="24"/>
        </w:rPr>
        <w:t>treet-</w:t>
      </w:r>
      <w:r w:rsidRPr="00B305DB">
        <w:rPr>
          <w:rFonts w:ascii="Times New Roman" w:hAnsi="Times New Roman" w:cs="Times New Roman"/>
          <w:sz w:val="24"/>
          <w:szCs w:val="24"/>
        </w:rPr>
        <w:t xml:space="preserve">sellers, fish and fruit vendors, and other salesmen and women who sold their wares from </w:t>
      </w:r>
      <w:r w:rsidR="008529A8">
        <w:rPr>
          <w:rFonts w:ascii="Times New Roman" w:hAnsi="Times New Roman" w:cs="Times New Roman"/>
          <w:sz w:val="24"/>
          <w:szCs w:val="24"/>
        </w:rPr>
        <w:t xml:space="preserve">a </w:t>
      </w:r>
      <w:r w:rsidRPr="00B305DB">
        <w:rPr>
          <w:rFonts w:ascii="Times New Roman" w:hAnsi="Times New Roman" w:cs="Times New Roman"/>
          <w:sz w:val="24"/>
          <w:szCs w:val="24"/>
        </w:rPr>
        <w:t>basket or cart in the city street</w:t>
      </w:r>
      <w:r w:rsidR="008529A8">
        <w:rPr>
          <w:rFonts w:ascii="Times New Roman" w:hAnsi="Times New Roman" w:cs="Times New Roman"/>
          <w:sz w:val="24"/>
          <w:szCs w:val="24"/>
        </w:rPr>
        <w:t>s</w:t>
      </w:r>
      <w:r w:rsidRPr="00B305DB">
        <w:rPr>
          <w:rFonts w:ascii="Times New Roman" w:hAnsi="Times New Roman" w:cs="Times New Roman"/>
          <w:sz w:val="24"/>
          <w:szCs w:val="24"/>
        </w:rPr>
        <w:t xml:space="preserve"> and doorways) who were both male and female; </w:t>
      </w:r>
      <w:r w:rsidR="00B363C1">
        <w:rPr>
          <w:rFonts w:ascii="Times New Roman" w:hAnsi="Times New Roman" w:cs="Times New Roman"/>
          <w:sz w:val="24"/>
          <w:szCs w:val="24"/>
        </w:rPr>
        <w:t xml:space="preserve">casual </w:t>
      </w:r>
      <w:r w:rsidRPr="00B305DB">
        <w:rPr>
          <w:rFonts w:ascii="Times New Roman" w:hAnsi="Times New Roman" w:cs="Times New Roman"/>
          <w:sz w:val="24"/>
          <w:szCs w:val="24"/>
        </w:rPr>
        <w:t xml:space="preserve">labourers, who were male; and </w:t>
      </w:r>
      <w:r w:rsidR="00B363C1">
        <w:rPr>
          <w:rFonts w:ascii="Times New Roman" w:hAnsi="Times New Roman" w:cs="Times New Roman"/>
          <w:sz w:val="24"/>
          <w:szCs w:val="24"/>
        </w:rPr>
        <w:t xml:space="preserve">the broadly equivalent </w:t>
      </w:r>
      <w:r w:rsidRPr="00B305DB">
        <w:rPr>
          <w:rFonts w:ascii="Times New Roman" w:hAnsi="Times New Roman" w:cs="Times New Roman"/>
          <w:sz w:val="24"/>
          <w:szCs w:val="24"/>
        </w:rPr>
        <w:t>‘</w:t>
      </w:r>
      <w:r w:rsidR="004740D0">
        <w:rPr>
          <w:rFonts w:ascii="Times New Roman" w:hAnsi="Times New Roman" w:cs="Times New Roman"/>
          <w:sz w:val="24"/>
          <w:szCs w:val="24"/>
        </w:rPr>
        <w:t xml:space="preserve">casual </w:t>
      </w:r>
      <w:r w:rsidRPr="00B305DB">
        <w:rPr>
          <w:rFonts w:ascii="Times New Roman" w:hAnsi="Times New Roman" w:cs="Times New Roman"/>
          <w:sz w:val="24"/>
          <w:szCs w:val="24"/>
        </w:rPr>
        <w:t xml:space="preserve">women’s work’ (washerwomen, chair women, </w:t>
      </w:r>
      <w:r w:rsidR="00DE02CC">
        <w:rPr>
          <w:rFonts w:ascii="Times New Roman" w:hAnsi="Times New Roman" w:cs="Times New Roman"/>
          <w:sz w:val="24"/>
          <w:szCs w:val="24"/>
        </w:rPr>
        <w:t xml:space="preserve">and </w:t>
      </w:r>
      <w:r w:rsidRPr="00B305DB">
        <w:rPr>
          <w:rFonts w:ascii="Times New Roman" w:hAnsi="Times New Roman" w:cs="Times New Roman"/>
          <w:sz w:val="24"/>
          <w:szCs w:val="24"/>
        </w:rPr>
        <w:t xml:space="preserve">casual needle workers), </w:t>
      </w:r>
      <w:r w:rsidR="004740D0">
        <w:rPr>
          <w:rFonts w:ascii="Times New Roman" w:hAnsi="Times New Roman" w:cs="Times New Roman"/>
          <w:sz w:val="24"/>
          <w:szCs w:val="24"/>
        </w:rPr>
        <w:t>were</w:t>
      </w:r>
      <w:r w:rsidRPr="00B305DB">
        <w:rPr>
          <w:rFonts w:ascii="Times New Roman" w:hAnsi="Times New Roman" w:cs="Times New Roman"/>
          <w:sz w:val="24"/>
          <w:szCs w:val="24"/>
        </w:rPr>
        <w:t xml:space="preserve"> selected because of their historiographically understood links to poverty and insecurity</w:t>
      </w:r>
      <w:r w:rsidR="00DE02CC">
        <w:rPr>
          <w:rFonts w:ascii="Times New Roman" w:hAnsi="Times New Roman" w:cs="Times New Roman"/>
          <w:sz w:val="24"/>
          <w:szCs w:val="24"/>
        </w:rPr>
        <w:t xml:space="preserve"> and their frequency of recorded occupations in the language dataset analysed in Chapter One</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449"/>
      </w:r>
      <w:r w:rsidRPr="00B305DB">
        <w:rPr>
          <w:rFonts w:ascii="Times New Roman" w:hAnsi="Times New Roman" w:cs="Times New Roman"/>
          <w:sz w:val="24"/>
          <w:szCs w:val="24"/>
        </w:rPr>
        <w:t xml:space="preserve">    </w:t>
      </w:r>
    </w:p>
    <w:p w14:paraId="7B2FB05E" w14:textId="1435BCC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Extracting Old Bailey defendants who were engaged in these tasks result</w:t>
      </w:r>
      <w:r w:rsidR="005C1527">
        <w:rPr>
          <w:rFonts w:ascii="Times New Roman" w:hAnsi="Times New Roman" w:cs="Times New Roman"/>
          <w:sz w:val="24"/>
          <w:szCs w:val="24"/>
        </w:rPr>
        <w:t>ed</w:t>
      </w:r>
      <w:r w:rsidRPr="00B305DB">
        <w:rPr>
          <w:rFonts w:ascii="Times New Roman" w:hAnsi="Times New Roman" w:cs="Times New Roman"/>
          <w:sz w:val="24"/>
          <w:szCs w:val="24"/>
        </w:rPr>
        <w:t xml:space="preserve"> in a cohort of 569 defendants, spread almost equally across the three types of employment. This section shows that many of th</w:t>
      </w:r>
      <w:r w:rsidR="008529A8">
        <w:rPr>
          <w:rFonts w:ascii="Times New Roman" w:hAnsi="Times New Roman" w:cs="Times New Roman"/>
          <w:sz w:val="24"/>
          <w:szCs w:val="24"/>
        </w:rPr>
        <w:t>e</w:t>
      </w:r>
      <w:r w:rsidRPr="00B305DB">
        <w:rPr>
          <w:rFonts w:ascii="Times New Roman" w:hAnsi="Times New Roman" w:cs="Times New Roman"/>
          <w:sz w:val="24"/>
          <w:szCs w:val="24"/>
        </w:rPr>
        <w:t xml:space="preserve">se defendants were sometimes compelled to steal because they were underemployed. </w:t>
      </w:r>
      <w:r w:rsidR="008529A8">
        <w:rPr>
          <w:rFonts w:ascii="Times New Roman" w:hAnsi="Times New Roman" w:cs="Times New Roman"/>
          <w:sz w:val="24"/>
          <w:szCs w:val="24"/>
        </w:rPr>
        <w:t>I</w:t>
      </w:r>
      <w:r w:rsidRPr="00B305DB">
        <w:rPr>
          <w:rFonts w:ascii="Times New Roman" w:hAnsi="Times New Roman" w:cs="Times New Roman"/>
          <w:sz w:val="24"/>
          <w:szCs w:val="24"/>
        </w:rPr>
        <w:t xml:space="preserve">t is impossible to produce a comprehensive analysis of underemployment within judicial records generally, </w:t>
      </w:r>
      <w:r w:rsidR="008529A8">
        <w:rPr>
          <w:rFonts w:ascii="Times New Roman" w:hAnsi="Times New Roman" w:cs="Times New Roman"/>
          <w:sz w:val="24"/>
          <w:szCs w:val="24"/>
        </w:rPr>
        <w:t xml:space="preserve">but </w:t>
      </w:r>
      <w:r w:rsidR="005C1527">
        <w:rPr>
          <w:rFonts w:ascii="Times New Roman" w:hAnsi="Times New Roman" w:cs="Times New Roman"/>
          <w:sz w:val="24"/>
          <w:szCs w:val="24"/>
        </w:rPr>
        <w:t xml:space="preserve">defendants in </w:t>
      </w:r>
      <w:r w:rsidRPr="00B305DB">
        <w:rPr>
          <w:rFonts w:ascii="Times New Roman" w:hAnsi="Times New Roman" w:cs="Times New Roman"/>
          <w:sz w:val="24"/>
          <w:szCs w:val="24"/>
        </w:rPr>
        <w:t xml:space="preserve">this cohort </w:t>
      </w:r>
      <w:r w:rsidR="005C1527">
        <w:rPr>
          <w:rFonts w:ascii="Times New Roman" w:hAnsi="Times New Roman" w:cs="Times New Roman"/>
          <w:sz w:val="24"/>
          <w:szCs w:val="24"/>
        </w:rPr>
        <w:t>– referred to as the ‘underemployment’ dataset - were</w:t>
      </w:r>
      <w:r w:rsidRPr="00B305DB">
        <w:rPr>
          <w:rFonts w:ascii="Times New Roman" w:hAnsi="Times New Roman" w:cs="Times New Roman"/>
          <w:sz w:val="24"/>
          <w:szCs w:val="24"/>
        </w:rPr>
        <w:t xml:space="preserve"> unlikely to have been the only underemployed </w:t>
      </w:r>
      <w:r w:rsidR="005C1527">
        <w:rPr>
          <w:rFonts w:ascii="Times New Roman" w:hAnsi="Times New Roman" w:cs="Times New Roman"/>
          <w:sz w:val="24"/>
          <w:szCs w:val="24"/>
        </w:rPr>
        <w:t>people</w:t>
      </w:r>
      <w:r w:rsidRPr="00B305DB">
        <w:rPr>
          <w:rFonts w:ascii="Times New Roman" w:hAnsi="Times New Roman" w:cs="Times New Roman"/>
          <w:sz w:val="24"/>
          <w:szCs w:val="24"/>
        </w:rPr>
        <w:t xml:space="preserve"> who resorted to theft as part of their makeshift economy. There were doubtless many more wh</w:t>
      </w:r>
      <w:r w:rsidR="008529A8">
        <w:rPr>
          <w:rFonts w:ascii="Times New Roman" w:hAnsi="Times New Roman" w:cs="Times New Roman"/>
          <w:sz w:val="24"/>
          <w:szCs w:val="24"/>
        </w:rPr>
        <w:t xml:space="preserve">o </w:t>
      </w:r>
      <w:r w:rsidRPr="00B305DB">
        <w:rPr>
          <w:rFonts w:ascii="Times New Roman" w:hAnsi="Times New Roman" w:cs="Times New Roman"/>
          <w:sz w:val="24"/>
          <w:szCs w:val="24"/>
        </w:rPr>
        <w:t>remain beyond the scope of this study.</w:t>
      </w:r>
    </w:p>
    <w:p w14:paraId="6F8E02D4" w14:textId="77777777" w:rsidR="00B305DB" w:rsidRPr="00B305DB" w:rsidRDefault="00B305DB" w:rsidP="006F0E66">
      <w:pPr>
        <w:spacing w:line="360" w:lineRule="auto"/>
        <w:rPr>
          <w:rFonts w:ascii="Times New Roman" w:hAnsi="Times New Roman" w:cs="Times New Roman"/>
          <w:sz w:val="24"/>
          <w:szCs w:val="24"/>
        </w:rPr>
      </w:pPr>
    </w:p>
    <w:p w14:paraId="686E5724" w14:textId="4C3650AF" w:rsidR="00B305DB" w:rsidRPr="005F237E" w:rsidRDefault="00B305DB" w:rsidP="006F0E66">
      <w:pPr>
        <w:spacing w:line="360" w:lineRule="auto"/>
        <w:rPr>
          <w:rFonts w:ascii="Times New Roman" w:hAnsi="Times New Roman" w:cs="Times New Roman"/>
          <w:b/>
          <w:sz w:val="24"/>
          <w:szCs w:val="24"/>
        </w:rPr>
      </w:pPr>
      <w:r w:rsidRPr="005F237E">
        <w:rPr>
          <w:rFonts w:ascii="Times New Roman" w:hAnsi="Times New Roman" w:cs="Times New Roman"/>
          <w:b/>
          <w:sz w:val="24"/>
          <w:szCs w:val="24"/>
        </w:rPr>
        <w:t>Street</w:t>
      </w:r>
      <w:r w:rsidR="0040264A" w:rsidRPr="005F237E">
        <w:rPr>
          <w:rFonts w:ascii="Times New Roman" w:hAnsi="Times New Roman" w:cs="Times New Roman"/>
          <w:b/>
          <w:sz w:val="24"/>
          <w:szCs w:val="24"/>
        </w:rPr>
        <w:t>-</w:t>
      </w:r>
      <w:r w:rsidRPr="005F237E">
        <w:rPr>
          <w:rFonts w:ascii="Times New Roman" w:hAnsi="Times New Roman" w:cs="Times New Roman"/>
          <w:b/>
          <w:sz w:val="24"/>
          <w:szCs w:val="24"/>
        </w:rPr>
        <w:t xml:space="preserve">Sellers </w:t>
      </w:r>
    </w:p>
    <w:p w14:paraId="6C11FC4F" w14:textId="388B79CB"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With clapper tongues and iron lungs,</w:t>
      </w:r>
    </w:p>
    <w:p w14:paraId="090942B0" w14:textId="77777777"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We sell our goods by bawling:</w:t>
      </w:r>
    </w:p>
    <w:p w14:paraId="43500146" w14:textId="77777777" w:rsidR="00B305DB" w:rsidRPr="00B305DB" w:rsidRDefault="00B305DB" w:rsidP="002A2307">
      <w:pPr>
        <w:spacing w:after="0" w:line="360" w:lineRule="auto"/>
        <w:jc w:val="center"/>
        <w:rPr>
          <w:rFonts w:ascii="Times New Roman" w:hAnsi="Times New Roman" w:cs="Times New Roman"/>
          <w:i/>
          <w:sz w:val="24"/>
          <w:szCs w:val="24"/>
        </w:rPr>
      </w:pPr>
      <w:r w:rsidRPr="00B305DB">
        <w:rPr>
          <w:rFonts w:ascii="Times New Roman" w:hAnsi="Times New Roman" w:cs="Times New Roman"/>
          <w:i/>
          <w:sz w:val="24"/>
          <w:szCs w:val="24"/>
        </w:rPr>
        <w:t>And up and down about the town,</w:t>
      </w:r>
    </w:p>
    <w:p w14:paraId="6F4DC221" w14:textId="59CC28C0" w:rsidR="00B305DB" w:rsidRPr="00B305DB" w:rsidRDefault="00B305DB" w:rsidP="002A2307">
      <w:pPr>
        <w:spacing w:after="0" w:line="360" w:lineRule="auto"/>
        <w:jc w:val="center"/>
        <w:rPr>
          <w:rFonts w:ascii="Times New Roman" w:hAnsi="Times New Roman" w:cs="Times New Roman"/>
          <w:sz w:val="24"/>
          <w:szCs w:val="24"/>
        </w:rPr>
      </w:pPr>
      <w:r w:rsidRPr="00B305DB">
        <w:rPr>
          <w:rFonts w:ascii="Times New Roman" w:hAnsi="Times New Roman" w:cs="Times New Roman"/>
          <w:i/>
          <w:sz w:val="24"/>
          <w:szCs w:val="24"/>
        </w:rPr>
        <w:t>Are turnips, carrots calling.</w:t>
      </w:r>
      <w:r w:rsidRPr="00B305DB">
        <w:rPr>
          <w:rFonts w:ascii="Times New Roman" w:hAnsi="Times New Roman" w:cs="Times New Roman"/>
          <w:sz w:val="24"/>
          <w:szCs w:val="24"/>
        </w:rPr>
        <w:t xml:space="preserve"> </w:t>
      </w:r>
      <w:r w:rsidRPr="00B305DB">
        <w:rPr>
          <w:rFonts w:ascii="Times New Roman" w:hAnsi="Times New Roman" w:cs="Times New Roman"/>
          <w:sz w:val="24"/>
          <w:szCs w:val="24"/>
          <w:vertAlign w:val="superscript"/>
        </w:rPr>
        <w:footnoteReference w:id="450"/>
      </w:r>
    </w:p>
    <w:p w14:paraId="151D54D1" w14:textId="77777777" w:rsidR="00B305DB" w:rsidRPr="00B305DB" w:rsidRDefault="00B305DB" w:rsidP="006F0E66">
      <w:pPr>
        <w:spacing w:line="360" w:lineRule="auto"/>
        <w:rPr>
          <w:rFonts w:ascii="Times New Roman" w:hAnsi="Times New Roman" w:cs="Times New Roman"/>
          <w:sz w:val="24"/>
          <w:szCs w:val="24"/>
        </w:rPr>
      </w:pPr>
    </w:p>
    <w:p w14:paraId="214B8DE6" w14:textId="4B24F4D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The street-sellers of eighteenth-century London were a noisy, vibrant, and sometimes irritating fixture of life in the metropolis.</w:t>
      </w:r>
      <w:r w:rsidRPr="00B305DB">
        <w:rPr>
          <w:rFonts w:ascii="Times New Roman" w:hAnsi="Times New Roman" w:cs="Times New Roman"/>
          <w:sz w:val="24"/>
          <w:szCs w:val="24"/>
          <w:vertAlign w:val="superscript"/>
        </w:rPr>
        <w:footnoteReference w:id="451"/>
      </w:r>
      <w:r w:rsidRPr="00B305DB">
        <w:rPr>
          <w:rFonts w:ascii="Times New Roman" w:hAnsi="Times New Roman" w:cs="Times New Roman"/>
          <w:sz w:val="24"/>
          <w:szCs w:val="24"/>
        </w:rPr>
        <w:t xml:space="preserve">  Described by Dorothea Reeve in 1972 as a ‘picturesque throng’, they sold almost everything that was possible to carry in baskets, carts, arms and pockets, whilst capturing the imaginations of artists and </w:t>
      </w:r>
      <w:r w:rsidRPr="00B305DB">
        <w:rPr>
          <w:rFonts w:ascii="Times New Roman" w:hAnsi="Times New Roman" w:cs="Times New Roman"/>
          <w:sz w:val="24"/>
          <w:szCs w:val="24"/>
        </w:rPr>
        <w:lastRenderedPageBreak/>
        <w:t>balladeers who recorded their cries and costume in engravings, cartoons and rhymes.</w:t>
      </w:r>
      <w:r w:rsidRPr="00B305DB">
        <w:rPr>
          <w:rFonts w:ascii="Times New Roman" w:hAnsi="Times New Roman" w:cs="Times New Roman"/>
          <w:sz w:val="24"/>
          <w:szCs w:val="24"/>
          <w:vertAlign w:val="superscript"/>
        </w:rPr>
        <w:footnoteReference w:id="452"/>
      </w:r>
      <w:r w:rsidRPr="00B305DB">
        <w:rPr>
          <w:rFonts w:ascii="Times New Roman" w:hAnsi="Times New Roman" w:cs="Times New Roman"/>
          <w:sz w:val="24"/>
          <w:szCs w:val="24"/>
        </w:rPr>
        <w:t xml:space="preserve">  Yet, as colourful and as cheerful as they might have been depicted in some eighteenth-century representations, they were often desperate, hard-working and usually, as Sean Shesgreen  contextualised them, the ‘poorest of the urban poor’.</w:t>
      </w:r>
      <w:r w:rsidRPr="00B305DB">
        <w:rPr>
          <w:rFonts w:ascii="Times New Roman" w:hAnsi="Times New Roman" w:cs="Times New Roman"/>
          <w:sz w:val="24"/>
          <w:szCs w:val="24"/>
          <w:vertAlign w:val="superscript"/>
        </w:rPr>
        <w:footnoteReference w:id="453"/>
      </w:r>
      <w:r w:rsidRPr="00B305DB">
        <w:rPr>
          <w:rFonts w:ascii="Times New Roman" w:hAnsi="Times New Roman" w:cs="Times New Roman"/>
          <w:sz w:val="24"/>
          <w:szCs w:val="24"/>
        </w:rPr>
        <w:t xml:space="preserve">  Life for these </w:t>
      </w:r>
      <w:r w:rsidR="005C1527">
        <w:rPr>
          <w:rFonts w:ascii="Times New Roman" w:hAnsi="Times New Roman" w:cs="Times New Roman"/>
          <w:sz w:val="24"/>
          <w:szCs w:val="24"/>
        </w:rPr>
        <w:t>people</w:t>
      </w:r>
      <w:r w:rsidRPr="00B305DB">
        <w:rPr>
          <w:rFonts w:ascii="Times New Roman" w:hAnsi="Times New Roman" w:cs="Times New Roman"/>
          <w:sz w:val="24"/>
          <w:szCs w:val="24"/>
        </w:rPr>
        <w:t xml:space="preserve"> was no better half a century later when Henry Mayhew interviewed such ‘street folk’ and opened his 1851 compendium, </w:t>
      </w:r>
      <w:r w:rsidRPr="00B305DB">
        <w:rPr>
          <w:rFonts w:ascii="Times New Roman" w:hAnsi="Times New Roman" w:cs="Times New Roman"/>
          <w:i/>
          <w:sz w:val="24"/>
          <w:szCs w:val="24"/>
        </w:rPr>
        <w:t>London Labour and the London Poor,</w:t>
      </w:r>
      <w:r w:rsidRPr="00B305DB">
        <w:rPr>
          <w:rFonts w:ascii="Times New Roman" w:hAnsi="Times New Roman" w:cs="Times New Roman"/>
          <w:sz w:val="24"/>
          <w:szCs w:val="24"/>
        </w:rPr>
        <w:t xml:space="preserve"> with a detailed account of their practice</w:t>
      </w:r>
      <w:r w:rsidR="008529A8">
        <w:rPr>
          <w:rFonts w:ascii="Times New Roman" w:hAnsi="Times New Roman" w:cs="Times New Roman"/>
          <w:sz w:val="24"/>
          <w:szCs w:val="24"/>
        </w:rPr>
        <w:t>s</w:t>
      </w:r>
      <w:r w:rsidRPr="00B305DB">
        <w:rPr>
          <w:rFonts w:ascii="Times New Roman" w:hAnsi="Times New Roman" w:cs="Times New Roman"/>
          <w:sz w:val="24"/>
          <w:szCs w:val="24"/>
        </w:rPr>
        <w:t>, habits and low economic status.</w:t>
      </w:r>
      <w:r w:rsidRPr="00B305DB">
        <w:rPr>
          <w:rFonts w:ascii="Times New Roman" w:hAnsi="Times New Roman" w:cs="Times New Roman"/>
          <w:sz w:val="24"/>
          <w:szCs w:val="24"/>
          <w:vertAlign w:val="superscript"/>
        </w:rPr>
        <w:footnoteReference w:id="454"/>
      </w:r>
      <w:r w:rsidRPr="00B305DB">
        <w:rPr>
          <w:rFonts w:ascii="Times New Roman" w:hAnsi="Times New Roman" w:cs="Times New Roman"/>
          <w:sz w:val="24"/>
          <w:szCs w:val="24"/>
        </w:rPr>
        <w:t xml:space="preserve">  </w:t>
      </w:r>
    </w:p>
    <w:p w14:paraId="6A8F7E54" w14:textId="1FD366A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5C1527">
        <w:rPr>
          <w:rFonts w:ascii="Times New Roman" w:hAnsi="Times New Roman" w:cs="Times New Roman"/>
          <w:sz w:val="24"/>
          <w:szCs w:val="24"/>
        </w:rPr>
        <w:t>A</w:t>
      </w:r>
      <w:r w:rsidRPr="00B305DB">
        <w:rPr>
          <w:rFonts w:ascii="Times New Roman" w:hAnsi="Times New Roman" w:cs="Times New Roman"/>
          <w:sz w:val="24"/>
          <w:szCs w:val="24"/>
        </w:rPr>
        <w:t>s Mayhew described in the nineteenth century, eighteenth-century street</w:t>
      </w:r>
      <w:r w:rsidR="0040264A">
        <w:rPr>
          <w:rFonts w:ascii="Times New Roman" w:hAnsi="Times New Roman" w:cs="Times New Roman"/>
          <w:sz w:val="24"/>
          <w:szCs w:val="24"/>
        </w:rPr>
        <w:t>-</w:t>
      </w:r>
      <w:r w:rsidRPr="00B305DB">
        <w:rPr>
          <w:rFonts w:ascii="Times New Roman" w:hAnsi="Times New Roman" w:cs="Times New Roman"/>
          <w:sz w:val="24"/>
          <w:szCs w:val="24"/>
        </w:rPr>
        <w:t>sellers traded in an assortment of items and from a variety of locations.</w:t>
      </w:r>
      <w:r w:rsidRPr="00B305DB">
        <w:rPr>
          <w:rFonts w:ascii="Times New Roman" w:hAnsi="Times New Roman" w:cs="Times New Roman"/>
          <w:sz w:val="24"/>
          <w:szCs w:val="24"/>
          <w:vertAlign w:val="superscript"/>
        </w:rPr>
        <w:footnoteReference w:id="455"/>
      </w:r>
      <w:r w:rsidRPr="00B305DB">
        <w:rPr>
          <w:rFonts w:ascii="Times New Roman" w:hAnsi="Times New Roman" w:cs="Times New Roman"/>
          <w:sz w:val="24"/>
          <w:szCs w:val="24"/>
        </w:rPr>
        <w:t xml:space="preserve">  Some distributed their wares from baskets carried upon the head, others used a hand cart. Despite the variety of</w:t>
      </w:r>
      <w:r w:rsidR="008529A8">
        <w:rPr>
          <w:rFonts w:ascii="Times New Roman" w:hAnsi="Times New Roman" w:cs="Times New Roman"/>
          <w:sz w:val="24"/>
          <w:szCs w:val="24"/>
        </w:rPr>
        <w:t xml:space="preserve"> methods of</w:t>
      </w:r>
      <w:r w:rsidRPr="00B305DB">
        <w:rPr>
          <w:rFonts w:ascii="Times New Roman" w:hAnsi="Times New Roman" w:cs="Times New Roman"/>
          <w:sz w:val="24"/>
          <w:szCs w:val="24"/>
        </w:rPr>
        <w:t xml:space="preserve"> transportation of goods and the types of items sold, the street</w:t>
      </w:r>
      <w:r w:rsidR="0040264A">
        <w:rPr>
          <w:rFonts w:ascii="Times New Roman" w:hAnsi="Times New Roman" w:cs="Times New Roman"/>
          <w:sz w:val="24"/>
          <w:szCs w:val="24"/>
        </w:rPr>
        <w:t>-</w:t>
      </w:r>
      <w:r w:rsidRPr="00B305DB">
        <w:rPr>
          <w:rFonts w:ascii="Times New Roman" w:hAnsi="Times New Roman" w:cs="Times New Roman"/>
          <w:sz w:val="24"/>
          <w:szCs w:val="24"/>
        </w:rPr>
        <w:t>sellers that Mayhew de</w:t>
      </w:r>
      <w:r w:rsidR="005C1527">
        <w:rPr>
          <w:rFonts w:ascii="Times New Roman" w:hAnsi="Times New Roman" w:cs="Times New Roman"/>
          <w:sz w:val="24"/>
          <w:szCs w:val="24"/>
        </w:rPr>
        <w:t>tailed</w:t>
      </w:r>
      <w:r w:rsidRPr="00B305DB">
        <w:rPr>
          <w:rFonts w:ascii="Times New Roman" w:hAnsi="Times New Roman" w:cs="Times New Roman"/>
          <w:sz w:val="24"/>
          <w:szCs w:val="24"/>
        </w:rPr>
        <w:t xml:space="preserve"> shared the common strategy of moving about the streets, crying their wares. Some street</w:t>
      </w:r>
      <w:r w:rsidR="0040264A">
        <w:rPr>
          <w:rFonts w:ascii="Times New Roman" w:hAnsi="Times New Roman" w:cs="Times New Roman"/>
          <w:sz w:val="24"/>
          <w:szCs w:val="24"/>
        </w:rPr>
        <w:t>-</w:t>
      </w:r>
      <w:r w:rsidRPr="00B305DB">
        <w:rPr>
          <w:rFonts w:ascii="Times New Roman" w:hAnsi="Times New Roman" w:cs="Times New Roman"/>
          <w:sz w:val="24"/>
          <w:szCs w:val="24"/>
        </w:rPr>
        <w:t>sellers in London traded from static market stalls or rudimentary premises, but, as Mayhew distinguished between market sellers and those who sold in the open air from</w:t>
      </w:r>
      <w:r w:rsidR="0006280A">
        <w:rPr>
          <w:rFonts w:ascii="Times New Roman" w:hAnsi="Times New Roman" w:cs="Times New Roman"/>
          <w:sz w:val="24"/>
          <w:szCs w:val="24"/>
        </w:rPr>
        <w:t xml:space="preserve"> a</w:t>
      </w:r>
      <w:r w:rsidRPr="00B305DB">
        <w:rPr>
          <w:rFonts w:ascii="Times New Roman" w:hAnsi="Times New Roman" w:cs="Times New Roman"/>
          <w:sz w:val="24"/>
          <w:szCs w:val="24"/>
        </w:rPr>
        <w:t xml:space="preserve"> basket or cart, so too does this study.</w:t>
      </w:r>
      <w:r w:rsidRPr="00B305DB">
        <w:rPr>
          <w:rFonts w:ascii="Times New Roman" w:hAnsi="Times New Roman" w:cs="Times New Roman"/>
          <w:sz w:val="24"/>
          <w:szCs w:val="24"/>
          <w:vertAlign w:val="superscript"/>
        </w:rPr>
        <w:footnoteReference w:id="456"/>
      </w:r>
      <w:r w:rsidRPr="00B305DB">
        <w:rPr>
          <w:rFonts w:ascii="Times New Roman" w:hAnsi="Times New Roman" w:cs="Times New Roman"/>
          <w:sz w:val="24"/>
          <w:szCs w:val="24"/>
        </w:rPr>
        <w:t xml:space="preserve">  Those sellers who had fixed premises, regardless of how modest they might have been, have not been considered for this study as it is those ‘street folk’ who were compelled to walk the city, footsore and gravel-throated through hawking, who were the poorest of them all.</w:t>
      </w:r>
    </w:p>
    <w:p w14:paraId="1DEE4B30" w14:textId="6E14281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That street</w:t>
      </w:r>
      <w:r w:rsidR="0040264A">
        <w:rPr>
          <w:rFonts w:ascii="Times New Roman" w:hAnsi="Times New Roman" w:cs="Times New Roman"/>
          <w:sz w:val="24"/>
          <w:szCs w:val="24"/>
        </w:rPr>
        <w:t>-</w:t>
      </w:r>
      <w:r w:rsidRPr="00B305DB">
        <w:rPr>
          <w:rFonts w:ascii="Times New Roman" w:hAnsi="Times New Roman" w:cs="Times New Roman"/>
          <w:sz w:val="24"/>
          <w:szCs w:val="24"/>
        </w:rPr>
        <w:t>sellers were largely members of the</w:t>
      </w:r>
      <w:r w:rsidR="0006280A">
        <w:rPr>
          <w:rFonts w:ascii="Times New Roman" w:hAnsi="Times New Roman" w:cs="Times New Roman"/>
          <w:sz w:val="24"/>
          <w:szCs w:val="24"/>
        </w:rPr>
        <w:t xml:space="preserve"> </w:t>
      </w:r>
      <w:r w:rsidRPr="00B305DB">
        <w:rPr>
          <w:rFonts w:ascii="Times New Roman" w:hAnsi="Times New Roman" w:cs="Times New Roman"/>
          <w:sz w:val="24"/>
          <w:szCs w:val="24"/>
        </w:rPr>
        <w:t>urban poor is clear from contemporary literature and accepted within historiography.</w:t>
      </w:r>
      <w:r w:rsidRPr="00B305DB">
        <w:rPr>
          <w:rFonts w:ascii="Times New Roman" w:hAnsi="Times New Roman" w:cs="Times New Roman"/>
          <w:sz w:val="24"/>
          <w:szCs w:val="24"/>
          <w:vertAlign w:val="superscript"/>
        </w:rPr>
        <w:footnoteReference w:id="457"/>
      </w:r>
      <w:r w:rsidR="005C1527">
        <w:rPr>
          <w:rFonts w:ascii="Times New Roman" w:hAnsi="Times New Roman" w:cs="Times New Roman"/>
          <w:sz w:val="24"/>
          <w:szCs w:val="24"/>
        </w:rPr>
        <w:t xml:space="preserve">  </w:t>
      </w:r>
      <w:r w:rsidRPr="00B305DB">
        <w:rPr>
          <w:rFonts w:ascii="Times New Roman" w:hAnsi="Times New Roman" w:cs="Times New Roman"/>
          <w:sz w:val="24"/>
          <w:szCs w:val="24"/>
        </w:rPr>
        <w:t xml:space="preserve">Tim Hitchcock </w:t>
      </w:r>
      <w:r w:rsidR="005C1527">
        <w:rPr>
          <w:rFonts w:ascii="Times New Roman" w:hAnsi="Times New Roman" w:cs="Times New Roman"/>
          <w:sz w:val="24"/>
          <w:szCs w:val="24"/>
        </w:rPr>
        <w:t>considered</w:t>
      </w:r>
      <w:r w:rsidRPr="00B305DB">
        <w:rPr>
          <w:rFonts w:ascii="Times New Roman" w:hAnsi="Times New Roman" w:cs="Times New Roman"/>
          <w:sz w:val="24"/>
          <w:szCs w:val="24"/>
        </w:rPr>
        <w:t xml:space="preserve"> street</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selling </w:t>
      </w:r>
      <w:r w:rsidR="005C1527">
        <w:rPr>
          <w:rFonts w:ascii="Times New Roman" w:hAnsi="Times New Roman" w:cs="Times New Roman"/>
          <w:sz w:val="24"/>
          <w:szCs w:val="24"/>
        </w:rPr>
        <w:t>to be</w:t>
      </w:r>
      <w:r w:rsidRPr="00B305DB">
        <w:rPr>
          <w:rFonts w:ascii="Times New Roman" w:hAnsi="Times New Roman" w:cs="Times New Roman"/>
          <w:sz w:val="24"/>
          <w:szCs w:val="24"/>
        </w:rPr>
        <w:t xml:space="preserve"> a ‘pauper profession’ which could contain a ‘beggarly element’ which was manifest when, unable to trade </w:t>
      </w:r>
      <w:r w:rsidR="005C1527">
        <w:rPr>
          <w:rFonts w:ascii="Times New Roman" w:hAnsi="Times New Roman" w:cs="Times New Roman"/>
          <w:sz w:val="24"/>
          <w:szCs w:val="24"/>
        </w:rPr>
        <w:t>their</w:t>
      </w:r>
      <w:r w:rsidRPr="00B305DB">
        <w:rPr>
          <w:rFonts w:ascii="Times New Roman" w:hAnsi="Times New Roman" w:cs="Times New Roman"/>
          <w:sz w:val="24"/>
          <w:szCs w:val="24"/>
        </w:rPr>
        <w:t xml:space="preserve"> wares, hawkers ‘traded in </w:t>
      </w:r>
      <w:r w:rsidRPr="00B305DB">
        <w:rPr>
          <w:rFonts w:ascii="Times New Roman" w:hAnsi="Times New Roman" w:cs="Times New Roman"/>
          <w:sz w:val="24"/>
          <w:szCs w:val="24"/>
        </w:rPr>
        <w:lastRenderedPageBreak/>
        <w:t>pity and compassion’.</w:t>
      </w:r>
      <w:r w:rsidRPr="00B305DB">
        <w:rPr>
          <w:rFonts w:ascii="Times New Roman" w:hAnsi="Times New Roman" w:cs="Times New Roman"/>
          <w:sz w:val="24"/>
          <w:szCs w:val="24"/>
          <w:vertAlign w:val="superscript"/>
        </w:rPr>
        <w:footnoteReference w:id="458"/>
      </w:r>
      <w:r w:rsidR="005C1527">
        <w:rPr>
          <w:rFonts w:ascii="Times New Roman" w:hAnsi="Times New Roman" w:cs="Times New Roman"/>
          <w:sz w:val="24"/>
          <w:szCs w:val="24"/>
        </w:rPr>
        <w:t xml:space="preserve">  </w:t>
      </w:r>
      <w:r w:rsidRPr="00B305DB">
        <w:rPr>
          <w:rFonts w:ascii="Times New Roman" w:hAnsi="Times New Roman" w:cs="Times New Roman"/>
          <w:sz w:val="24"/>
          <w:szCs w:val="24"/>
        </w:rPr>
        <w:t>He further remarked, ‘whether you cried oysters or cabbage nets, the assumption was always that begging was part of one’s activities; that any spare food, or old clothing, any spare cash or spare kind, would be picked up and reused’.</w:t>
      </w:r>
      <w:bookmarkStart w:id="375" w:name="_Hlk482014083"/>
      <w:r w:rsidRPr="00B305DB">
        <w:rPr>
          <w:rFonts w:ascii="Times New Roman" w:hAnsi="Times New Roman" w:cs="Times New Roman"/>
          <w:sz w:val="24"/>
          <w:szCs w:val="24"/>
          <w:vertAlign w:val="superscript"/>
        </w:rPr>
        <w:footnoteReference w:id="459"/>
      </w:r>
      <w:bookmarkEnd w:id="375"/>
      <w:r w:rsidR="005C1527">
        <w:rPr>
          <w:rFonts w:ascii="Times New Roman" w:hAnsi="Times New Roman" w:cs="Times New Roman"/>
          <w:sz w:val="24"/>
          <w:szCs w:val="24"/>
        </w:rPr>
        <w:t xml:space="preserve">  </w:t>
      </w:r>
      <w:r w:rsidRPr="00B305DB">
        <w:rPr>
          <w:rFonts w:ascii="Times New Roman" w:hAnsi="Times New Roman" w:cs="Times New Roman"/>
          <w:sz w:val="24"/>
          <w:szCs w:val="24"/>
        </w:rPr>
        <w:t>Hitchcock’s work has done much to explain how begging was part of the makeshift economy utilised by poor street</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sellers. However, less is known about the extent to which property crimes were also part of that makeshift economy.   By examining the testimonies by and about some of the Old Bailey defendants we can begin to trace theft as also being part of that economy. </w:t>
      </w:r>
    </w:p>
    <w:p w14:paraId="59C72EC7" w14:textId="3124B8B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 wide range of goods were sold by such traders</w:t>
      </w:r>
      <w:r w:rsidR="005C1527">
        <w:rPr>
          <w:rFonts w:ascii="Times New Roman" w:hAnsi="Times New Roman" w:cs="Times New Roman"/>
          <w:sz w:val="24"/>
          <w:szCs w:val="24"/>
        </w:rPr>
        <w:t xml:space="preserve"> so </w:t>
      </w:r>
      <w:r w:rsidRPr="00B305DB">
        <w:rPr>
          <w:rFonts w:ascii="Times New Roman" w:hAnsi="Times New Roman" w:cs="Times New Roman"/>
          <w:sz w:val="24"/>
          <w:szCs w:val="24"/>
        </w:rPr>
        <w:t>it is impossible to identify every street</w:t>
      </w:r>
      <w:r w:rsidR="0040264A">
        <w:rPr>
          <w:rFonts w:ascii="Times New Roman" w:hAnsi="Times New Roman" w:cs="Times New Roman"/>
          <w:sz w:val="24"/>
          <w:szCs w:val="24"/>
        </w:rPr>
        <w:t>-</w:t>
      </w:r>
      <w:r w:rsidRPr="00B305DB">
        <w:rPr>
          <w:rFonts w:ascii="Times New Roman" w:hAnsi="Times New Roman" w:cs="Times New Roman"/>
          <w:sz w:val="24"/>
          <w:szCs w:val="24"/>
        </w:rPr>
        <w:t>seller who appeared in the Old Bailey through keyword searches.  However, using searches for words such as ‘sells’, ‘seller’, ‘cries’, ‘old cloaths’, and ‘old clothes’, 210 defendants were identified as street traders.</w:t>
      </w:r>
      <w:r w:rsidRPr="00B305DB">
        <w:rPr>
          <w:rFonts w:ascii="Times New Roman" w:hAnsi="Times New Roman" w:cs="Times New Roman"/>
          <w:sz w:val="24"/>
          <w:szCs w:val="24"/>
          <w:vertAlign w:val="superscript"/>
        </w:rPr>
        <w:footnoteReference w:id="460"/>
      </w:r>
      <w:r w:rsidRPr="00B305DB">
        <w:rPr>
          <w:rFonts w:ascii="Times New Roman" w:hAnsi="Times New Roman" w:cs="Times New Roman"/>
          <w:sz w:val="24"/>
          <w:szCs w:val="24"/>
        </w:rPr>
        <w:t xml:space="preserve">  In some cases, there is evidence that theft was part of a makeshift economy for these defendants. There are likely to be many more street</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sellers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who remain hidden from view, either because the goods they traded were not captured by the contextualised keywords, or because their vague and transient occupation was not recorded, or even revealed in the account of their trial. Those who have been uncovered here are likely only a selection of those street traders who actually </w:t>
      </w:r>
      <w:r w:rsidR="004D0186">
        <w:rPr>
          <w:rFonts w:ascii="Times New Roman" w:hAnsi="Times New Roman" w:cs="Times New Roman"/>
          <w:sz w:val="24"/>
          <w:szCs w:val="24"/>
        </w:rPr>
        <w:t>appeared in the Old Bailey</w:t>
      </w:r>
      <w:r w:rsidRPr="00B305DB">
        <w:rPr>
          <w:rFonts w:ascii="Times New Roman" w:hAnsi="Times New Roman" w:cs="Times New Roman"/>
          <w:sz w:val="24"/>
          <w:szCs w:val="24"/>
        </w:rPr>
        <w:t xml:space="preserve"> during the chronological range of this study.</w:t>
      </w:r>
    </w:p>
    <w:p w14:paraId="11F45B08" w14:textId="77777777" w:rsidR="005F237E"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 variety of items were bought and sold, and in all parts of the city. Some made more money than others, but all shared the characteristic of eking out their living through exchanging small goods for money, and many of them subsidised their income with property crime, or, used theft as a short-term fix for financial difficulties which their income alone could not provide for.</w:t>
      </w:r>
      <w:r w:rsidR="005F237E">
        <w:rPr>
          <w:rFonts w:ascii="Times New Roman" w:hAnsi="Times New Roman" w:cs="Times New Roman"/>
          <w:sz w:val="24"/>
          <w:szCs w:val="24"/>
        </w:rPr>
        <w:t xml:space="preserve"> </w:t>
      </w:r>
      <w:r w:rsidRPr="00B305DB">
        <w:rPr>
          <w:rFonts w:ascii="Times New Roman" w:hAnsi="Times New Roman" w:cs="Times New Roman"/>
          <w:sz w:val="24"/>
          <w:szCs w:val="24"/>
        </w:rPr>
        <w:t xml:space="preserve">Men, woman, and sometimes children are found within this cohort. </w:t>
      </w:r>
    </w:p>
    <w:p w14:paraId="1B372C93" w14:textId="232ACCE4"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Peter Earle wr</w:t>
      </w:r>
      <w:r w:rsidR="004D0186">
        <w:rPr>
          <w:rFonts w:ascii="Times New Roman" w:hAnsi="Times New Roman" w:cs="Times New Roman"/>
          <w:sz w:val="24"/>
          <w:szCs w:val="24"/>
        </w:rPr>
        <w:t>ote</w:t>
      </w:r>
      <w:r w:rsidR="00B305DB" w:rsidRPr="00B305DB">
        <w:rPr>
          <w:rFonts w:ascii="Times New Roman" w:hAnsi="Times New Roman" w:cs="Times New Roman"/>
          <w:sz w:val="24"/>
          <w:szCs w:val="24"/>
        </w:rPr>
        <w:t xml:space="preserve"> that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selling in the first half of the eighteenth-century was predominantly a female occupation though that began to change towards the end of the century to the extent that Mayhew considered male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sellers to be more numerous.</w:t>
      </w:r>
      <w:r w:rsidR="00B305DB" w:rsidRPr="00B305DB">
        <w:rPr>
          <w:rFonts w:ascii="Times New Roman" w:hAnsi="Times New Roman" w:cs="Times New Roman"/>
          <w:sz w:val="24"/>
          <w:szCs w:val="24"/>
          <w:vertAlign w:val="superscript"/>
        </w:rPr>
        <w:footnoteReference w:id="461"/>
      </w:r>
      <w:r w:rsidR="004D0186">
        <w:rPr>
          <w:rFonts w:ascii="Times New Roman" w:hAnsi="Times New Roman" w:cs="Times New Roman"/>
          <w:sz w:val="24"/>
          <w:szCs w:val="24"/>
        </w:rPr>
        <w:t xml:space="preserve">  121</w:t>
      </w:r>
      <w:r w:rsidR="00B305DB" w:rsidRPr="00B305DB">
        <w:rPr>
          <w:rFonts w:ascii="Times New Roman" w:hAnsi="Times New Roman" w:cs="Times New Roman"/>
          <w:sz w:val="24"/>
          <w:szCs w:val="24"/>
        </w:rPr>
        <w:t xml:space="preserve"> female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 xml:space="preserve">sellers are recorded within this population of </w:t>
      </w:r>
      <w:r w:rsidR="00B305DB" w:rsidRPr="00B305DB">
        <w:rPr>
          <w:rFonts w:ascii="Times New Roman" w:hAnsi="Times New Roman" w:cs="Times New Roman"/>
          <w:sz w:val="24"/>
          <w:szCs w:val="24"/>
        </w:rPr>
        <w:lastRenderedPageBreak/>
        <w:t>defendants compared to ninety-two males</w:t>
      </w:r>
      <w:r w:rsidR="004D0186">
        <w:rPr>
          <w:rFonts w:ascii="Times New Roman" w:hAnsi="Times New Roman" w:cs="Times New Roman"/>
          <w:sz w:val="24"/>
          <w:szCs w:val="24"/>
        </w:rPr>
        <w:t>.  Street</w:t>
      </w:r>
      <w:r w:rsidR="0040264A">
        <w:rPr>
          <w:rFonts w:ascii="Times New Roman" w:hAnsi="Times New Roman" w:cs="Times New Roman"/>
          <w:sz w:val="24"/>
          <w:szCs w:val="24"/>
        </w:rPr>
        <w:t>-</w:t>
      </w:r>
      <w:r w:rsidR="004D0186">
        <w:rPr>
          <w:rFonts w:ascii="Times New Roman" w:hAnsi="Times New Roman" w:cs="Times New Roman"/>
          <w:sz w:val="24"/>
          <w:szCs w:val="24"/>
        </w:rPr>
        <w:t>selling</w:t>
      </w:r>
      <w:r w:rsidR="00B305DB" w:rsidRPr="00B305DB">
        <w:rPr>
          <w:rFonts w:ascii="Times New Roman" w:hAnsi="Times New Roman" w:cs="Times New Roman"/>
          <w:sz w:val="24"/>
          <w:szCs w:val="24"/>
        </w:rPr>
        <w:t xml:space="preserve"> also, as Earle points out, a trade which was often seasonal, or ‘part time’.</w:t>
      </w:r>
      <w:r w:rsidR="00B305DB" w:rsidRPr="00B305DB">
        <w:rPr>
          <w:rFonts w:ascii="Times New Roman" w:hAnsi="Times New Roman" w:cs="Times New Roman"/>
          <w:sz w:val="24"/>
          <w:szCs w:val="24"/>
          <w:vertAlign w:val="superscript"/>
        </w:rPr>
        <w:footnoteReference w:id="462"/>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Therefore, women with caring responsibilities could continue this trade, often with the help of children. The image of a woman selling her wares alongside small children is familiar from the images of eighteenth-century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sellers.</w:t>
      </w:r>
      <w:r w:rsidR="00B305DB" w:rsidRPr="00B305DB">
        <w:rPr>
          <w:rFonts w:ascii="Times New Roman" w:hAnsi="Times New Roman" w:cs="Times New Roman"/>
          <w:sz w:val="24"/>
          <w:szCs w:val="24"/>
          <w:vertAlign w:val="superscript"/>
        </w:rPr>
        <w:footnoteReference w:id="463"/>
      </w:r>
      <w:r w:rsidR="00B305DB" w:rsidRPr="00B305DB">
        <w:rPr>
          <w:rFonts w:ascii="Times New Roman" w:hAnsi="Times New Roman" w:cs="Times New Roman"/>
          <w:sz w:val="24"/>
          <w:szCs w:val="24"/>
        </w:rPr>
        <w:t xml:space="preserve"> </w:t>
      </w:r>
      <w:r w:rsidR="004D0186">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Occasionally, it is revealed in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that defendants were children who worked with their mothers in this way. In 1768 </w:t>
      </w:r>
      <w:r w:rsidR="002F23CA">
        <w:rPr>
          <w:rFonts w:ascii="Times New Roman" w:hAnsi="Times New Roman" w:cs="Times New Roman"/>
          <w:sz w:val="24"/>
          <w:szCs w:val="24"/>
        </w:rPr>
        <w:t>11</w:t>
      </w:r>
      <w:r w:rsidR="00B305DB" w:rsidRPr="00B305DB">
        <w:rPr>
          <w:rFonts w:ascii="Times New Roman" w:hAnsi="Times New Roman" w:cs="Times New Roman"/>
          <w:sz w:val="24"/>
          <w:szCs w:val="24"/>
        </w:rPr>
        <w:t>-year old Thomas Purney was prosecuted for stealing a silk handkerchief in the street. Purney claimed that he found the handkerchief on the ground and ‘did not pick the gentleman’s pocket’. In his testimony, Purney revealed that he got his living by ‘going about with my mother selling hymns and spiritual songs’.</w:t>
      </w:r>
      <w:r w:rsidR="00B305DB" w:rsidRPr="00B305DB">
        <w:rPr>
          <w:rFonts w:ascii="Times New Roman" w:hAnsi="Times New Roman" w:cs="Times New Roman"/>
          <w:sz w:val="24"/>
          <w:szCs w:val="24"/>
          <w:vertAlign w:val="superscript"/>
        </w:rPr>
        <w:footnoteReference w:id="464"/>
      </w:r>
      <w:r w:rsidR="00B305DB" w:rsidRPr="00B305DB">
        <w:rPr>
          <w:rFonts w:ascii="Times New Roman" w:hAnsi="Times New Roman" w:cs="Times New Roman"/>
          <w:sz w:val="24"/>
          <w:szCs w:val="24"/>
        </w:rPr>
        <w:t xml:space="preserve"> </w:t>
      </w:r>
    </w:p>
    <w:p w14:paraId="2EB5C33E" w14:textId="6E6D079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Male and female defendants hawked slightly different items, which can be seen in </w:t>
      </w:r>
      <w:r w:rsidR="002D5494">
        <w:rPr>
          <w:rFonts w:ascii="Times New Roman" w:hAnsi="Times New Roman" w:cs="Times New Roman"/>
          <w:sz w:val="24"/>
          <w:szCs w:val="24"/>
        </w:rPr>
        <w:t>T</w:t>
      </w:r>
      <w:r w:rsidRPr="00B305DB">
        <w:rPr>
          <w:rFonts w:ascii="Times New Roman" w:hAnsi="Times New Roman" w:cs="Times New Roman"/>
          <w:sz w:val="24"/>
          <w:szCs w:val="24"/>
        </w:rPr>
        <w:t xml:space="preserve">able </w:t>
      </w:r>
      <w:r w:rsidR="004D0186">
        <w:rPr>
          <w:rFonts w:ascii="Times New Roman" w:hAnsi="Times New Roman" w:cs="Times New Roman"/>
          <w:sz w:val="24"/>
          <w:szCs w:val="24"/>
        </w:rPr>
        <w:t>10</w:t>
      </w:r>
      <w:r w:rsidRPr="00B305DB">
        <w:rPr>
          <w:rFonts w:ascii="Times New Roman" w:hAnsi="Times New Roman" w:cs="Times New Roman"/>
          <w:sz w:val="24"/>
          <w:szCs w:val="24"/>
        </w:rPr>
        <w:t>.  Often the items that they were accused of stealing, or receiving, were similar to those which they sold. This is particularly the case with those sellers who sold second hand articles about the streets. These defendants formed the largest group, whether male or female</w:t>
      </w:r>
      <w:r w:rsidR="0006280A">
        <w:rPr>
          <w:rFonts w:ascii="Times New Roman" w:hAnsi="Times New Roman" w:cs="Times New Roman"/>
          <w:sz w:val="24"/>
          <w:szCs w:val="24"/>
        </w:rPr>
        <w:t>,</w:t>
      </w:r>
      <w:r w:rsidRPr="00B305DB">
        <w:rPr>
          <w:rFonts w:ascii="Times New Roman" w:hAnsi="Times New Roman" w:cs="Times New Roman"/>
          <w:sz w:val="24"/>
          <w:szCs w:val="24"/>
        </w:rPr>
        <w:t xml:space="preserve"> and the greatest type of second hand article which was traded in this way was wearing apparel and textiles.  However, regardless of the types of goods they themselves traded in, this enti</w:t>
      </w:r>
      <w:r w:rsidR="004D0186">
        <w:rPr>
          <w:rFonts w:ascii="Times New Roman" w:hAnsi="Times New Roman" w:cs="Times New Roman"/>
          <w:sz w:val="24"/>
          <w:szCs w:val="24"/>
        </w:rPr>
        <w:t>re cohort</w:t>
      </w:r>
      <w:r w:rsidRPr="00B305DB">
        <w:rPr>
          <w:rFonts w:ascii="Times New Roman" w:hAnsi="Times New Roman" w:cs="Times New Roman"/>
          <w:sz w:val="24"/>
          <w:szCs w:val="24"/>
        </w:rPr>
        <w:t xml:space="preserve"> of </w:t>
      </w:r>
      <w:r w:rsidR="004D0186">
        <w:rPr>
          <w:rFonts w:ascii="Times New Roman" w:hAnsi="Times New Roman" w:cs="Times New Roman"/>
          <w:sz w:val="24"/>
          <w:szCs w:val="24"/>
        </w:rPr>
        <w:t xml:space="preserve">street-selling </w:t>
      </w:r>
      <w:r w:rsidRPr="00B305DB">
        <w:rPr>
          <w:rFonts w:ascii="Times New Roman" w:hAnsi="Times New Roman" w:cs="Times New Roman"/>
          <w:sz w:val="24"/>
          <w:szCs w:val="24"/>
        </w:rPr>
        <w:t>defendants was accused of the theft of</w:t>
      </w:r>
      <w:r w:rsidR="004D0186">
        <w:rPr>
          <w:rFonts w:ascii="Times New Roman" w:hAnsi="Times New Roman" w:cs="Times New Roman"/>
          <w:sz w:val="24"/>
          <w:szCs w:val="24"/>
        </w:rPr>
        <w:t xml:space="preserve"> these</w:t>
      </w:r>
      <w:r w:rsidRPr="00B305DB">
        <w:rPr>
          <w:rFonts w:ascii="Times New Roman" w:hAnsi="Times New Roman" w:cs="Times New Roman"/>
          <w:sz w:val="24"/>
          <w:szCs w:val="24"/>
        </w:rPr>
        <w:t xml:space="preserve"> items more than any other</w:t>
      </w:r>
      <w:r w:rsidR="007D1D8A">
        <w:rPr>
          <w:rFonts w:ascii="Times New Roman" w:hAnsi="Times New Roman" w:cs="Times New Roman"/>
          <w:sz w:val="24"/>
          <w:szCs w:val="24"/>
        </w:rPr>
        <w:t xml:space="preserve"> type of goods</w:t>
      </w:r>
      <w:r w:rsidRPr="00B305DB">
        <w:rPr>
          <w:rFonts w:ascii="Times New Roman" w:hAnsi="Times New Roman" w:cs="Times New Roman"/>
          <w:sz w:val="24"/>
          <w:szCs w:val="24"/>
        </w:rPr>
        <w:t xml:space="preserve">. </w:t>
      </w:r>
    </w:p>
    <w:p w14:paraId="0E0FF213" w14:textId="44C7115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theft of these types of items by street</w:t>
      </w:r>
      <w:r w:rsidR="0040264A">
        <w:rPr>
          <w:rFonts w:ascii="Times New Roman" w:hAnsi="Times New Roman" w:cs="Times New Roman"/>
          <w:sz w:val="24"/>
          <w:szCs w:val="24"/>
        </w:rPr>
        <w:t>-</w:t>
      </w:r>
      <w:r w:rsidRPr="00B305DB">
        <w:rPr>
          <w:rFonts w:ascii="Times New Roman" w:hAnsi="Times New Roman" w:cs="Times New Roman"/>
          <w:sz w:val="24"/>
          <w:szCs w:val="24"/>
        </w:rPr>
        <w:t>sellers does not necessarily point to that theft as being part of a makeshift economy. Textiles and clothing have been considered by some historians to be a ‘currency substitute’ – the value of such items w</w:t>
      </w:r>
      <w:r w:rsidR="00B73A79">
        <w:rPr>
          <w:rFonts w:ascii="Times New Roman" w:hAnsi="Times New Roman" w:cs="Times New Roman"/>
          <w:sz w:val="24"/>
          <w:szCs w:val="24"/>
        </w:rPr>
        <w:t>ere</w:t>
      </w:r>
      <w:r w:rsidRPr="00B305DB">
        <w:rPr>
          <w:rFonts w:ascii="Times New Roman" w:hAnsi="Times New Roman" w:cs="Times New Roman"/>
          <w:sz w:val="24"/>
          <w:szCs w:val="24"/>
        </w:rPr>
        <w:t xml:space="preserve"> often easily discernible by plebeian Londoners, and they were a commodity which was in constant demand.</w:t>
      </w:r>
      <w:r w:rsidRPr="00B305DB">
        <w:rPr>
          <w:rFonts w:ascii="Times New Roman" w:hAnsi="Times New Roman" w:cs="Times New Roman"/>
          <w:sz w:val="24"/>
          <w:szCs w:val="24"/>
          <w:vertAlign w:val="superscript"/>
        </w:rPr>
        <w:footnoteReference w:id="465"/>
      </w:r>
      <w:r w:rsidRPr="00B305DB">
        <w:rPr>
          <w:rFonts w:ascii="Times New Roman" w:hAnsi="Times New Roman" w:cs="Times New Roman"/>
          <w:sz w:val="24"/>
          <w:szCs w:val="24"/>
        </w:rPr>
        <w:t xml:space="preserve">   On the other hand, perhaps because of this, stolen clothing was a key part of a makeshift economy. It was obtainable, and demand for such items made them easily re-sellable so they changed hands quickly and easily, cooling down with each transaction. It is not inconceivable that the income of many old clothes sellers was augmented by stealing, receiving, and selling stolen clothing and textiles.</w:t>
      </w:r>
      <w:r w:rsidR="00B73A79">
        <w:rPr>
          <w:rFonts w:ascii="Times New Roman" w:hAnsi="Times New Roman" w:cs="Times New Roman"/>
          <w:sz w:val="24"/>
          <w:szCs w:val="24"/>
        </w:rPr>
        <w:t xml:space="preserve">  </w:t>
      </w:r>
      <w:r w:rsidRPr="00B305DB">
        <w:rPr>
          <w:rFonts w:ascii="Times New Roman" w:hAnsi="Times New Roman" w:cs="Times New Roman"/>
          <w:sz w:val="24"/>
          <w:szCs w:val="24"/>
        </w:rPr>
        <w:t xml:space="preserve">Considering how integral the sale of second hand clothing and textiles </w:t>
      </w:r>
      <w:r w:rsidRPr="00B305DB">
        <w:rPr>
          <w:rFonts w:ascii="Times New Roman" w:hAnsi="Times New Roman" w:cs="Times New Roman"/>
          <w:sz w:val="24"/>
          <w:szCs w:val="24"/>
        </w:rPr>
        <w:lastRenderedPageBreak/>
        <w:t>was within the city, it is unsurprising that they were commonly stolen items. There were even pawn shops which operated specifically for the trade of old clothing and no other items.</w:t>
      </w:r>
      <w:r w:rsidRPr="00B305DB">
        <w:rPr>
          <w:rFonts w:ascii="Times New Roman" w:hAnsi="Times New Roman" w:cs="Times New Roman"/>
          <w:sz w:val="24"/>
          <w:szCs w:val="24"/>
          <w:vertAlign w:val="superscript"/>
        </w:rPr>
        <w:footnoteReference w:id="466"/>
      </w:r>
      <w:r w:rsidRPr="00B305DB">
        <w:rPr>
          <w:rFonts w:ascii="Times New Roman" w:hAnsi="Times New Roman" w:cs="Times New Roman"/>
          <w:sz w:val="24"/>
          <w:szCs w:val="24"/>
        </w:rPr>
        <w:t xml:space="preserve">  </w:t>
      </w:r>
    </w:p>
    <w:p w14:paraId="424E2561" w14:textId="77777777" w:rsidR="00DE4BE2" w:rsidRPr="00B305DB" w:rsidRDefault="00DE4BE2" w:rsidP="006F0E66">
      <w:pPr>
        <w:spacing w:after="0" w:line="360" w:lineRule="auto"/>
        <w:rPr>
          <w:rFonts w:ascii="Times New Roman" w:hAnsi="Times New Roman" w:cs="Times New Roman"/>
          <w:sz w:val="24"/>
          <w:szCs w:val="24"/>
        </w:rPr>
      </w:pPr>
    </w:p>
    <w:p w14:paraId="5C65902F" w14:textId="77777777" w:rsidR="005F237E" w:rsidRDefault="005F237E" w:rsidP="006F0E66">
      <w:pPr>
        <w:spacing w:after="0" w:line="360" w:lineRule="auto"/>
        <w:rPr>
          <w:rFonts w:ascii="Times New Roman" w:hAnsi="Times New Roman" w:cs="Times New Roman"/>
          <w:b/>
          <w:sz w:val="20"/>
          <w:szCs w:val="20"/>
        </w:rPr>
      </w:pPr>
    </w:p>
    <w:p w14:paraId="1E3C4774" w14:textId="1BAC87C6" w:rsidR="00B305DB" w:rsidRPr="00B305DB" w:rsidRDefault="00B305DB" w:rsidP="006F0E66">
      <w:pPr>
        <w:spacing w:after="0" w:line="360" w:lineRule="auto"/>
        <w:rPr>
          <w:rFonts w:ascii="Times New Roman" w:hAnsi="Times New Roman" w:cs="Times New Roman"/>
          <w:sz w:val="20"/>
          <w:szCs w:val="20"/>
        </w:rPr>
      </w:pPr>
      <w:r w:rsidRPr="00B305DB">
        <w:rPr>
          <w:rFonts w:ascii="Times New Roman" w:hAnsi="Times New Roman" w:cs="Times New Roman"/>
          <w:b/>
          <w:sz w:val="20"/>
          <w:szCs w:val="20"/>
        </w:rPr>
        <w:t xml:space="preserve">Table </w:t>
      </w:r>
      <w:r w:rsidR="00B73A79">
        <w:rPr>
          <w:rFonts w:ascii="Times New Roman" w:hAnsi="Times New Roman" w:cs="Times New Roman"/>
          <w:b/>
          <w:sz w:val="20"/>
          <w:szCs w:val="20"/>
        </w:rPr>
        <w:t>10</w:t>
      </w:r>
      <w:r w:rsidRPr="00B305DB">
        <w:rPr>
          <w:rFonts w:ascii="Times New Roman" w:hAnsi="Times New Roman" w:cs="Times New Roman"/>
          <w:sz w:val="20"/>
          <w:szCs w:val="20"/>
        </w:rPr>
        <w:t xml:space="preserve">: </w:t>
      </w:r>
      <w:bookmarkStart w:id="379" w:name="_Hlk525027599"/>
      <w:r w:rsidRPr="00B305DB">
        <w:rPr>
          <w:rFonts w:ascii="Times New Roman" w:hAnsi="Times New Roman" w:cs="Times New Roman"/>
          <w:sz w:val="20"/>
          <w:szCs w:val="20"/>
        </w:rPr>
        <w:t>Types of wares sold and sex of seller</w:t>
      </w:r>
      <w:bookmarkEnd w:id="379"/>
    </w:p>
    <w:tbl>
      <w:tblPr>
        <w:tblStyle w:val="TableGrid3"/>
        <w:tblW w:w="0" w:type="auto"/>
        <w:tblLook w:val="04A0" w:firstRow="1" w:lastRow="0" w:firstColumn="1" w:lastColumn="0" w:noHBand="0" w:noVBand="1"/>
      </w:tblPr>
      <w:tblGrid>
        <w:gridCol w:w="2781"/>
        <w:gridCol w:w="2701"/>
        <w:gridCol w:w="2706"/>
      </w:tblGrid>
      <w:tr w:rsidR="00B305DB" w:rsidRPr="00B305DB" w14:paraId="1CE2112D" w14:textId="77777777" w:rsidTr="00B305DB">
        <w:tc>
          <w:tcPr>
            <w:tcW w:w="3005" w:type="dxa"/>
          </w:tcPr>
          <w:p w14:paraId="098DF347"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Category of items</w:t>
            </w:r>
          </w:p>
        </w:tc>
        <w:tc>
          <w:tcPr>
            <w:tcW w:w="3005" w:type="dxa"/>
          </w:tcPr>
          <w:p w14:paraId="25BA9EDF"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Total male sellers</w:t>
            </w:r>
          </w:p>
        </w:tc>
        <w:tc>
          <w:tcPr>
            <w:tcW w:w="3006" w:type="dxa"/>
          </w:tcPr>
          <w:p w14:paraId="036D8DB5"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Total female sellers</w:t>
            </w:r>
          </w:p>
        </w:tc>
      </w:tr>
      <w:tr w:rsidR="00B305DB" w:rsidRPr="00B305DB" w14:paraId="0A238E39" w14:textId="77777777" w:rsidTr="00B305DB">
        <w:tc>
          <w:tcPr>
            <w:tcW w:w="3005" w:type="dxa"/>
          </w:tcPr>
          <w:p w14:paraId="27B9BC92" w14:textId="77777777" w:rsidR="00B305DB" w:rsidRPr="00B305DB" w:rsidRDefault="00B305DB" w:rsidP="006F0E66">
            <w:pPr>
              <w:spacing w:line="360" w:lineRule="auto"/>
              <w:rPr>
                <w:rFonts w:ascii="Times New Roman" w:hAnsi="Times New Roman" w:cs="Times New Roman"/>
                <w:sz w:val="20"/>
                <w:szCs w:val="20"/>
              </w:rPr>
            </w:pPr>
          </w:p>
        </w:tc>
        <w:tc>
          <w:tcPr>
            <w:tcW w:w="3005" w:type="dxa"/>
          </w:tcPr>
          <w:p w14:paraId="1B8402FC" w14:textId="77777777" w:rsidR="00B305DB" w:rsidRPr="00B305DB" w:rsidRDefault="00B305DB" w:rsidP="006F0E66">
            <w:pPr>
              <w:spacing w:line="360" w:lineRule="auto"/>
              <w:rPr>
                <w:rFonts w:ascii="Times New Roman" w:hAnsi="Times New Roman" w:cs="Times New Roman"/>
                <w:sz w:val="20"/>
                <w:szCs w:val="20"/>
              </w:rPr>
            </w:pPr>
          </w:p>
        </w:tc>
        <w:tc>
          <w:tcPr>
            <w:tcW w:w="3006" w:type="dxa"/>
          </w:tcPr>
          <w:p w14:paraId="32733E23" w14:textId="77777777" w:rsidR="00B305DB" w:rsidRPr="00B305DB" w:rsidRDefault="00B305DB" w:rsidP="006F0E66">
            <w:pPr>
              <w:spacing w:line="360" w:lineRule="auto"/>
              <w:rPr>
                <w:rFonts w:ascii="Times New Roman" w:hAnsi="Times New Roman" w:cs="Times New Roman"/>
                <w:sz w:val="20"/>
                <w:szCs w:val="20"/>
              </w:rPr>
            </w:pPr>
          </w:p>
        </w:tc>
      </w:tr>
      <w:tr w:rsidR="00B305DB" w:rsidRPr="00B305DB" w14:paraId="7FFC7C2F" w14:textId="77777777" w:rsidTr="00B305DB">
        <w:tc>
          <w:tcPr>
            <w:tcW w:w="3005" w:type="dxa"/>
          </w:tcPr>
          <w:p w14:paraId="1113DB74" w14:textId="5D582705"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Eatables and </w:t>
            </w:r>
            <w:r w:rsidR="00B73A79">
              <w:rPr>
                <w:rFonts w:ascii="Times New Roman" w:hAnsi="Times New Roman" w:cs="Times New Roman"/>
                <w:sz w:val="20"/>
                <w:szCs w:val="20"/>
              </w:rPr>
              <w:t>d</w:t>
            </w:r>
            <w:r w:rsidRPr="00B305DB">
              <w:rPr>
                <w:rFonts w:ascii="Times New Roman" w:hAnsi="Times New Roman" w:cs="Times New Roman"/>
                <w:sz w:val="20"/>
                <w:szCs w:val="20"/>
              </w:rPr>
              <w:t>rinkables</w:t>
            </w:r>
          </w:p>
        </w:tc>
        <w:tc>
          <w:tcPr>
            <w:tcW w:w="3005" w:type="dxa"/>
          </w:tcPr>
          <w:p w14:paraId="41D6B434"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c>
          <w:tcPr>
            <w:tcW w:w="3006" w:type="dxa"/>
          </w:tcPr>
          <w:p w14:paraId="64CBF82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w:t>
            </w:r>
          </w:p>
        </w:tc>
      </w:tr>
      <w:tr w:rsidR="00B305DB" w:rsidRPr="00B305DB" w14:paraId="6E7B9BCD" w14:textId="77777777" w:rsidTr="00B305DB">
        <w:tc>
          <w:tcPr>
            <w:tcW w:w="3005" w:type="dxa"/>
          </w:tcPr>
          <w:p w14:paraId="14350CDD" w14:textId="6B7AD674"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Fish, </w:t>
            </w:r>
            <w:r w:rsidR="00B73A79">
              <w:rPr>
                <w:rFonts w:ascii="Times New Roman" w:hAnsi="Times New Roman" w:cs="Times New Roman"/>
                <w:sz w:val="20"/>
                <w:szCs w:val="20"/>
              </w:rPr>
              <w:t>f</w:t>
            </w:r>
            <w:r w:rsidRPr="00B305DB">
              <w:rPr>
                <w:rFonts w:ascii="Times New Roman" w:hAnsi="Times New Roman" w:cs="Times New Roman"/>
                <w:sz w:val="20"/>
                <w:szCs w:val="20"/>
              </w:rPr>
              <w:t xml:space="preserve">oul &amp; </w:t>
            </w:r>
            <w:r w:rsidR="00B73A79">
              <w:rPr>
                <w:rFonts w:ascii="Times New Roman" w:hAnsi="Times New Roman" w:cs="Times New Roman"/>
                <w:sz w:val="20"/>
                <w:szCs w:val="20"/>
              </w:rPr>
              <w:t>d</w:t>
            </w:r>
            <w:r w:rsidRPr="00B305DB">
              <w:rPr>
                <w:rFonts w:ascii="Times New Roman" w:hAnsi="Times New Roman" w:cs="Times New Roman"/>
                <w:sz w:val="20"/>
                <w:szCs w:val="20"/>
              </w:rPr>
              <w:t>airy</w:t>
            </w:r>
          </w:p>
        </w:tc>
        <w:tc>
          <w:tcPr>
            <w:tcW w:w="3005" w:type="dxa"/>
          </w:tcPr>
          <w:p w14:paraId="523B4271"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w:t>
            </w:r>
          </w:p>
        </w:tc>
        <w:tc>
          <w:tcPr>
            <w:tcW w:w="3006" w:type="dxa"/>
          </w:tcPr>
          <w:p w14:paraId="4670BFD1"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w:t>
            </w:r>
          </w:p>
        </w:tc>
      </w:tr>
      <w:tr w:rsidR="00B305DB" w:rsidRPr="00B305DB" w14:paraId="25771AEC" w14:textId="77777777" w:rsidTr="00B305DB">
        <w:tc>
          <w:tcPr>
            <w:tcW w:w="3005" w:type="dxa"/>
          </w:tcPr>
          <w:p w14:paraId="1714F060" w14:textId="2FF83D01"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Fruit and </w:t>
            </w:r>
            <w:r w:rsidR="00B73A79">
              <w:rPr>
                <w:rFonts w:ascii="Times New Roman" w:hAnsi="Times New Roman" w:cs="Times New Roman"/>
                <w:sz w:val="20"/>
                <w:szCs w:val="20"/>
              </w:rPr>
              <w:t>v</w:t>
            </w:r>
            <w:r w:rsidRPr="00B305DB">
              <w:rPr>
                <w:rFonts w:ascii="Times New Roman" w:hAnsi="Times New Roman" w:cs="Times New Roman"/>
                <w:sz w:val="20"/>
                <w:szCs w:val="20"/>
              </w:rPr>
              <w:t>egetables</w:t>
            </w:r>
          </w:p>
        </w:tc>
        <w:tc>
          <w:tcPr>
            <w:tcW w:w="3005" w:type="dxa"/>
          </w:tcPr>
          <w:p w14:paraId="195651BE"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25</w:t>
            </w:r>
          </w:p>
        </w:tc>
        <w:tc>
          <w:tcPr>
            <w:tcW w:w="3006" w:type="dxa"/>
          </w:tcPr>
          <w:p w14:paraId="1F8AA8B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33</w:t>
            </w:r>
          </w:p>
        </w:tc>
      </w:tr>
      <w:tr w:rsidR="00B305DB" w:rsidRPr="00B305DB" w14:paraId="177D1E84" w14:textId="77777777" w:rsidTr="00B305DB">
        <w:tc>
          <w:tcPr>
            <w:tcW w:w="3005" w:type="dxa"/>
          </w:tcPr>
          <w:p w14:paraId="65508A2D" w14:textId="4AB0D040"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Literature &amp; </w:t>
            </w:r>
            <w:r w:rsidR="00B73A79">
              <w:rPr>
                <w:rFonts w:ascii="Times New Roman" w:hAnsi="Times New Roman" w:cs="Times New Roman"/>
                <w:sz w:val="20"/>
                <w:szCs w:val="20"/>
              </w:rPr>
              <w:t>a</w:t>
            </w:r>
            <w:r w:rsidRPr="00B305DB">
              <w:rPr>
                <w:rFonts w:ascii="Times New Roman" w:hAnsi="Times New Roman" w:cs="Times New Roman"/>
                <w:sz w:val="20"/>
                <w:szCs w:val="20"/>
              </w:rPr>
              <w:t>rt</w:t>
            </w:r>
          </w:p>
        </w:tc>
        <w:tc>
          <w:tcPr>
            <w:tcW w:w="3005" w:type="dxa"/>
          </w:tcPr>
          <w:p w14:paraId="5DD1D44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w:t>
            </w:r>
          </w:p>
        </w:tc>
        <w:tc>
          <w:tcPr>
            <w:tcW w:w="3006" w:type="dxa"/>
          </w:tcPr>
          <w:p w14:paraId="55C8E81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0</w:t>
            </w:r>
          </w:p>
        </w:tc>
      </w:tr>
      <w:tr w:rsidR="00B305DB" w:rsidRPr="00B305DB" w14:paraId="07BA6CD6" w14:textId="77777777" w:rsidTr="00B305DB">
        <w:tc>
          <w:tcPr>
            <w:tcW w:w="3005" w:type="dxa"/>
          </w:tcPr>
          <w:p w14:paraId="3608651A" w14:textId="240A906B"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Live </w:t>
            </w:r>
            <w:r w:rsidR="00B73A79">
              <w:rPr>
                <w:rFonts w:ascii="Times New Roman" w:hAnsi="Times New Roman" w:cs="Times New Roman"/>
                <w:sz w:val="20"/>
                <w:szCs w:val="20"/>
              </w:rPr>
              <w:t>a</w:t>
            </w:r>
            <w:r w:rsidRPr="00B305DB">
              <w:rPr>
                <w:rFonts w:ascii="Times New Roman" w:hAnsi="Times New Roman" w:cs="Times New Roman"/>
                <w:sz w:val="20"/>
                <w:szCs w:val="20"/>
              </w:rPr>
              <w:t>nimals</w:t>
            </w:r>
          </w:p>
        </w:tc>
        <w:tc>
          <w:tcPr>
            <w:tcW w:w="3005" w:type="dxa"/>
          </w:tcPr>
          <w:p w14:paraId="7B1B644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w:t>
            </w:r>
          </w:p>
        </w:tc>
        <w:tc>
          <w:tcPr>
            <w:tcW w:w="3006" w:type="dxa"/>
          </w:tcPr>
          <w:p w14:paraId="64E386E2"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0</w:t>
            </w:r>
          </w:p>
        </w:tc>
      </w:tr>
      <w:tr w:rsidR="00B305DB" w:rsidRPr="00B305DB" w14:paraId="1EF2E567" w14:textId="77777777" w:rsidTr="00B305DB">
        <w:tc>
          <w:tcPr>
            <w:tcW w:w="3005" w:type="dxa"/>
          </w:tcPr>
          <w:p w14:paraId="15EE1454" w14:textId="457FD0CA"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Manufactured </w:t>
            </w:r>
            <w:r w:rsidR="00B73A79">
              <w:rPr>
                <w:rFonts w:ascii="Times New Roman" w:hAnsi="Times New Roman" w:cs="Times New Roman"/>
                <w:sz w:val="20"/>
                <w:szCs w:val="20"/>
              </w:rPr>
              <w:t>i</w:t>
            </w:r>
            <w:r w:rsidRPr="00B305DB">
              <w:rPr>
                <w:rFonts w:ascii="Times New Roman" w:hAnsi="Times New Roman" w:cs="Times New Roman"/>
                <w:sz w:val="20"/>
                <w:szCs w:val="20"/>
              </w:rPr>
              <w:t>tems</w:t>
            </w:r>
          </w:p>
        </w:tc>
        <w:tc>
          <w:tcPr>
            <w:tcW w:w="3005" w:type="dxa"/>
          </w:tcPr>
          <w:p w14:paraId="698E920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w:t>
            </w:r>
          </w:p>
        </w:tc>
        <w:tc>
          <w:tcPr>
            <w:tcW w:w="3006" w:type="dxa"/>
          </w:tcPr>
          <w:p w14:paraId="1D8553F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r>
      <w:tr w:rsidR="00B305DB" w:rsidRPr="00B305DB" w14:paraId="7173CE63" w14:textId="77777777" w:rsidTr="00B305DB">
        <w:tc>
          <w:tcPr>
            <w:tcW w:w="3005" w:type="dxa"/>
          </w:tcPr>
          <w:p w14:paraId="67575C82" w14:textId="00D911A3"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Mixed </w:t>
            </w:r>
            <w:r w:rsidR="00B73A79">
              <w:rPr>
                <w:rFonts w:ascii="Times New Roman" w:hAnsi="Times New Roman" w:cs="Times New Roman"/>
                <w:sz w:val="20"/>
                <w:szCs w:val="20"/>
              </w:rPr>
              <w:t>f</w:t>
            </w:r>
            <w:r w:rsidRPr="00B305DB">
              <w:rPr>
                <w:rFonts w:ascii="Times New Roman" w:hAnsi="Times New Roman" w:cs="Times New Roman"/>
                <w:sz w:val="20"/>
                <w:szCs w:val="20"/>
              </w:rPr>
              <w:t>oodstuffs</w:t>
            </w:r>
          </w:p>
        </w:tc>
        <w:tc>
          <w:tcPr>
            <w:tcW w:w="3005" w:type="dxa"/>
          </w:tcPr>
          <w:p w14:paraId="1D84DAFE"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w:t>
            </w:r>
          </w:p>
        </w:tc>
        <w:tc>
          <w:tcPr>
            <w:tcW w:w="3006" w:type="dxa"/>
          </w:tcPr>
          <w:p w14:paraId="0CD20E1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w:t>
            </w:r>
          </w:p>
        </w:tc>
      </w:tr>
      <w:tr w:rsidR="00B305DB" w:rsidRPr="00B305DB" w14:paraId="7B155321" w14:textId="77777777" w:rsidTr="00B305DB">
        <w:tc>
          <w:tcPr>
            <w:tcW w:w="3005" w:type="dxa"/>
          </w:tcPr>
          <w:p w14:paraId="02C1AF18" w14:textId="16FD3E5B"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Not </w:t>
            </w:r>
            <w:r w:rsidR="00B73A79">
              <w:rPr>
                <w:rFonts w:ascii="Times New Roman" w:hAnsi="Times New Roman" w:cs="Times New Roman"/>
                <w:sz w:val="20"/>
                <w:szCs w:val="20"/>
              </w:rPr>
              <w:t>r</w:t>
            </w:r>
            <w:r w:rsidRPr="00B305DB">
              <w:rPr>
                <w:rFonts w:ascii="Times New Roman" w:hAnsi="Times New Roman" w:cs="Times New Roman"/>
                <w:sz w:val="20"/>
                <w:szCs w:val="20"/>
              </w:rPr>
              <w:t>ecorded</w:t>
            </w:r>
          </w:p>
        </w:tc>
        <w:tc>
          <w:tcPr>
            <w:tcW w:w="3005" w:type="dxa"/>
          </w:tcPr>
          <w:p w14:paraId="5B66DA6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w:t>
            </w:r>
          </w:p>
        </w:tc>
        <w:tc>
          <w:tcPr>
            <w:tcW w:w="3006" w:type="dxa"/>
          </w:tcPr>
          <w:p w14:paraId="13D55B1E"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w:t>
            </w:r>
          </w:p>
        </w:tc>
      </w:tr>
      <w:tr w:rsidR="00B305DB" w:rsidRPr="00B305DB" w14:paraId="172CFA4A" w14:textId="77777777" w:rsidTr="00B305DB">
        <w:tc>
          <w:tcPr>
            <w:tcW w:w="3005" w:type="dxa"/>
          </w:tcPr>
          <w:p w14:paraId="7C2312E5" w14:textId="27D59786"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Second </w:t>
            </w:r>
            <w:r w:rsidR="00B73A79">
              <w:rPr>
                <w:rFonts w:ascii="Times New Roman" w:hAnsi="Times New Roman" w:cs="Times New Roman"/>
                <w:sz w:val="20"/>
                <w:szCs w:val="20"/>
              </w:rPr>
              <w:t>h</w:t>
            </w:r>
            <w:r w:rsidRPr="00B305DB">
              <w:rPr>
                <w:rFonts w:ascii="Times New Roman" w:hAnsi="Times New Roman" w:cs="Times New Roman"/>
                <w:sz w:val="20"/>
                <w:szCs w:val="20"/>
              </w:rPr>
              <w:t xml:space="preserve">and </w:t>
            </w:r>
            <w:r w:rsidR="00B73A79">
              <w:rPr>
                <w:rFonts w:ascii="Times New Roman" w:hAnsi="Times New Roman" w:cs="Times New Roman"/>
                <w:sz w:val="20"/>
                <w:szCs w:val="20"/>
              </w:rPr>
              <w:t>a</w:t>
            </w:r>
            <w:r w:rsidRPr="00B305DB">
              <w:rPr>
                <w:rFonts w:ascii="Times New Roman" w:hAnsi="Times New Roman" w:cs="Times New Roman"/>
                <w:sz w:val="20"/>
                <w:szCs w:val="20"/>
              </w:rPr>
              <w:t>rticles</w:t>
            </w:r>
          </w:p>
        </w:tc>
        <w:tc>
          <w:tcPr>
            <w:tcW w:w="3005" w:type="dxa"/>
          </w:tcPr>
          <w:p w14:paraId="6898C96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37</w:t>
            </w:r>
          </w:p>
        </w:tc>
        <w:tc>
          <w:tcPr>
            <w:tcW w:w="3006" w:type="dxa"/>
          </w:tcPr>
          <w:p w14:paraId="4873A27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64</w:t>
            </w:r>
          </w:p>
        </w:tc>
      </w:tr>
      <w:tr w:rsidR="00B73A79" w:rsidRPr="00B305DB" w14:paraId="49AE80A0" w14:textId="77777777" w:rsidTr="00B305DB">
        <w:tc>
          <w:tcPr>
            <w:tcW w:w="3005" w:type="dxa"/>
          </w:tcPr>
          <w:p w14:paraId="78116827" w14:textId="77777777" w:rsidR="00B73A79" w:rsidRPr="00B305DB" w:rsidRDefault="00B73A79" w:rsidP="006F0E66">
            <w:pPr>
              <w:spacing w:line="360" w:lineRule="auto"/>
              <w:rPr>
                <w:rFonts w:ascii="Times New Roman" w:hAnsi="Times New Roman" w:cs="Times New Roman"/>
                <w:sz w:val="20"/>
                <w:szCs w:val="20"/>
              </w:rPr>
            </w:pPr>
          </w:p>
        </w:tc>
        <w:tc>
          <w:tcPr>
            <w:tcW w:w="3005" w:type="dxa"/>
          </w:tcPr>
          <w:p w14:paraId="4ED59A9A" w14:textId="77777777" w:rsidR="00B73A79" w:rsidRPr="00B305DB" w:rsidRDefault="00B73A79" w:rsidP="006F0E66">
            <w:pPr>
              <w:spacing w:line="360" w:lineRule="auto"/>
              <w:rPr>
                <w:rFonts w:ascii="Times New Roman" w:hAnsi="Times New Roman" w:cs="Times New Roman"/>
                <w:sz w:val="20"/>
                <w:szCs w:val="20"/>
              </w:rPr>
            </w:pPr>
          </w:p>
        </w:tc>
        <w:tc>
          <w:tcPr>
            <w:tcW w:w="3006" w:type="dxa"/>
          </w:tcPr>
          <w:p w14:paraId="7398D84A" w14:textId="77777777" w:rsidR="00B73A79" w:rsidRPr="00B305DB" w:rsidRDefault="00B73A79" w:rsidP="006F0E66">
            <w:pPr>
              <w:spacing w:line="360" w:lineRule="auto"/>
              <w:rPr>
                <w:rFonts w:ascii="Times New Roman" w:hAnsi="Times New Roman" w:cs="Times New Roman"/>
                <w:sz w:val="20"/>
                <w:szCs w:val="20"/>
              </w:rPr>
            </w:pPr>
          </w:p>
        </w:tc>
      </w:tr>
      <w:tr w:rsidR="00B305DB" w:rsidRPr="00B305DB" w14:paraId="716DA2F1" w14:textId="77777777" w:rsidTr="00B305DB">
        <w:tc>
          <w:tcPr>
            <w:tcW w:w="3005" w:type="dxa"/>
          </w:tcPr>
          <w:p w14:paraId="338AA5C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Total</w:t>
            </w:r>
          </w:p>
        </w:tc>
        <w:tc>
          <w:tcPr>
            <w:tcW w:w="3005" w:type="dxa"/>
          </w:tcPr>
          <w:p w14:paraId="690776C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85</w:t>
            </w:r>
          </w:p>
        </w:tc>
        <w:tc>
          <w:tcPr>
            <w:tcW w:w="3006" w:type="dxa"/>
          </w:tcPr>
          <w:p w14:paraId="5E655B5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117</w:t>
            </w:r>
          </w:p>
        </w:tc>
      </w:tr>
    </w:tbl>
    <w:p w14:paraId="1610FA4E" w14:textId="77777777" w:rsidR="00B305DB" w:rsidRPr="00B305DB" w:rsidRDefault="00B305DB" w:rsidP="006F0E66">
      <w:pPr>
        <w:spacing w:after="0" w:line="360" w:lineRule="auto"/>
        <w:rPr>
          <w:rFonts w:ascii="Times New Roman" w:hAnsi="Times New Roman" w:cs="Times New Roman"/>
          <w:sz w:val="20"/>
          <w:szCs w:val="20"/>
        </w:rPr>
      </w:pPr>
      <w:r w:rsidRPr="00B305DB">
        <w:rPr>
          <w:rFonts w:ascii="Times New Roman" w:hAnsi="Times New Roman" w:cs="Times New Roman"/>
          <w:sz w:val="20"/>
          <w:szCs w:val="20"/>
        </w:rPr>
        <w:t xml:space="preserve">Note: Some sellers sold more than one type of item which accounts for the difference between category totals and total defendants within this dataset. These categories are based on those devised by Henry Mayhew in 1851. Henry Mayhew, </w:t>
      </w:r>
      <w:r w:rsidRPr="00B305DB">
        <w:rPr>
          <w:rFonts w:ascii="Times New Roman" w:hAnsi="Times New Roman" w:cs="Times New Roman"/>
          <w:i/>
          <w:sz w:val="20"/>
          <w:szCs w:val="20"/>
        </w:rPr>
        <w:t>London Labour and the London Poor</w:t>
      </w:r>
      <w:r w:rsidRPr="00B305DB">
        <w:rPr>
          <w:rFonts w:ascii="Times New Roman" w:hAnsi="Times New Roman" w:cs="Times New Roman"/>
          <w:sz w:val="20"/>
          <w:szCs w:val="20"/>
        </w:rPr>
        <w:t>, pp. 1-11</w:t>
      </w:r>
    </w:p>
    <w:p w14:paraId="245F3477" w14:textId="77777777" w:rsidR="00B305DB" w:rsidRPr="00B305DB" w:rsidRDefault="00B305DB" w:rsidP="006F0E66">
      <w:pPr>
        <w:spacing w:line="360" w:lineRule="auto"/>
        <w:rPr>
          <w:rFonts w:ascii="Times New Roman" w:hAnsi="Times New Roman" w:cs="Times New Roman"/>
          <w:sz w:val="20"/>
          <w:szCs w:val="20"/>
        </w:rPr>
      </w:pPr>
    </w:p>
    <w:p w14:paraId="3D70BCCF" w14:textId="77777777" w:rsidR="005F237E"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Few of the defendants</w:t>
      </w:r>
      <w:r w:rsidR="00B73A79">
        <w:rPr>
          <w:rFonts w:ascii="Times New Roman" w:hAnsi="Times New Roman" w:cs="Times New Roman"/>
          <w:sz w:val="24"/>
          <w:szCs w:val="24"/>
        </w:rPr>
        <w:t xml:space="preserve"> in this cohort</w:t>
      </w:r>
      <w:r w:rsidRPr="00B305DB">
        <w:rPr>
          <w:rFonts w:ascii="Times New Roman" w:hAnsi="Times New Roman" w:cs="Times New Roman"/>
          <w:sz w:val="24"/>
          <w:szCs w:val="24"/>
        </w:rPr>
        <w:t xml:space="preserve"> admitted theft and explicitly claimed, using the language of poverty, that they were driven to it by distress (which is why most of them do not appear in the </w:t>
      </w:r>
      <w:r w:rsidR="00076295">
        <w:rPr>
          <w:rFonts w:ascii="Times New Roman" w:hAnsi="Times New Roman" w:cs="Times New Roman"/>
          <w:sz w:val="24"/>
          <w:szCs w:val="24"/>
        </w:rPr>
        <w:t xml:space="preserve">‘language’ </w:t>
      </w:r>
      <w:r w:rsidRPr="00B305DB">
        <w:rPr>
          <w:rFonts w:ascii="Times New Roman" w:hAnsi="Times New Roman" w:cs="Times New Roman"/>
          <w:sz w:val="24"/>
          <w:szCs w:val="24"/>
        </w:rPr>
        <w:t>population</w:t>
      </w:r>
      <w:r w:rsidR="00076295">
        <w:rPr>
          <w:rFonts w:ascii="Times New Roman" w:hAnsi="Times New Roman" w:cs="Times New Roman"/>
          <w:sz w:val="24"/>
          <w:szCs w:val="24"/>
        </w:rPr>
        <w:t xml:space="preserve"> dataset</w:t>
      </w:r>
      <w:r w:rsidRPr="00B305DB">
        <w:rPr>
          <w:rFonts w:ascii="Times New Roman" w:hAnsi="Times New Roman" w:cs="Times New Roman"/>
          <w:sz w:val="24"/>
          <w:szCs w:val="24"/>
        </w:rPr>
        <w:t xml:space="preserve"> analysed in </w:t>
      </w:r>
      <w:r w:rsidR="00076295">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076295">
        <w:rPr>
          <w:rFonts w:ascii="Times New Roman" w:hAnsi="Times New Roman" w:cs="Times New Roman"/>
          <w:sz w:val="24"/>
          <w:szCs w:val="24"/>
        </w:rPr>
        <w:t>O</w:t>
      </w:r>
      <w:r w:rsidRPr="00B305DB">
        <w:rPr>
          <w:rFonts w:ascii="Times New Roman" w:hAnsi="Times New Roman" w:cs="Times New Roman"/>
          <w:sz w:val="24"/>
          <w:szCs w:val="24"/>
        </w:rPr>
        <w:t xml:space="preserve">ne), but, when qualitatively analysing the testimony of these defendants, their poverty is </w:t>
      </w:r>
      <w:r w:rsidR="0006280A">
        <w:rPr>
          <w:rFonts w:ascii="Times New Roman" w:hAnsi="Times New Roman" w:cs="Times New Roman"/>
          <w:sz w:val="24"/>
          <w:szCs w:val="24"/>
        </w:rPr>
        <w:t xml:space="preserve">often </w:t>
      </w:r>
      <w:r w:rsidRPr="00B305DB">
        <w:rPr>
          <w:rFonts w:ascii="Times New Roman" w:hAnsi="Times New Roman" w:cs="Times New Roman"/>
          <w:sz w:val="24"/>
          <w:szCs w:val="24"/>
        </w:rPr>
        <w:t>evident, though not in all cases. For some defendants, even though they were engaging in this ‘pauper profession’ of street</w:t>
      </w:r>
      <w:r w:rsidR="0040264A">
        <w:rPr>
          <w:rFonts w:ascii="Times New Roman" w:hAnsi="Times New Roman" w:cs="Times New Roman"/>
          <w:sz w:val="24"/>
          <w:szCs w:val="24"/>
        </w:rPr>
        <w:t>-</w:t>
      </w:r>
      <w:r w:rsidRPr="00B305DB">
        <w:rPr>
          <w:rFonts w:ascii="Times New Roman" w:hAnsi="Times New Roman" w:cs="Times New Roman"/>
          <w:sz w:val="24"/>
          <w:szCs w:val="24"/>
        </w:rPr>
        <w:t>selling, they were able to sustain a reasonable living.</w:t>
      </w:r>
      <w:r w:rsidRPr="00B305DB">
        <w:rPr>
          <w:rFonts w:ascii="Times New Roman" w:hAnsi="Times New Roman" w:cs="Times New Roman"/>
          <w:sz w:val="24"/>
          <w:szCs w:val="24"/>
          <w:vertAlign w:val="superscript"/>
        </w:rPr>
        <w:footnoteReference w:id="467"/>
      </w:r>
      <w:r w:rsidRPr="00B305DB">
        <w:rPr>
          <w:rFonts w:ascii="Times New Roman" w:hAnsi="Times New Roman" w:cs="Times New Roman"/>
          <w:sz w:val="24"/>
          <w:szCs w:val="24"/>
        </w:rPr>
        <w:t xml:space="preserve">  Abraham Cohen, who chiefly sold lemons but sometimes also sold second hand clothing, was convicted of stealing a cloak. In his testimony, he told the court that he might earn ‘10s</w:t>
      </w:r>
      <w:r w:rsidR="0033102B">
        <w:rPr>
          <w:rFonts w:ascii="Times New Roman" w:hAnsi="Times New Roman" w:cs="Times New Roman"/>
          <w:sz w:val="24"/>
          <w:szCs w:val="24"/>
        </w:rPr>
        <w:t>.</w:t>
      </w:r>
      <w:r w:rsidRPr="00B305DB">
        <w:rPr>
          <w:rFonts w:ascii="Times New Roman" w:hAnsi="Times New Roman" w:cs="Times New Roman"/>
          <w:sz w:val="24"/>
          <w:szCs w:val="24"/>
        </w:rPr>
        <w:t xml:space="preserve"> or 8s</w:t>
      </w:r>
      <w:r w:rsidR="0033102B">
        <w:rPr>
          <w:rFonts w:ascii="Times New Roman" w:hAnsi="Times New Roman" w:cs="Times New Roman"/>
          <w:sz w:val="24"/>
          <w:szCs w:val="24"/>
        </w:rPr>
        <w:t>.</w:t>
      </w:r>
      <w:r w:rsidRPr="00B305DB">
        <w:rPr>
          <w:rFonts w:ascii="Times New Roman" w:hAnsi="Times New Roman" w:cs="Times New Roman"/>
          <w:sz w:val="24"/>
          <w:szCs w:val="24"/>
        </w:rPr>
        <w:t xml:space="preserve"> a week’ from his endeavours. The cloak that he stole was worth his top weekly wage</w:t>
      </w:r>
      <w:r w:rsidR="00B73A79">
        <w:rPr>
          <w:rFonts w:ascii="Times New Roman" w:hAnsi="Times New Roman" w:cs="Times New Roman"/>
          <w:sz w:val="24"/>
          <w:szCs w:val="24"/>
        </w:rPr>
        <w:t xml:space="preserve"> - </w:t>
      </w:r>
      <w:r w:rsidRPr="00B305DB">
        <w:rPr>
          <w:rFonts w:ascii="Times New Roman" w:hAnsi="Times New Roman" w:cs="Times New Roman"/>
          <w:sz w:val="24"/>
          <w:szCs w:val="24"/>
        </w:rPr>
        <w:t>ten shillings.</w:t>
      </w:r>
      <w:r w:rsidRPr="00B305DB">
        <w:rPr>
          <w:rFonts w:ascii="Times New Roman" w:hAnsi="Times New Roman" w:cs="Times New Roman"/>
          <w:sz w:val="24"/>
          <w:szCs w:val="24"/>
          <w:vertAlign w:val="superscript"/>
        </w:rPr>
        <w:footnoteReference w:id="468"/>
      </w:r>
      <w:r w:rsidRPr="00B305DB">
        <w:rPr>
          <w:rFonts w:ascii="Times New Roman" w:hAnsi="Times New Roman" w:cs="Times New Roman"/>
          <w:sz w:val="24"/>
          <w:szCs w:val="24"/>
        </w:rPr>
        <w:t xml:space="preserve">  Perhaps Cohen told </w:t>
      </w:r>
      <w:r w:rsidRPr="00B305DB">
        <w:rPr>
          <w:rFonts w:ascii="Times New Roman" w:hAnsi="Times New Roman" w:cs="Times New Roman"/>
          <w:sz w:val="24"/>
          <w:szCs w:val="24"/>
        </w:rPr>
        <w:lastRenderedPageBreak/>
        <w:t>the court of his earnings to convince them that he had no need to steal as ten shillings a week was not a meagre sum. A journeyman brick layer, might, as Campbell recorded, earn half a crown per day (fifteen shillings for six consecutive days’ work).</w:t>
      </w:r>
      <w:r w:rsidRPr="00B305DB">
        <w:rPr>
          <w:rFonts w:ascii="Times New Roman" w:hAnsi="Times New Roman" w:cs="Times New Roman"/>
          <w:sz w:val="24"/>
          <w:szCs w:val="24"/>
          <w:vertAlign w:val="superscript"/>
        </w:rPr>
        <w:footnoteReference w:id="469"/>
      </w:r>
      <w:r w:rsidRPr="00B305DB">
        <w:rPr>
          <w:rFonts w:ascii="Times New Roman" w:hAnsi="Times New Roman" w:cs="Times New Roman"/>
          <w:sz w:val="24"/>
          <w:szCs w:val="24"/>
        </w:rPr>
        <w:t xml:space="preserve">  However, the income of a street</w:t>
      </w:r>
      <w:r w:rsidR="0040264A">
        <w:rPr>
          <w:rFonts w:ascii="Times New Roman" w:hAnsi="Times New Roman" w:cs="Times New Roman"/>
          <w:sz w:val="24"/>
          <w:szCs w:val="24"/>
        </w:rPr>
        <w:t>-</w:t>
      </w:r>
      <w:r w:rsidRPr="00B305DB">
        <w:rPr>
          <w:rFonts w:ascii="Times New Roman" w:hAnsi="Times New Roman" w:cs="Times New Roman"/>
          <w:sz w:val="24"/>
          <w:szCs w:val="24"/>
        </w:rPr>
        <w:t>seller was never guaranteed</w:t>
      </w:r>
      <w:r w:rsidR="00B73A79">
        <w:rPr>
          <w:rFonts w:ascii="Times New Roman" w:hAnsi="Times New Roman" w:cs="Times New Roman"/>
          <w:sz w:val="24"/>
          <w:szCs w:val="24"/>
        </w:rPr>
        <w:t>, and</w:t>
      </w:r>
      <w:r w:rsidRPr="00B305DB">
        <w:rPr>
          <w:rFonts w:ascii="Times New Roman" w:hAnsi="Times New Roman" w:cs="Times New Roman"/>
          <w:sz w:val="24"/>
          <w:szCs w:val="24"/>
        </w:rPr>
        <w:t xml:space="preserve"> of course, we do not know how many people Cohen was supporting on his </w:t>
      </w:r>
      <w:r w:rsidR="00D62950">
        <w:rPr>
          <w:rFonts w:ascii="Times New Roman" w:hAnsi="Times New Roman" w:cs="Times New Roman"/>
          <w:sz w:val="24"/>
          <w:szCs w:val="24"/>
        </w:rPr>
        <w:t>takings</w:t>
      </w:r>
      <w:r w:rsidRPr="00B305DB">
        <w:rPr>
          <w:rFonts w:ascii="Times New Roman" w:hAnsi="Times New Roman" w:cs="Times New Roman"/>
          <w:sz w:val="24"/>
          <w:szCs w:val="24"/>
        </w:rPr>
        <w:t>.</w:t>
      </w:r>
    </w:p>
    <w:p w14:paraId="248CEB28" w14:textId="4F52F5FD"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Some of those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sellers who sold clothes did seem to be marginally better off than their costermonger peers.  Some might be considered, as Peter Earle terms them, to be ‘petty capitalists’ despite having no premises to speak of.</w:t>
      </w:r>
      <w:r w:rsidR="00B305DB" w:rsidRPr="00B305DB">
        <w:rPr>
          <w:rFonts w:ascii="Times New Roman" w:hAnsi="Times New Roman" w:cs="Times New Roman"/>
          <w:sz w:val="24"/>
          <w:szCs w:val="24"/>
          <w:vertAlign w:val="superscript"/>
        </w:rPr>
        <w:footnoteReference w:id="470"/>
      </w:r>
      <w:r w:rsidR="00D62950">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In 1783 Sarah Slade and Mary Wood were acquitted of stealing various textiles and wearing apparel (including a distinctive scarlet cloak), worth </w:t>
      </w:r>
      <w:r w:rsidR="0033102B">
        <w:rPr>
          <w:rFonts w:ascii="Times New Roman" w:hAnsi="Times New Roman" w:cs="Times New Roman"/>
          <w:sz w:val="24"/>
          <w:szCs w:val="24"/>
        </w:rPr>
        <w:t>£</w:t>
      </w:r>
      <w:r w:rsidR="00B305DB" w:rsidRPr="00B305DB">
        <w:rPr>
          <w:rFonts w:ascii="Times New Roman" w:hAnsi="Times New Roman" w:cs="Times New Roman"/>
          <w:sz w:val="24"/>
          <w:szCs w:val="24"/>
        </w:rPr>
        <w:t>2 15s</w:t>
      </w:r>
      <w:r w:rsidR="0033102B">
        <w:rPr>
          <w:rFonts w:ascii="Times New Roman" w:hAnsi="Times New Roman" w:cs="Times New Roman"/>
          <w:sz w:val="24"/>
          <w:szCs w:val="24"/>
        </w:rPr>
        <w:t>.</w:t>
      </w:r>
      <w:r w:rsidR="00B305DB" w:rsidRPr="00B305DB">
        <w:rPr>
          <w:rFonts w:ascii="Times New Roman" w:hAnsi="Times New Roman" w:cs="Times New Roman"/>
          <w:sz w:val="24"/>
          <w:szCs w:val="24"/>
        </w:rPr>
        <w:t xml:space="preserve"> 6d</w:t>
      </w:r>
      <w:r w:rsidR="0033102B">
        <w:rPr>
          <w:rFonts w:ascii="Times New Roman" w:hAnsi="Times New Roman" w:cs="Times New Roman"/>
          <w:sz w:val="24"/>
          <w:szCs w:val="24"/>
        </w:rPr>
        <w:t>.</w:t>
      </w:r>
      <w:r w:rsidR="00B305DB" w:rsidRPr="00B305DB">
        <w:rPr>
          <w:rFonts w:ascii="Times New Roman" w:hAnsi="Times New Roman" w:cs="Times New Roman"/>
          <w:sz w:val="24"/>
          <w:szCs w:val="24"/>
        </w:rPr>
        <w:t>, from a ‘common lodging house’ which they did not reside in, but were accused of somehow obtaining a key for. Sarah and Mary successfully argued that they were in possession of the items because they had bought them recently, from another second-hand clothes dealer, to resell about the streets.  Sarah told the court that her husband had given her a guinea and she had spent twenty-six shillings buying some of the items ‘of a woman’. Other clothes dealers recalled the transaction (because of the red cloak) and so could testify to the truth of her statement.</w:t>
      </w:r>
      <w:r w:rsidR="00B305DB" w:rsidRPr="00B305DB">
        <w:rPr>
          <w:rFonts w:ascii="Times New Roman" w:hAnsi="Times New Roman" w:cs="Times New Roman"/>
          <w:sz w:val="24"/>
          <w:szCs w:val="24"/>
          <w:vertAlign w:val="superscript"/>
        </w:rPr>
        <w:footnoteReference w:id="471"/>
      </w:r>
      <w:r w:rsidR="00B305DB" w:rsidRPr="00B305DB">
        <w:rPr>
          <w:rFonts w:ascii="Times New Roman" w:hAnsi="Times New Roman" w:cs="Times New Roman"/>
          <w:sz w:val="24"/>
          <w:szCs w:val="24"/>
        </w:rPr>
        <w:t xml:space="preserve">  </w:t>
      </w:r>
    </w:p>
    <w:p w14:paraId="4D262516" w14:textId="4810E34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However, though some old clothes dealers may have enjoyed a slightly higher standard of living, some were barely making ends meet. Mary Johnson, acquitted of coining offences with her fellow old clothes seller accomplice, Mary M’Carty, was not solvent enough to pay her rent. A witness appeared for her who had known her to be honest, but as her ‘bedfellow’, said that she now owed her twelve shillings for lodgings.</w:t>
      </w:r>
      <w:r w:rsidRPr="00B305DB">
        <w:rPr>
          <w:rFonts w:ascii="Times New Roman" w:hAnsi="Times New Roman" w:cs="Times New Roman"/>
          <w:sz w:val="24"/>
          <w:szCs w:val="24"/>
          <w:vertAlign w:val="superscript"/>
        </w:rPr>
        <w:footnoteReference w:id="472"/>
      </w:r>
      <w:r w:rsidRPr="00B305DB">
        <w:rPr>
          <w:rFonts w:ascii="Times New Roman" w:hAnsi="Times New Roman" w:cs="Times New Roman"/>
          <w:sz w:val="24"/>
          <w:szCs w:val="24"/>
        </w:rPr>
        <w:t xml:space="preserve"> When times were hard, some of these street dealers of old clothes directly reported that</w:t>
      </w:r>
      <w:r w:rsidR="0080483A">
        <w:rPr>
          <w:rFonts w:ascii="Times New Roman" w:hAnsi="Times New Roman" w:cs="Times New Roman"/>
          <w:sz w:val="24"/>
          <w:szCs w:val="24"/>
        </w:rPr>
        <w:t xml:space="preserve"> they</w:t>
      </w:r>
      <w:r w:rsidR="00B0105E">
        <w:rPr>
          <w:rFonts w:ascii="Times New Roman" w:hAnsi="Times New Roman" w:cs="Times New Roman"/>
          <w:sz w:val="24"/>
          <w:szCs w:val="24"/>
        </w:rPr>
        <w:t xml:space="preserve"> pawned goods which did not belong to them </w:t>
      </w:r>
      <w:r w:rsidRPr="00B305DB">
        <w:rPr>
          <w:rFonts w:ascii="Times New Roman" w:hAnsi="Times New Roman" w:cs="Times New Roman"/>
          <w:sz w:val="24"/>
          <w:szCs w:val="24"/>
        </w:rPr>
        <w:t>to make ends meet</w:t>
      </w:r>
      <w:r w:rsidR="00B0105E">
        <w:rPr>
          <w:rFonts w:ascii="Times New Roman" w:hAnsi="Times New Roman" w:cs="Times New Roman"/>
          <w:sz w:val="24"/>
          <w:szCs w:val="24"/>
        </w:rPr>
        <w:t xml:space="preserve"> (a felony)</w:t>
      </w:r>
      <w:r w:rsidRPr="00B305DB">
        <w:rPr>
          <w:rFonts w:ascii="Times New Roman" w:hAnsi="Times New Roman" w:cs="Times New Roman"/>
          <w:sz w:val="24"/>
          <w:szCs w:val="24"/>
        </w:rPr>
        <w:t xml:space="preserve">, and did so frequently. Thomas Barker had lodged in the house of Margaret Carrione in St Giles for several years, paying eighteen pence a week for his room. In 1761 Carrione found Thomas in the process of removing items, such as his bed, from the lodgings with the intent to pawn them.  Barker testified in the Old Bailey that Carrione’s late husband had frequently allowed him to pawn the furnishings from his lodgings and that he routinely did so, even following Mr </w:t>
      </w:r>
      <w:r w:rsidRPr="00B305DB">
        <w:rPr>
          <w:rFonts w:ascii="Times New Roman" w:hAnsi="Times New Roman" w:cs="Times New Roman"/>
          <w:sz w:val="24"/>
          <w:szCs w:val="24"/>
        </w:rPr>
        <w:lastRenderedPageBreak/>
        <w:t>Carrione’s death. ‘A great many times’ Barker was obliged to pawn the fittings of his room to pay his rent and to keep his clothing business afloat. He reported that he often pawned items, bought old clothes with the proceeds, and ‘when he was sure of a bargain, I used to bring them all home again’.</w:t>
      </w:r>
      <w:r w:rsidRPr="00B305DB">
        <w:rPr>
          <w:rFonts w:ascii="Times New Roman" w:hAnsi="Times New Roman" w:cs="Times New Roman"/>
          <w:sz w:val="24"/>
          <w:szCs w:val="24"/>
          <w:vertAlign w:val="superscript"/>
        </w:rPr>
        <w:footnoteReference w:id="473"/>
      </w:r>
      <w:r w:rsidRPr="00B305DB">
        <w:rPr>
          <w:rFonts w:ascii="Times New Roman" w:hAnsi="Times New Roman" w:cs="Times New Roman"/>
          <w:sz w:val="24"/>
          <w:szCs w:val="24"/>
        </w:rPr>
        <w:t xml:space="preserve">  Barker used borrowing as a clear part of his makeshift economy, and in this instance, his borrowing turned into theft when he could not return the items in time. Through this case, and others like it, we can not only see how hand-to-mouth and week-to-week (as well as day-to-day) the urban poor lived</w:t>
      </w:r>
      <w:r w:rsidR="004135CD">
        <w:rPr>
          <w:rFonts w:ascii="Times New Roman" w:hAnsi="Times New Roman" w:cs="Times New Roman"/>
          <w:sz w:val="24"/>
          <w:szCs w:val="24"/>
        </w:rPr>
        <w:t>.</w:t>
      </w:r>
    </w:p>
    <w:p w14:paraId="4B69A8BD" w14:textId="7448C441"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Perhaps because of the frequency with which old clothes dealers deliberately or accidentally handled stolen items they were also handy scapegoats for other criminals.  John Morton (who was also known as Wharton, occupation unknown) was accused of the theft of a book </w:t>
      </w:r>
      <w:r w:rsidR="00B305DB" w:rsidRPr="00B305DB">
        <w:rPr>
          <w:rFonts w:ascii="Times New Roman" w:hAnsi="Times New Roman" w:cs="Times New Roman"/>
          <w:i/>
          <w:sz w:val="24"/>
          <w:szCs w:val="24"/>
        </w:rPr>
        <w:t xml:space="preserve">Syphallis, a Practical Dissertation on the Venereal Disease </w:t>
      </w:r>
      <w:r w:rsidR="00B305DB" w:rsidRPr="00B305DB">
        <w:rPr>
          <w:rFonts w:ascii="Times New Roman" w:hAnsi="Times New Roman" w:cs="Times New Roman"/>
          <w:sz w:val="24"/>
          <w:szCs w:val="24"/>
        </w:rPr>
        <w:t xml:space="preserve">[sic]. George Miles testified that he bought the book from Morton, who in turn testified that he purchased it </w:t>
      </w:r>
      <w:r w:rsidR="004135CD">
        <w:rPr>
          <w:rFonts w:ascii="Times New Roman" w:hAnsi="Times New Roman" w:cs="Times New Roman"/>
          <w:sz w:val="24"/>
          <w:szCs w:val="24"/>
        </w:rPr>
        <w:t>‘</w:t>
      </w:r>
      <w:r w:rsidR="00B305DB" w:rsidRPr="00B305DB">
        <w:rPr>
          <w:rFonts w:ascii="Times New Roman" w:hAnsi="Times New Roman" w:cs="Times New Roman"/>
          <w:sz w:val="24"/>
          <w:szCs w:val="24"/>
        </w:rPr>
        <w:t>amongst some cloaths of an old cloaths man</w:t>
      </w:r>
      <w:r w:rsidR="004135CD">
        <w:rPr>
          <w:rFonts w:ascii="Times New Roman" w:hAnsi="Times New Roman" w:cs="Times New Roman"/>
          <w:sz w:val="24"/>
          <w:szCs w:val="24"/>
        </w:rPr>
        <w:t>’</w:t>
      </w:r>
      <w:r w:rsidR="00B305DB" w:rsidRPr="00B305DB">
        <w:rPr>
          <w:rFonts w:ascii="Times New Roman" w:hAnsi="Times New Roman" w:cs="Times New Roman"/>
          <w:sz w:val="24"/>
          <w:szCs w:val="24"/>
        </w:rPr>
        <w:t>.</w:t>
      </w:r>
      <w:r w:rsidR="00B305DB" w:rsidRPr="00B305DB">
        <w:rPr>
          <w:rFonts w:ascii="Times New Roman" w:hAnsi="Times New Roman" w:cs="Times New Roman"/>
          <w:sz w:val="24"/>
          <w:szCs w:val="24"/>
          <w:vertAlign w:val="superscript"/>
        </w:rPr>
        <w:footnoteReference w:id="474"/>
      </w:r>
      <w:r w:rsidR="00B305DB" w:rsidRPr="00B305DB">
        <w:rPr>
          <w:rFonts w:ascii="Times New Roman" w:hAnsi="Times New Roman" w:cs="Times New Roman"/>
          <w:sz w:val="24"/>
          <w:szCs w:val="24"/>
        </w:rPr>
        <w:t xml:space="preserve">   </w:t>
      </w:r>
    </w:p>
    <w:p w14:paraId="2F7B3C25" w14:textId="028A092A"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Pawning items for short-term gain was not the only criminal practice which street</w:t>
      </w:r>
      <w:r w:rsidR="0040264A">
        <w:rPr>
          <w:rFonts w:ascii="Times New Roman" w:hAnsi="Times New Roman" w:cs="Times New Roman"/>
          <w:sz w:val="24"/>
          <w:szCs w:val="24"/>
        </w:rPr>
        <w:t>-</w:t>
      </w:r>
      <w:r w:rsidR="00B305DB" w:rsidRPr="00B305DB">
        <w:rPr>
          <w:rFonts w:ascii="Times New Roman" w:hAnsi="Times New Roman" w:cs="Times New Roman"/>
          <w:sz w:val="24"/>
          <w:szCs w:val="24"/>
        </w:rPr>
        <w:t>sellers engaged in. Desperation also made people who made their living by finding and selling vulnerable to accusations of criminality in other ways,</w:t>
      </w:r>
      <w:r w:rsidR="004135CD">
        <w:rPr>
          <w:rFonts w:ascii="Times New Roman" w:hAnsi="Times New Roman" w:cs="Times New Roman"/>
          <w:sz w:val="24"/>
          <w:szCs w:val="24"/>
        </w:rPr>
        <w:t xml:space="preserve"> </w:t>
      </w:r>
      <w:r w:rsidR="00B305DB" w:rsidRPr="00B305DB">
        <w:rPr>
          <w:rFonts w:ascii="Times New Roman" w:hAnsi="Times New Roman" w:cs="Times New Roman"/>
          <w:sz w:val="24"/>
          <w:szCs w:val="24"/>
        </w:rPr>
        <w:t>o</w:t>
      </w:r>
      <w:r w:rsidR="004135CD">
        <w:rPr>
          <w:rFonts w:ascii="Times New Roman" w:hAnsi="Times New Roman" w:cs="Times New Roman"/>
          <w:sz w:val="24"/>
          <w:szCs w:val="24"/>
        </w:rPr>
        <w:t>r</w:t>
      </w:r>
      <w:r w:rsidR="00B305DB" w:rsidRPr="00B305DB">
        <w:rPr>
          <w:rFonts w:ascii="Times New Roman" w:hAnsi="Times New Roman" w:cs="Times New Roman"/>
          <w:sz w:val="24"/>
          <w:szCs w:val="24"/>
        </w:rPr>
        <w:t xml:space="preserve"> made them prone to criminality.</w:t>
      </w:r>
      <w:r w:rsidR="004135CD">
        <w:rPr>
          <w:rFonts w:ascii="Times New Roman" w:hAnsi="Times New Roman" w:cs="Times New Roman"/>
          <w:sz w:val="24"/>
          <w:szCs w:val="24"/>
        </w:rPr>
        <w:t xml:space="preserve">  </w:t>
      </w:r>
      <w:r w:rsidR="00B305DB" w:rsidRPr="00B305DB">
        <w:rPr>
          <w:rFonts w:ascii="Times New Roman" w:hAnsi="Times New Roman" w:cs="Times New Roman"/>
          <w:sz w:val="24"/>
          <w:szCs w:val="24"/>
        </w:rPr>
        <w:t>In 1771, Elizabeth Ingram picked up 27</w:t>
      </w:r>
      <w:r w:rsidR="0006280A">
        <w:rPr>
          <w:rFonts w:ascii="Times New Roman" w:hAnsi="Times New Roman" w:cs="Times New Roman"/>
          <w:sz w:val="24"/>
          <w:szCs w:val="24"/>
        </w:rPr>
        <w:t xml:space="preserve"> </w:t>
      </w:r>
      <w:r w:rsidR="00B305DB" w:rsidRPr="00B305DB">
        <w:rPr>
          <w:rFonts w:ascii="Times New Roman" w:hAnsi="Times New Roman" w:cs="Times New Roman"/>
          <w:sz w:val="24"/>
          <w:szCs w:val="24"/>
        </w:rPr>
        <w:t>lb</w:t>
      </w:r>
      <w:r w:rsidR="0006280A">
        <w:rPr>
          <w:rFonts w:ascii="Times New Roman" w:hAnsi="Times New Roman" w:cs="Times New Roman"/>
          <w:sz w:val="24"/>
          <w:szCs w:val="24"/>
        </w:rPr>
        <w:t>s</w:t>
      </w:r>
      <w:r w:rsidR="0040264A">
        <w:rPr>
          <w:rFonts w:ascii="Times New Roman" w:hAnsi="Times New Roman" w:cs="Times New Roman"/>
          <w:sz w:val="24"/>
          <w:szCs w:val="24"/>
        </w:rPr>
        <w:t xml:space="preserve"> </w:t>
      </w:r>
      <w:r w:rsidR="00B305DB" w:rsidRPr="00B305DB">
        <w:rPr>
          <w:rFonts w:ascii="Times New Roman" w:hAnsi="Times New Roman" w:cs="Times New Roman"/>
          <w:sz w:val="24"/>
          <w:szCs w:val="24"/>
        </w:rPr>
        <w:t>of iron from a wharf, worth sixteen pence. Every day Elizabeth went to the wharf to pick up ‘old rags and things’.  On that particular day, her scavenging found her facing prosecution. Elizabeth claimed that she ‘did not take it with an intent to steal it’ yet she had taken it and so she was prosecuted for theft and punished by whipping.</w:t>
      </w:r>
      <w:r w:rsidR="00B305DB" w:rsidRPr="00B305DB">
        <w:rPr>
          <w:rFonts w:ascii="Times New Roman" w:hAnsi="Times New Roman" w:cs="Times New Roman"/>
          <w:sz w:val="24"/>
          <w:szCs w:val="24"/>
          <w:vertAlign w:val="superscript"/>
        </w:rPr>
        <w:footnoteReference w:id="475"/>
      </w:r>
      <w:r w:rsidR="00B305DB" w:rsidRPr="00B305DB">
        <w:rPr>
          <w:rFonts w:ascii="Times New Roman" w:hAnsi="Times New Roman" w:cs="Times New Roman"/>
          <w:sz w:val="24"/>
          <w:szCs w:val="24"/>
        </w:rPr>
        <w:t xml:space="preserve">  </w:t>
      </w:r>
    </w:p>
    <w:p w14:paraId="25BF16FC" w14:textId="0464645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appeal of stolen goods might have often been too tempting to resist</w:t>
      </w:r>
      <w:r w:rsidR="0006280A">
        <w:rPr>
          <w:rFonts w:ascii="Times New Roman" w:hAnsi="Times New Roman" w:cs="Times New Roman"/>
          <w:sz w:val="24"/>
          <w:szCs w:val="24"/>
        </w:rPr>
        <w:t>.</w:t>
      </w:r>
      <w:r w:rsidRPr="00B305DB">
        <w:rPr>
          <w:rFonts w:ascii="Times New Roman" w:hAnsi="Times New Roman" w:cs="Times New Roman"/>
          <w:sz w:val="24"/>
          <w:szCs w:val="24"/>
        </w:rPr>
        <w:t xml:space="preserve">  Nathaniel Shortland sold tripe around the streets. He stood trial for receiving liver stolen from Mathias Austin, a ‘tripe man’.  The two women who stole the liver admitted to selling it to Shortland and so he was prosecuted for receiving stolen goods. Shortland, however, was acquitted as the jury was satisfied that he was unaware of the provenance of the liver. Yet, if Shortland had knowingly received the liver, it is easy to see why he might have done so. The six bull livers that were stolen were valued by the prosecutor at three shillings. Shortland bought it from the two </w:t>
      </w:r>
      <w:r w:rsidRPr="00B305DB">
        <w:rPr>
          <w:rFonts w:ascii="Times New Roman" w:hAnsi="Times New Roman" w:cs="Times New Roman"/>
          <w:sz w:val="24"/>
          <w:szCs w:val="24"/>
        </w:rPr>
        <w:lastRenderedPageBreak/>
        <w:t>women at three pence a-piece. It was revealed in court that he could then expect to sell the liver on the street at six pence a-piece.</w:t>
      </w:r>
      <w:r w:rsidRPr="00B305DB">
        <w:rPr>
          <w:rFonts w:ascii="Times New Roman" w:hAnsi="Times New Roman" w:cs="Times New Roman"/>
          <w:sz w:val="24"/>
          <w:szCs w:val="24"/>
          <w:vertAlign w:val="superscript"/>
        </w:rPr>
        <w:footnoteReference w:id="476"/>
      </w:r>
      <w:r w:rsidRPr="00B305DB">
        <w:rPr>
          <w:rFonts w:ascii="Times New Roman" w:hAnsi="Times New Roman" w:cs="Times New Roman"/>
          <w:sz w:val="24"/>
          <w:szCs w:val="24"/>
        </w:rPr>
        <w:t xml:space="preserve">  Doubling an investment with such easily resalable items would have been a temptation indeed.  Small acts of shoplifting were also committed by this cohort.  Catharine Fleming, who denied the theft of twelve pairs of children’s stockings, valued at six shillings, from the shop of a parish overseer, sold fish from a barrow. She had three children, ‘never a father for them’, one of whom was in the workhouse infirmary. Catharine was clearly </w:t>
      </w:r>
      <w:r w:rsidR="00582391" w:rsidRPr="00B305DB">
        <w:rPr>
          <w:rFonts w:ascii="Times New Roman" w:hAnsi="Times New Roman" w:cs="Times New Roman"/>
          <w:sz w:val="24"/>
          <w:szCs w:val="24"/>
        </w:rPr>
        <w:t>poor,</w:t>
      </w:r>
      <w:r w:rsidRPr="00B305DB">
        <w:rPr>
          <w:rFonts w:ascii="Times New Roman" w:hAnsi="Times New Roman" w:cs="Times New Roman"/>
          <w:sz w:val="24"/>
          <w:szCs w:val="24"/>
        </w:rPr>
        <w:t xml:space="preserve"> and the theft of such small, portable, opportunistic and easily-traded items might have been a way for her to make some extra money on her fish wagon as she trundled it through Carnaby Street.</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477"/>
      </w:r>
    </w:p>
    <w:p w14:paraId="2EE17639" w14:textId="03DCC75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Other, non-criminal economies of makeshift are revealed in the testimonies by or about these prosecuted street</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sellers.  They formed a community which created borrowing networks, reciprocal arrangements, and spoke out for each other in times of need, and this too was a vital part of a makeshift economy for London’s urban poor. People in the same business frequently appeared as witnesses for the defendant and testified to their good and honest character (whether true or not).  When Dorothy Lloyd, who sold fruit and oysters ‘and things of that sort’ about the streets, was convicted of stealing a piece of gold worth </w:t>
      </w:r>
      <w:r w:rsidR="004135CD">
        <w:rPr>
          <w:rFonts w:ascii="Times New Roman" w:hAnsi="Times New Roman" w:cs="Times New Roman"/>
          <w:sz w:val="24"/>
          <w:szCs w:val="24"/>
        </w:rPr>
        <w:t>£</w:t>
      </w:r>
      <w:r w:rsidRPr="00B305DB">
        <w:rPr>
          <w:rFonts w:ascii="Times New Roman" w:hAnsi="Times New Roman" w:cs="Times New Roman"/>
          <w:sz w:val="24"/>
          <w:szCs w:val="24"/>
        </w:rPr>
        <w:t>3 12s</w:t>
      </w:r>
      <w:r w:rsidR="0033102B">
        <w:rPr>
          <w:rFonts w:ascii="Times New Roman" w:hAnsi="Times New Roman" w:cs="Times New Roman"/>
          <w:sz w:val="24"/>
          <w:szCs w:val="24"/>
        </w:rPr>
        <w:t>.</w:t>
      </w:r>
      <w:r w:rsidRPr="00B305DB">
        <w:rPr>
          <w:rFonts w:ascii="Times New Roman" w:hAnsi="Times New Roman" w:cs="Times New Roman"/>
          <w:sz w:val="24"/>
          <w:szCs w:val="24"/>
        </w:rPr>
        <w:t xml:space="preserve"> from William Haddon, out of his hand, six fellow female fruit and fish sellers appeared at the Old Bailey to swear to her honest character. The last, Ann Bigshine, testified that Lloyd ‘laboured daily and hourly, as other poor women do’. Significantly, two of the witnesses ‘shared fish’ with Lloyd. When asked by the court what that meant, a witness explained: ‘that is, putting our money together to buy fish’.</w:t>
      </w:r>
      <w:r w:rsidRPr="00B305DB">
        <w:rPr>
          <w:rFonts w:ascii="Times New Roman" w:hAnsi="Times New Roman" w:cs="Times New Roman"/>
          <w:sz w:val="24"/>
          <w:szCs w:val="24"/>
          <w:vertAlign w:val="superscript"/>
        </w:rPr>
        <w:footnoteReference w:id="478"/>
      </w:r>
      <w:r w:rsidR="004135CD">
        <w:rPr>
          <w:rFonts w:ascii="Times New Roman" w:hAnsi="Times New Roman" w:cs="Times New Roman"/>
          <w:sz w:val="24"/>
          <w:szCs w:val="24"/>
        </w:rPr>
        <w:t xml:space="preserve">  </w:t>
      </w:r>
      <w:r w:rsidRPr="00B305DB">
        <w:rPr>
          <w:rFonts w:ascii="Times New Roman" w:hAnsi="Times New Roman" w:cs="Times New Roman"/>
          <w:sz w:val="24"/>
          <w:szCs w:val="24"/>
        </w:rPr>
        <w:t>Sarah Perrin, a prostitute and old clothes dealer, was convicted of stealing money from John Roghahn after picking him up on a street corner, taking him to a bed in White Stairs and finding him too drunk to complete the transaction</w:t>
      </w:r>
      <w:r w:rsidR="004135CD">
        <w:rPr>
          <w:rFonts w:ascii="Times New Roman" w:hAnsi="Times New Roman" w:cs="Times New Roman"/>
          <w:sz w:val="24"/>
          <w:szCs w:val="24"/>
        </w:rPr>
        <w:t xml:space="preserve"> </w:t>
      </w:r>
      <w:r w:rsidRPr="00B305DB">
        <w:rPr>
          <w:rFonts w:ascii="Times New Roman" w:hAnsi="Times New Roman" w:cs="Times New Roman"/>
          <w:sz w:val="24"/>
          <w:szCs w:val="24"/>
        </w:rPr>
        <w:t>and drunk enough to not notice her picking his pocket.</w:t>
      </w:r>
      <w:r w:rsidR="004135CD">
        <w:rPr>
          <w:rFonts w:ascii="Times New Roman" w:hAnsi="Times New Roman" w:cs="Times New Roman"/>
          <w:sz w:val="24"/>
          <w:szCs w:val="24"/>
        </w:rPr>
        <w:t xml:space="preserve">  </w:t>
      </w:r>
      <w:r w:rsidRPr="00B305DB">
        <w:rPr>
          <w:rFonts w:ascii="Times New Roman" w:hAnsi="Times New Roman" w:cs="Times New Roman"/>
          <w:sz w:val="24"/>
          <w:szCs w:val="24"/>
        </w:rPr>
        <w:t>Yet, he did miss his money and pressed for the prisoner to be searched</w:t>
      </w:r>
      <w:r w:rsidR="0006280A">
        <w:rPr>
          <w:rFonts w:ascii="Times New Roman" w:hAnsi="Times New Roman" w:cs="Times New Roman"/>
          <w:sz w:val="24"/>
          <w:szCs w:val="24"/>
        </w:rPr>
        <w:t>,</w:t>
      </w:r>
      <w:r w:rsidRPr="00B305DB">
        <w:rPr>
          <w:rFonts w:ascii="Times New Roman" w:hAnsi="Times New Roman" w:cs="Times New Roman"/>
          <w:sz w:val="24"/>
          <w:szCs w:val="24"/>
        </w:rPr>
        <w:t xml:space="preserve"> whereupon his distinctive guineas were found. Perrin claimed that she had borrowed the money from another old clothes dealer, adding: ‘I deal in old cloaths, and we borrow of one another’.</w:t>
      </w:r>
      <w:r w:rsidRPr="00B305DB">
        <w:rPr>
          <w:rFonts w:ascii="Times New Roman" w:hAnsi="Times New Roman" w:cs="Times New Roman"/>
          <w:sz w:val="24"/>
          <w:szCs w:val="24"/>
          <w:vertAlign w:val="superscript"/>
        </w:rPr>
        <w:footnoteReference w:id="479"/>
      </w:r>
      <w:r w:rsidRPr="00B305DB">
        <w:rPr>
          <w:rFonts w:ascii="Times New Roman" w:hAnsi="Times New Roman" w:cs="Times New Roman"/>
          <w:sz w:val="24"/>
          <w:szCs w:val="24"/>
        </w:rPr>
        <w:t xml:space="preserve">   </w:t>
      </w:r>
    </w:p>
    <w:p w14:paraId="6A1F7AD5" w14:textId="31C5F327"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As Mayhew reported, for those who were very poor, finding the capital to initiate street</w:t>
      </w:r>
      <w:r w:rsidR="0040264A">
        <w:rPr>
          <w:rFonts w:ascii="Times New Roman" w:hAnsi="Times New Roman" w:cs="Times New Roman"/>
          <w:sz w:val="24"/>
          <w:szCs w:val="24"/>
        </w:rPr>
        <w:t>-</w:t>
      </w:r>
      <w:r w:rsidRPr="00B305DB">
        <w:rPr>
          <w:rFonts w:ascii="Times New Roman" w:hAnsi="Times New Roman" w:cs="Times New Roman"/>
          <w:sz w:val="24"/>
          <w:szCs w:val="24"/>
        </w:rPr>
        <w:t>selling could be difficult.</w:t>
      </w:r>
      <w:r w:rsidRPr="00B305DB">
        <w:rPr>
          <w:rFonts w:ascii="Times New Roman" w:hAnsi="Times New Roman" w:cs="Times New Roman"/>
          <w:sz w:val="24"/>
          <w:szCs w:val="24"/>
          <w:vertAlign w:val="superscript"/>
        </w:rPr>
        <w:footnoteReference w:id="480"/>
      </w:r>
      <w:r w:rsidRPr="00B305DB">
        <w:rPr>
          <w:rFonts w:ascii="Times New Roman" w:hAnsi="Times New Roman" w:cs="Times New Roman"/>
          <w:sz w:val="24"/>
          <w:szCs w:val="24"/>
        </w:rPr>
        <w:t xml:space="preserve"> The wider street-selling community coming forward to assist the very poor in this way can also be seen in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When Jane Pryor first started to sell oysters around the streets, she was, according to her neighbour, Mary Woolington, ‘very poor and miserable’ and had ‘not a thing that would fetch a shilling’ and so Mary lent her a shilling to purchase some oysters. Pryor graduated from the streets into service but had been there not three days when she stole twenty guineas from her employer. Her theft was not discovered until three weeks had passed when her new employers became suspicious of her as she had come to them ‘very bare of cloaths’ but had ‘since bought a great many cloaths’.</w:t>
      </w:r>
      <w:r w:rsidRPr="00B305DB">
        <w:rPr>
          <w:rFonts w:ascii="Times New Roman" w:hAnsi="Times New Roman" w:cs="Times New Roman"/>
          <w:sz w:val="24"/>
          <w:szCs w:val="24"/>
          <w:vertAlign w:val="superscript"/>
        </w:rPr>
        <w:footnoteReference w:id="481"/>
      </w:r>
      <w:r w:rsidRPr="00B305DB">
        <w:rPr>
          <w:rFonts w:ascii="Times New Roman" w:hAnsi="Times New Roman" w:cs="Times New Roman"/>
          <w:sz w:val="24"/>
          <w:szCs w:val="24"/>
        </w:rPr>
        <w:t xml:space="preserve"> Borrowing and kinship networks formed a critical part of makeshift economies, and that is confirmed within the testimonies of London’s working poor.</w:t>
      </w:r>
      <w:r w:rsidRPr="00B305DB">
        <w:rPr>
          <w:rFonts w:ascii="Times New Roman" w:hAnsi="Times New Roman" w:cs="Times New Roman"/>
          <w:sz w:val="24"/>
          <w:szCs w:val="24"/>
          <w:vertAlign w:val="superscript"/>
        </w:rPr>
        <w:footnoteReference w:id="482"/>
      </w:r>
      <w:r w:rsidR="00C07C2F">
        <w:rPr>
          <w:rFonts w:ascii="Times New Roman" w:hAnsi="Times New Roman" w:cs="Times New Roman"/>
          <w:sz w:val="24"/>
          <w:szCs w:val="24"/>
        </w:rPr>
        <w:t xml:space="preserve">  </w:t>
      </w:r>
      <w:r w:rsidRPr="00B305DB">
        <w:rPr>
          <w:rFonts w:ascii="Times New Roman" w:hAnsi="Times New Roman" w:cs="Times New Roman"/>
          <w:sz w:val="24"/>
          <w:szCs w:val="24"/>
        </w:rPr>
        <w:t>Some of these street</w:t>
      </w:r>
      <w:r w:rsidR="0040264A">
        <w:rPr>
          <w:rFonts w:ascii="Times New Roman" w:hAnsi="Times New Roman" w:cs="Times New Roman"/>
          <w:sz w:val="24"/>
          <w:szCs w:val="24"/>
        </w:rPr>
        <w:t>-</w:t>
      </w:r>
      <w:r w:rsidRPr="00B305DB">
        <w:rPr>
          <w:rFonts w:ascii="Times New Roman" w:hAnsi="Times New Roman" w:cs="Times New Roman"/>
          <w:sz w:val="24"/>
          <w:szCs w:val="24"/>
        </w:rPr>
        <w:t>sellers were compelled through financial distress to steal. In many cases, theft was a solution to a short-term problem which could be rectified once the crisis had passed. At other times, it was a regular strategy.  Although other strategies have been identified as contributing towards a makeshift economy, theft</w:t>
      </w:r>
      <w:r w:rsidR="0006280A">
        <w:rPr>
          <w:rFonts w:ascii="Times New Roman" w:hAnsi="Times New Roman" w:cs="Times New Roman"/>
          <w:sz w:val="24"/>
          <w:szCs w:val="24"/>
        </w:rPr>
        <w:t xml:space="preserve"> was clearly</w:t>
      </w:r>
      <w:r w:rsidRPr="00B305DB">
        <w:rPr>
          <w:rFonts w:ascii="Times New Roman" w:hAnsi="Times New Roman" w:cs="Times New Roman"/>
          <w:sz w:val="24"/>
          <w:szCs w:val="24"/>
        </w:rPr>
        <w:t xml:space="preserve"> part of that economy.</w:t>
      </w:r>
    </w:p>
    <w:p w14:paraId="7DE30111" w14:textId="319905DE" w:rsidR="005F237E" w:rsidRDefault="004135CD" w:rsidP="005F237E">
      <w:pPr>
        <w:spacing w:before="240" w:line="360" w:lineRule="auto"/>
        <w:rPr>
          <w:rFonts w:ascii="Times New Roman" w:hAnsi="Times New Roman" w:cs="Times New Roman"/>
          <w:b/>
          <w:sz w:val="24"/>
          <w:szCs w:val="24"/>
        </w:rPr>
      </w:pPr>
      <w:r w:rsidRPr="005F237E">
        <w:rPr>
          <w:rFonts w:ascii="Times New Roman" w:hAnsi="Times New Roman" w:cs="Times New Roman"/>
          <w:b/>
          <w:sz w:val="24"/>
          <w:szCs w:val="24"/>
        </w:rPr>
        <w:t xml:space="preserve">Casual </w:t>
      </w:r>
      <w:r w:rsidR="00B305DB" w:rsidRPr="005F237E">
        <w:rPr>
          <w:rFonts w:ascii="Times New Roman" w:hAnsi="Times New Roman" w:cs="Times New Roman"/>
          <w:b/>
          <w:sz w:val="24"/>
          <w:szCs w:val="24"/>
        </w:rPr>
        <w:t xml:space="preserve">Labourers  </w:t>
      </w:r>
    </w:p>
    <w:p w14:paraId="3456584E" w14:textId="211B5BAF" w:rsidR="00B305DB" w:rsidRPr="00B305DB" w:rsidRDefault="00B305DB" w:rsidP="005F237E">
      <w:pPr>
        <w:spacing w:before="240" w:after="0" w:line="360" w:lineRule="auto"/>
        <w:rPr>
          <w:rFonts w:ascii="Times New Roman" w:hAnsi="Times New Roman" w:cs="Times New Roman"/>
          <w:sz w:val="24"/>
          <w:szCs w:val="24"/>
        </w:rPr>
      </w:pPr>
      <w:r w:rsidRPr="00B305DB">
        <w:rPr>
          <w:rFonts w:ascii="Times New Roman" w:hAnsi="Times New Roman" w:cs="Times New Roman"/>
          <w:sz w:val="24"/>
          <w:szCs w:val="24"/>
        </w:rPr>
        <w:t>‘In country villages’, noted William Chapple in 1785, ‘the poor labourer exhibited all the marks of poverty and distress’, due to meagre wages.</w:t>
      </w:r>
      <w:r w:rsidRPr="00B305DB">
        <w:rPr>
          <w:rFonts w:ascii="Times New Roman" w:hAnsi="Times New Roman" w:cs="Times New Roman"/>
          <w:sz w:val="24"/>
          <w:szCs w:val="24"/>
          <w:vertAlign w:val="superscript"/>
        </w:rPr>
        <w:footnoteReference w:id="483"/>
      </w:r>
      <w:r w:rsidRPr="00B305DB">
        <w:rPr>
          <w:rFonts w:ascii="Times New Roman" w:hAnsi="Times New Roman" w:cs="Times New Roman"/>
          <w:sz w:val="24"/>
          <w:szCs w:val="24"/>
        </w:rPr>
        <w:t xml:space="preserve">  In London, the wages were higher (though </w:t>
      </w:r>
      <w:r w:rsidR="0006280A">
        <w:rPr>
          <w:rFonts w:ascii="Times New Roman" w:hAnsi="Times New Roman" w:cs="Times New Roman"/>
          <w:sz w:val="24"/>
          <w:szCs w:val="24"/>
        </w:rPr>
        <w:t>still often</w:t>
      </w:r>
      <w:r w:rsidRPr="00B305DB">
        <w:rPr>
          <w:rFonts w:ascii="Times New Roman" w:hAnsi="Times New Roman" w:cs="Times New Roman"/>
          <w:sz w:val="24"/>
          <w:szCs w:val="24"/>
        </w:rPr>
        <w:t xml:space="preserve"> </w:t>
      </w:r>
      <w:r w:rsidR="0006280A">
        <w:rPr>
          <w:rFonts w:ascii="Times New Roman" w:hAnsi="Times New Roman" w:cs="Times New Roman"/>
          <w:sz w:val="24"/>
          <w:szCs w:val="24"/>
        </w:rPr>
        <w:t>in</w:t>
      </w:r>
      <w:r w:rsidRPr="00B305DB">
        <w:rPr>
          <w:rFonts w:ascii="Times New Roman" w:hAnsi="Times New Roman" w:cs="Times New Roman"/>
          <w:sz w:val="24"/>
          <w:szCs w:val="24"/>
        </w:rPr>
        <w:t>sufficient), but work was less secure.</w:t>
      </w:r>
      <w:r w:rsidRPr="00B305DB">
        <w:rPr>
          <w:rFonts w:ascii="Times New Roman" w:hAnsi="Times New Roman" w:cs="Times New Roman"/>
          <w:sz w:val="24"/>
          <w:szCs w:val="24"/>
          <w:vertAlign w:val="superscript"/>
        </w:rPr>
        <w:footnoteReference w:id="484"/>
      </w:r>
      <w:r w:rsidRPr="00B305DB">
        <w:rPr>
          <w:rFonts w:ascii="Times New Roman" w:hAnsi="Times New Roman" w:cs="Times New Roman"/>
          <w:sz w:val="24"/>
          <w:szCs w:val="24"/>
        </w:rPr>
        <w:t xml:space="preserve"> The term ‘labourer’ itself is imprecise and flexible. Those who were described as ‘labourers’ had a wide range of pay and levels of security but that also fluctuated with the seasons and global and national pressures (such as war).</w:t>
      </w:r>
      <w:r w:rsidRPr="00B305DB">
        <w:rPr>
          <w:rFonts w:ascii="Times New Roman" w:hAnsi="Times New Roman" w:cs="Times New Roman"/>
          <w:sz w:val="24"/>
          <w:szCs w:val="24"/>
          <w:vertAlign w:val="superscript"/>
        </w:rPr>
        <w:footnoteReference w:id="485"/>
      </w:r>
      <w:r w:rsidR="004135CD">
        <w:rPr>
          <w:rFonts w:ascii="Times New Roman" w:hAnsi="Times New Roman" w:cs="Times New Roman"/>
          <w:sz w:val="24"/>
          <w:szCs w:val="24"/>
        </w:rPr>
        <w:t xml:space="preserve">  </w:t>
      </w:r>
      <w:r w:rsidRPr="00B305DB">
        <w:rPr>
          <w:rFonts w:ascii="Times New Roman" w:hAnsi="Times New Roman" w:cs="Times New Roman"/>
          <w:sz w:val="24"/>
          <w:szCs w:val="24"/>
        </w:rPr>
        <w:t xml:space="preserve">Due to the nature of eighteenth-century language and the scribal practises of Old Bailey clerks,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were searched for all incidences of the keyword ‘labourer’ and related </w:t>
      </w:r>
      <w:r w:rsidRPr="00B305DB">
        <w:rPr>
          <w:rFonts w:ascii="Times New Roman" w:hAnsi="Times New Roman" w:cs="Times New Roman"/>
          <w:sz w:val="24"/>
          <w:szCs w:val="24"/>
        </w:rPr>
        <w:lastRenderedPageBreak/>
        <w:t>terms, such as ‘labouring man’, and ‘day labourer’.</w:t>
      </w:r>
      <w:r w:rsidRPr="00B305DB">
        <w:rPr>
          <w:rFonts w:ascii="Times New Roman" w:hAnsi="Times New Roman" w:cs="Times New Roman"/>
          <w:sz w:val="24"/>
          <w:szCs w:val="24"/>
          <w:vertAlign w:val="superscript"/>
        </w:rPr>
        <w:footnoteReference w:id="486"/>
      </w:r>
      <w:r w:rsidRPr="00B305DB">
        <w:rPr>
          <w:rFonts w:ascii="Times New Roman" w:hAnsi="Times New Roman" w:cs="Times New Roman"/>
          <w:sz w:val="24"/>
          <w:szCs w:val="24"/>
        </w:rPr>
        <w:t xml:space="preserve"> </w:t>
      </w:r>
      <w:r w:rsidR="004135CD">
        <w:rPr>
          <w:rFonts w:ascii="Times New Roman" w:hAnsi="Times New Roman" w:cs="Times New Roman"/>
          <w:sz w:val="24"/>
          <w:szCs w:val="24"/>
        </w:rPr>
        <w:t xml:space="preserve"> </w:t>
      </w:r>
      <w:r w:rsidRPr="00B305DB">
        <w:rPr>
          <w:rFonts w:ascii="Times New Roman" w:hAnsi="Times New Roman" w:cs="Times New Roman"/>
          <w:sz w:val="24"/>
          <w:szCs w:val="24"/>
        </w:rPr>
        <w:t xml:space="preserve">Returned trials were scrutinised and those defendants who were further contextualised as journeymen, apprentices, or more specific occupational roles, such as coal-heavers, were discarded from the data. Only those who identified themselves solely as a ‘labourer’ (or ‘day-labourer’) or who were identified as such by others, were extracted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This resulted in 225 defendants who were described as labourers and who were accused of property crimes.  This population was further scrutinised and all of those labourers who appeared to have regular, secure employment (such as being employed by the East India Company) were discarded, resulting in 151 labourers who appeared to be in casual, intermittent employ and who were, in all likelihood, poor. Due to the difficulty of accessing all labourers through linguistic analysis (because of the imprecise terminology of eighteenth-century labouring tasks and roles), it is probable that the defendants within this cohort are only a small portion of those labourers who were prosecuted for property crime in the Old Bailey between 1750 and 1</w:t>
      </w:r>
      <w:r w:rsidR="00432783">
        <w:rPr>
          <w:rFonts w:ascii="Times New Roman" w:hAnsi="Times New Roman" w:cs="Times New Roman"/>
          <w:sz w:val="24"/>
          <w:szCs w:val="24"/>
        </w:rPr>
        <w:t>799</w:t>
      </w:r>
      <w:r w:rsidRPr="00B305DB">
        <w:rPr>
          <w:rFonts w:ascii="Times New Roman" w:hAnsi="Times New Roman" w:cs="Times New Roman"/>
          <w:sz w:val="24"/>
          <w:szCs w:val="24"/>
        </w:rPr>
        <w:t xml:space="preserve">. In order to capture male casual workers, the only female labourer to appear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was discarded.</w:t>
      </w:r>
      <w:r w:rsidRPr="00B305DB">
        <w:rPr>
          <w:rFonts w:ascii="Times New Roman" w:hAnsi="Times New Roman" w:cs="Times New Roman"/>
          <w:sz w:val="24"/>
          <w:szCs w:val="24"/>
          <w:vertAlign w:val="superscript"/>
        </w:rPr>
        <w:footnoteReference w:id="487"/>
      </w:r>
      <w:r w:rsidRPr="00B305DB">
        <w:rPr>
          <w:rFonts w:ascii="Times New Roman" w:hAnsi="Times New Roman" w:cs="Times New Roman"/>
          <w:sz w:val="24"/>
          <w:szCs w:val="24"/>
        </w:rPr>
        <w:t xml:space="preserve">   </w:t>
      </w:r>
    </w:p>
    <w:p w14:paraId="6F866FBD" w14:textId="43707BC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difficult to capture</w:t>
      </w:r>
      <w:r w:rsidR="0006280A">
        <w:rPr>
          <w:rFonts w:ascii="Times New Roman" w:hAnsi="Times New Roman" w:cs="Times New Roman"/>
          <w:sz w:val="24"/>
          <w:szCs w:val="24"/>
        </w:rPr>
        <w:t xml:space="preserve"> the</w:t>
      </w:r>
      <w:r w:rsidRPr="00B305DB">
        <w:rPr>
          <w:rFonts w:ascii="Times New Roman" w:hAnsi="Times New Roman" w:cs="Times New Roman"/>
          <w:sz w:val="24"/>
          <w:szCs w:val="24"/>
        </w:rPr>
        <w:t xml:space="preserve"> accurate economic and social status of labourers because of the variet</w:t>
      </w:r>
      <w:r w:rsidR="004C37D1">
        <w:rPr>
          <w:rFonts w:ascii="Times New Roman" w:hAnsi="Times New Roman" w:cs="Times New Roman"/>
          <w:sz w:val="24"/>
          <w:szCs w:val="24"/>
        </w:rPr>
        <w:t>ies</w:t>
      </w:r>
      <w:r w:rsidRPr="00B305DB">
        <w:rPr>
          <w:rFonts w:ascii="Times New Roman" w:hAnsi="Times New Roman" w:cs="Times New Roman"/>
          <w:sz w:val="24"/>
          <w:szCs w:val="24"/>
        </w:rPr>
        <w:t xml:space="preserve"> of language and the </w:t>
      </w:r>
      <w:r w:rsidR="004C37D1">
        <w:rPr>
          <w:rFonts w:ascii="Times New Roman" w:hAnsi="Times New Roman" w:cs="Times New Roman"/>
          <w:sz w:val="24"/>
          <w:szCs w:val="24"/>
        </w:rPr>
        <w:t xml:space="preserve">different tasks of the </w:t>
      </w:r>
      <w:r w:rsidRPr="00B305DB">
        <w:rPr>
          <w:rFonts w:ascii="Times New Roman" w:hAnsi="Times New Roman" w:cs="Times New Roman"/>
          <w:sz w:val="24"/>
          <w:szCs w:val="24"/>
        </w:rPr>
        <w:t>occupation</w:t>
      </w:r>
      <w:r w:rsidR="0006280A">
        <w:rPr>
          <w:rFonts w:ascii="Times New Roman" w:hAnsi="Times New Roman" w:cs="Times New Roman"/>
          <w:sz w:val="24"/>
          <w:szCs w:val="24"/>
        </w:rPr>
        <w:t>. H</w:t>
      </w:r>
      <w:r w:rsidRPr="00B305DB">
        <w:rPr>
          <w:rFonts w:ascii="Times New Roman" w:hAnsi="Times New Roman" w:cs="Times New Roman"/>
          <w:sz w:val="24"/>
          <w:szCs w:val="24"/>
        </w:rPr>
        <w:t xml:space="preserve">owever,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reveal that labourers were vulnerable to poverty, even if at times they might also be relatively solvent. In 1759 Edward More was tried and subsequently acquitted for highway robbery. More was, at that time, employed as a labourer for a cabinet maker though</w:t>
      </w:r>
      <w:r w:rsidR="0006280A">
        <w:rPr>
          <w:rFonts w:ascii="Times New Roman" w:hAnsi="Times New Roman" w:cs="Times New Roman"/>
          <w:sz w:val="24"/>
          <w:szCs w:val="24"/>
        </w:rPr>
        <w:t xml:space="preserve"> he</w:t>
      </w:r>
      <w:r w:rsidRPr="00B305DB">
        <w:rPr>
          <w:rFonts w:ascii="Times New Roman" w:hAnsi="Times New Roman" w:cs="Times New Roman"/>
          <w:sz w:val="24"/>
          <w:szCs w:val="24"/>
        </w:rPr>
        <w:t xml:space="preserve"> seemed to get his living by a range of labouring work. Several witnesses spoke for him in court, remark</w:t>
      </w:r>
      <w:r w:rsidR="0006280A">
        <w:rPr>
          <w:rFonts w:ascii="Times New Roman" w:hAnsi="Times New Roman" w:cs="Times New Roman"/>
          <w:sz w:val="24"/>
          <w:szCs w:val="24"/>
        </w:rPr>
        <w:t>ing</w:t>
      </w:r>
      <w:r w:rsidRPr="00B305DB">
        <w:rPr>
          <w:rFonts w:ascii="Times New Roman" w:hAnsi="Times New Roman" w:cs="Times New Roman"/>
          <w:sz w:val="24"/>
          <w:szCs w:val="24"/>
        </w:rPr>
        <w:t xml:space="preserve"> on his honesty and sobriety and shed</w:t>
      </w:r>
      <w:r w:rsidR="0006280A">
        <w:rPr>
          <w:rFonts w:ascii="Times New Roman" w:hAnsi="Times New Roman" w:cs="Times New Roman"/>
          <w:sz w:val="24"/>
          <w:szCs w:val="24"/>
        </w:rPr>
        <w:t>ding</w:t>
      </w:r>
      <w:r w:rsidRPr="00B305DB">
        <w:rPr>
          <w:rFonts w:ascii="Times New Roman" w:hAnsi="Times New Roman" w:cs="Times New Roman"/>
          <w:sz w:val="24"/>
          <w:szCs w:val="24"/>
        </w:rPr>
        <w:t xml:space="preserve"> more light on his occupational habits. When times were good, More was solvent enough to able to employ people to work alongside him, and, according to one witness, always paid them honestly too. When times were hard, particularly in the winter, More found industry grinding oatmeal.</w:t>
      </w:r>
      <w:r w:rsidRPr="00B305DB">
        <w:rPr>
          <w:rFonts w:ascii="Times New Roman" w:hAnsi="Times New Roman" w:cs="Times New Roman"/>
          <w:sz w:val="24"/>
          <w:szCs w:val="24"/>
          <w:vertAlign w:val="superscript"/>
        </w:rPr>
        <w:footnoteReference w:id="488"/>
      </w:r>
      <w:r w:rsidRPr="00B305DB">
        <w:rPr>
          <w:rFonts w:ascii="Times New Roman" w:hAnsi="Times New Roman" w:cs="Times New Roman"/>
          <w:sz w:val="24"/>
          <w:szCs w:val="24"/>
        </w:rPr>
        <w:t xml:space="preserve">   This illustrates that even though labouring could provide a reasonable living, work was never guaranteed and was often insecure.  Even a judge in the Old Bailey considered labourers to often be poor. Stephen Brougham, a labourer who lived in Enfield, had </w:t>
      </w:r>
      <w:r w:rsidRPr="00B305DB">
        <w:rPr>
          <w:rFonts w:ascii="Times New Roman" w:hAnsi="Times New Roman" w:cs="Times New Roman"/>
          <w:sz w:val="24"/>
          <w:szCs w:val="24"/>
        </w:rPr>
        <w:lastRenderedPageBreak/>
        <w:t>his home burgled during daylight. Before the accused – Joseph Smith (occupation unknown) – was sentenced, the court reminded the jury:</w:t>
      </w:r>
    </w:p>
    <w:p w14:paraId="1379A9D6" w14:textId="77777777" w:rsidR="00B305DB" w:rsidRPr="00B305DB" w:rsidRDefault="00B305DB" w:rsidP="006F0E66">
      <w:pPr>
        <w:spacing w:after="0" w:line="360" w:lineRule="auto"/>
        <w:rPr>
          <w:rFonts w:ascii="Times New Roman" w:hAnsi="Times New Roman" w:cs="Times New Roman"/>
          <w:sz w:val="24"/>
          <w:szCs w:val="24"/>
        </w:rPr>
      </w:pPr>
    </w:p>
    <w:p w14:paraId="5CFE8DB6" w14:textId="77777777" w:rsidR="005F237E" w:rsidRDefault="005F237E" w:rsidP="005F237E">
      <w:pPr>
        <w:spacing w:after="0" w:line="240" w:lineRule="auto"/>
        <w:ind w:left="720"/>
        <w:jc w:val="center"/>
        <w:rPr>
          <w:rFonts w:ascii="Times New Roman" w:hAnsi="Times New Roman" w:cs="Times New Roman"/>
          <w:sz w:val="24"/>
          <w:szCs w:val="24"/>
        </w:rPr>
      </w:pPr>
    </w:p>
    <w:p w14:paraId="3D753A1A" w14:textId="501185B9" w:rsidR="00B305DB" w:rsidRPr="00B305DB" w:rsidRDefault="00B305DB" w:rsidP="001F37AA">
      <w:pPr>
        <w:spacing w:after="0" w:line="360" w:lineRule="auto"/>
        <w:ind w:left="720"/>
        <w:rPr>
          <w:rFonts w:ascii="Times New Roman" w:hAnsi="Times New Roman" w:cs="Times New Roman"/>
          <w:sz w:val="24"/>
          <w:szCs w:val="24"/>
        </w:rPr>
      </w:pPr>
      <w:r w:rsidRPr="00B305DB">
        <w:rPr>
          <w:rFonts w:ascii="Times New Roman" w:hAnsi="Times New Roman" w:cs="Times New Roman"/>
          <w:sz w:val="24"/>
          <w:szCs w:val="24"/>
        </w:rPr>
        <w:t>By a Statute that passed in the reign of Queen Elizabeth, it is made a capital offence for any person to break and enter a dwelling house in the day time, no person being therein, and stealing to the value of 5 s. this act of parliament was made for the protection of poor labourers, who are obliged to leave their houses, to follow their daily industry.</w:t>
      </w:r>
      <w:r w:rsidRPr="00B305DB">
        <w:rPr>
          <w:rFonts w:ascii="Times New Roman" w:hAnsi="Times New Roman" w:cs="Times New Roman"/>
          <w:sz w:val="24"/>
          <w:szCs w:val="24"/>
          <w:vertAlign w:val="superscript"/>
        </w:rPr>
        <w:footnoteReference w:id="489"/>
      </w:r>
    </w:p>
    <w:p w14:paraId="5542DC99" w14:textId="77777777" w:rsidR="00B305DB" w:rsidRPr="00B305DB" w:rsidRDefault="00B305DB" w:rsidP="005F237E">
      <w:pPr>
        <w:spacing w:after="0" w:line="240" w:lineRule="auto"/>
        <w:jc w:val="center"/>
        <w:rPr>
          <w:rFonts w:ascii="Times New Roman" w:hAnsi="Times New Roman" w:cs="Times New Roman"/>
          <w:sz w:val="24"/>
          <w:szCs w:val="24"/>
        </w:rPr>
      </w:pPr>
    </w:p>
    <w:p w14:paraId="0115BBAB" w14:textId="77777777" w:rsidR="00B305DB" w:rsidRPr="00B305DB" w:rsidRDefault="00B305DB" w:rsidP="006F0E66">
      <w:pPr>
        <w:spacing w:after="0" w:line="360" w:lineRule="auto"/>
        <w:jc w:val="center"/>
        <w:rPr>
          <w:rFonts w:ascii="Times New Roman" w:hAnsi="Times New Roman" w:cs="Times New Roman"/>
          <w:sz w:val="24"/>
          <w:szCs w:val="24"/>
        </w:rPr>
      </w:pPr>
    </w:p>
    <w:p w14:paraId="39CD39AE" w14:textId="2B2EAAE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 labourers within this cohort did link their stealing to their poverty.  In 1765 William Keatley was accused of breaking in to a washhouse and stealing washed linen and soap. Keatley denied the crime, claiming he was too drunk to know where he obtained a bundle of wet linen, though he was sure that someone had given it to him. Yet, in his testimony he revealed that he had no wife, two small orphans and a helpless father in Dublin.</w:t>
      </w:r>
      <w:r w:rsidRPr="00B305DB">
        <w:rPr>
          <w:rFonts w:ascii="Times New Roman" w:hAnsi="Times New Roman" w:cs="Times New Roman"/>
          <w:sz w:val="24"/>
          <w:szCs w:val="24"/>
          <w:vertAlign w:val="superscript"/>
        </w:rPr>
        <w:footnoteReference w:id="490"/>
      </w:r>
      <w:r w:rsidRPr="00B305DB">
        <w:rPr>
          <w:rFonts w:ascii="Times New Roman" w:hAnsi="Times New Roman" w:cs="Times New Roman"/>
          <w:sz w:val="24"/>
          <w:szCs w:val="24"/>
        </w:rPr>
        <w:t xml:space="preserve"> </w:t>
      </w:r>
      <w:r w:rsidR="004C37D1">
        <w:rPr>
          <w:rFonts w:ascii="Times New Roman" w:hAnsi="Times New Roman" w:cs="Times New Roman"/>
          <w:sz w:val="24"/>
          <w:szCs w:val="24"/>
        </w:rPr>
        <w:t xml:space="preserve"> </w:t>
      </w:r>
      <w:r w:rsidRPr="00B305DB">
        <w:rPr>
          <w:rFonts w:ascii="Times New Roman" w:hAnsi="Times New Roman" w:cs="Times New Roman"/>
          <w:sz w:val="24"/>
          <w:szCs w:val="24"/>
        </w:rPr>
        <w:t>Matthew Stamford was prosecuted for stealing a copper pot in 1769. Stamford was seemingly poor enough to not have a pot to cook in so made use, with the permission of the prosecutor, Francis Bocket, of Bocket’s copper pot to get his ‘victuals ready’. Stamford used it to cook milk and potatoes but, Bocket claimed, he did not give permission for Stamford to take the pot from his own house. The pot was found in Stamford’s lodgings, where it had been for ‘about half a year’. Stamford was acquitted, perhaps because the prosecution was considered malicious given the arrangement between the two men, even though Stamford admitted having possession of it.</w:t>
      </w:r>
      <w:r w:rsidRPr="00B305DB">
        <w:rPr>
          <w:rFonts w:ascii="Times New Roman" w:hAnsi="Times New Roman" w:cs="Times New Roman"/>
          <w:sz w:val="24"/>
          <w:szCs w:val="24"/>
          <w:vertAlign w:val="superscript"/>
        </w:rPr>
        <w:footnoteReference w:id="491"/>
      </w:r>
      <w:r w:rsidRPr="00B305DB">
        <w:rPr>
          <w:rFonts w:ascii="Times New Roman" w:hAnsi="Times New Roman" w:cs="Times New Roman"/>
          <w:sz w:val="24"/>
          <w:szCs w:val="24"/>
        </w:rPr>
        <w:t xml:space="preserve"> </w:t>
      </w:r>
    </w:p>
    <w:p w14:paraId="112AA8A6" w14:textId="5C35133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desperate crime and bizarre excuse of James Cobham in 1771 is also revealing in its nature and its aftermath.  Cobham was apprehended, literally red-handed, with seven handkerchiefs which had just been stolen from the window of a shop after the window was smashed in. Cobham was pursued through a ‘dark passage’ and captured with his hands so ‘bloody’ that the blood ‘ran down in drops’.  When Cobham was taken before Sir John Fielding he stated that it was the first offence he had ever committed, that he had a wife lying in, and that he had actually </w:t>
      </w:r>
      <w:r w:rsidRPr="00B305DB">
        <w:rPr>
          <w:rFonts w:ascii="Times New Roman" w:hAnsi="Times New Roman" w:cs="Times New Roman"/>
          <w:sz w:val="24"/>
          <w:szCs w:val="24"/>
        </w:rPr>
        <w:lastRenderedPageBreak/>
        <w:t>smashed the window because he was ‘roving about almost mad for want of money’, and that his head ‘fell through the window and the handkerchiefs fell out’.</w:t>
      </w:r>
      <w:r w:rsidRPr="00B305DB">
        <w:rPr>
          <w:rFonts w:ascii="Times New Roman" w:hAnsi="Times New Roman" w:cs="Times New Roman"/>
          <w:sz w:val="24"/>
          <w:szCs w:val="24"/>
          <w:vertAlign w:val="superscript"/>
        </w:rPr>
        <w:footnoteReference w:id="492"/>
      </w:r>
    </w:p>
    <w:p w14:paraId="2C949E7B" w14:textId="419574E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Through the testimony of prosecuted </w:t>
      </w:r>
      <w:r w:rsidR="00517EC8">
        <w:rPr>
          <w:rFonts w:ascii="Times New Roman" w:hAnsi="Times New Roman" w:cs="Times New Roman"/>
          <w:sz w:val="24"/>
          <w:szCs w:val="24"/>
        </w:rPr>
        <w:t xml:space="preserve">casual </w:t>
      </w:r>
      <w:r w:rsidRPr="00B305DB">
        <w:rPr>
          <w:rFonts w:ascii="Times New Roman" w:hAnsi="Times New Roman" w:cs="Times New Roman"/>
          <w:sz w:val="24"/>
          <w:szCs w:val="24"/>
        </w:rPr>
        <w:t xml:space="preserve">labourers, we can also see how poverty could trickle down to </w:t>
      </w:r>
      <w:r w:rsidR="00517EC8">
        <w:rPr>
          <w:rFonts w:ascii="Times New Roman" w:hAnsi="Times New Roman" w:cs="Times New Roman"/>
          <w:sz w:val="24"/>
          <w:szCs w:val="24"/>
        </w:rPr>
        <w:t>them</w:t>
      </w:r>
      <w:r w:rsidRPr="00B305DB">
        <w:rPr>
          <w:rFonts w:ascii="Times New Roman" w:hAnsi="Times New Roman" w:cs="Times New Roman"/>
          <w:sz w:val="24"/>
          <w:szCs w:val="24"/>
        </w:rPr>
        <w:t xml:space="preserve"> when their employers became immiserated. In 1768 Benjamin Burton and Francis Fitzpatrick stood accused of burgling the home of William Morley. Though they both denied the crime, they were convicted and sentenced to be transported. However, it is in the testimony of the two men where we can see how poverty affected labourers and how they might have been driven to robbery. Burton was a bricklayer and Fitzpatrick worked for him as his labourer. Burton was owed money by his own master, which in turn meant that he could not pay Fitzpatrick. Fitzpatrick readily admitted to being in want because of this. They claimed that they were near the burgled house as Burton was looking for his master. Fitzpatrick had accompanied him in the hopes of being paid.</w:t>
      </w:r>
      <w:r w:rsidRPr="00B305DB">
        <w:rPr>
          <w:rFonts w:ascii="Times New Roman" w:hAnsi="Times New Roman" w:cs="Times New Roman"/>
          <w:sz w:val="24"/>
          <w:szCs w:val="24"/>
          <w:vertAlign w:val="superscript"/>
        </w:rPr>
        <w:footnoteReference w:id="493"/>
      </w:r>
    </w:p>
    <w:p w14:paraId="29066821" w14:textId="1372251B" w:rsidR="005F237E" w:rsidRDefault="00B305DB" w:rsidP="005F237E">
      <w:pPr>
        <w:spacing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the term labourer is flexible and imprecise, a comprehensive account of labourers and property crime cannot be completed through the Old Bailey Proceedings. However, this brief analysis of some of these defendants does reveal that </w:t>
      </w:r>
      <w:r w:rsidR="00517EC8">
        <w:rPr>
          <w:rFonts w:ascii="Times New Roman" w:hAnsi="Times New Roman" w:cs="Times New Roman"/>
          <w:sz w:val="24"/>
          <w:szCs w:val="24"/>
        </w:rPr>
        <w:t xml:space="preserve">casual </w:t>
      </w:r>
      <w:r w:rsidRPr="00B305DB">
        <w:rPr>
          <w:rFonts w:ascii="Times New Roman" w:hAnsi="Times New Roman" w:cs="Times New Roman"/>
          <w:sz w:val="24"/>
          <w:szCs w:val="24"/>
        </w:rPr>
        <w:t>labourers were vulnerable to poverty, and that sometimes they committed theft because they did not have enough money, despite being employed.</w:t>
      </w:r>
      <w:r w:rsidR="00517EC8">
        <w:rPr>
          <w:rFonts w:ascii="Times New Roman" w:hAnsi="Times New Roman" w:cs="Times New Roman"/>
          <w:sz w:val="24"/>
          <w:szCs w:val="24"/>
        </w:rPr>
        <w:t xml:space="preserve">  </w:t>
      </w:r>
      <w:r w:rsidRPr="00B305DB">
        <w:rPr>
          <w:rFonts w:ascii="Times New Roman" w:hAnsi="Times New Roman" w:cs="Times New Roman"/>
          <w:sz w:val="24"/>
          <w:szCs w:val="24"/>
        </w:rPr>
        <w:t xml:space="preserve">Their experience is not likely to be atypical. Certainly, many more labourers were tried in the Old Bailey for theft committed, in part, because of their immiseration. </w:t>
      </w:r>
    </w:p>
    <w:p w14:paraId="0B5BCDCF" w14:textId="023401CC" w:rsidR="00B305DB" w:rsidRDefault="008370E3" w:rsidP="005F237E">
      <w:pPr>
        <w:spacing w:before="240" w:line="360" w:lineRule="auto"/>
        <w:rPr>
          <w:rFonts w:ascii="Times New Roman" w:hAnsi="Times New Roman" w:cs="Times New Roman"/>
          <w:b/>
          <w:sz w:val="24"/>
          <w:szCs w:val="24"/>
        </w:rPr>
      </w:pPr>
      <w:r w:rsidRPr="005F237E">
        <w:rPr>
          <w:rFonts w:ascii="Times New Roman" w:hAnsi="Times New Roman" w:cs="Times New Roman"/>
          <w:b/>
          <w:sz w:val="24"/>
          <w:szCs w:val="24"/>
        </w:rPr>
        <w:t xml:space="preserve">Casual </w:t>
      </w:r>
      <w:r w:rsidR="00B305DB" w:rsidRPr="005F237E">
        <w:rPr>
          <w:rFonts w:ascii="Times New Roman" w:hAnsi="Times New Roman" w:cs="Times New Roman"/>
          <w:b/>
          <w:sz w:val="24"/>
          <w:szCs w:val="24"/>
        </w:rPr>
        <w:t>Women’s Work</w:t>
      </w:r>
    </w:p>
    <w:p w14:paraId="5BF33E43" w14:textId="51764FEB" w:rsidR="00B305DB" w:rsidRPr="00B305DB" w:rsidRDefault="00B305DB" w:rsidP="005F237E">
      <w:pPr>
        <w:spacing w:before="240" w:after="0" w:line="360" w:lineRule="auto"/>
        <w:rPr>
          <w:rFonts w:ascii="Times New Roman" w:hAnsi="Times New Roman" w:cs="Times New Roman"/>
          <w:sz w:val="24"/>
          <w:szCs w:val="24"/>
        </w:rPr>
      </w:pPr>
      <w:r w:rsidRPr="00B305DB">
        <w:rPr>
          <w:rFonts w:ascii="Times New Roman" w:hAnsi="Times New Roman" w:cs="Times New Roman"/>
          <w:sz w:val="24"/>
          <w:szCs w:val="24"/>
        </w:rPr>
        <w:t>The first chapter of this dissertation discussed how women were likely to be poorer than men and that their utilities to labour were lower.  As John Beattie wrote, the occupational status of large numbers of women was precarious. Often work was menial, casual and poorly paid.</w:t>
      </w:r>
      <w:r w:rsidRPr="00B305DB">
        <w:rPr>
          <w:rFonts w:ascii="Times New Roman" w:hAnsi="Times New Roman" w:cs="Times New Roman"/>
          <w:sz w:val="24"/>
          <w:szCs w:val="24"/>
          <w:vertAlign w:val="superscript"/>
        </w:rPr>
        <w:footnoteReference w:id="494"/>
      </w:r>
      <w:r w:rsidRPr="00B305DB">
        <w:rPr>
          <w:rFonts w:ascii="Times New Roman" w:hAnsi="Times New Roman" w:cs="Times New Roman"/>
          <w:sz w:val="24"/>
          <w:szCs w:val="24"/>
        </w:rPr>
        <w:t xml:space="preserve">  </w:t>
      </w:r>
      <w:r w:rsidR="00517EC8">
        <w:rPr>
          <w:rFonts w:ascii="Times New Roman" w:hAnsi="Times New Roman" w:cs="Times New Roman"/>
          <w:sz w:val="24"/>
          <w:szCs w:val="24"/>
        </w:rPr>
        <w:t>There were many types of paid tasks and occupations that women engaged in the three most frequently recorded ‘occupations’ found in the ‘language’ dataset analysed in Chapter One can be</w:t>
      </w:r>
      <w:r w:rsidRPr="00B305DB">
        <w:rPr>
          <w:rFonts w:ascii="Times New Roman" w:hAnsi="Times New Roman" w:cs="Times New Roman"/>
          <w:sz w:val="24"/>
          <w:szCs w:val="24"/>
        </w:rPr>
        <w:t xml:space="preserve"> broadly categorised into three types: Washing, charring, and needlework</w:t>
      </w:r>
      <w:r w:rsidR="0006280A">
        <w:rPr>
          <w:rFonts w:ascii="Times New Roman" w:hAnsi="Times New Roman" w:cs="Times New Roman"/>
          <w:sz w:val="24"/>
          <w:szCs w:val="24"/>
        </w:rPr>
        <w:t xml:space="preserve">. There were many other types of casual female labour, but the scope of this dissertation restricts the number of </w:t>
      </w:r>
      <w:r w:rsidR="0006280A">
        <w:rPr>
          <w:rFonts w:ascii="Times New Roman" w:hAnsi="Times New Roman" w:cs="Times New Roman"/>
          <w:sz w:val="24"/>
          <w:szCs w:val="24"/>
        </w:rPr>
        <w:lastRenderedPageBreak/>
        <w:t xml:space="preserve">occupational tasks that can be analysed here. </w:t>
      </w:r>
      <w:r w:rsidR="00517EC8">
        <w:rPr>
          <w:rFonts w:ascii="Times New Roman" w:hAnsi="Times New Roman" w:cs="Times New Roman"/>
          <w:sz w:val="24"/>
          <w:szCs w:val="24"/>
        </w:rPr>
        <w:t>T</w:t>
      </w:r>
      <w:r w:rsidRPr="00B305DB">
        <w:rPr>
          <w:rFonts w:ascii="Times New Roman" w:hAnsi="Times New Roman" w:cs="Times New Roman"/>
          <w:sz w:val="24"/>
          <w:szCs w:val="24"/>
        </w:rPr>
        <w:t>hese types of work were irregular, poorly paid, and done by those who had few other ways to make a living. Charring (or chairing as it is often called in the testimonies of defendants),</w:t>
      </w:r>
      <w:r w:rsidR="0006280A">
        <w:rPr>
          <w:rFonts w:ascii="Times New Roman" w:hAnsi="Times New Roman" w:cs="Times New Roman"/>
          <w:sz w:val="24"/>
          <w:szCs w:val="24"/>
        </w:rPr>
        <w:t xml:space="preserve"> </w:t>
      </w:r>
      <w:r w:rsidRPr="00B305DB">
        <w:rPr>
          <w:rFonts w:ascii="Times New Roman" w:hAnsi="Times New Roman" w:cs="Times New Roman"/>
          <w:sz w:val="24"/>
          <w:szCs w:val="24"/>
        </w:rPr>
        <w:t>in</w:t>
      </w:r>
      <w:r w:rsidR="0006280A">
        <w:rPr>
          <w:rFonts w:ascii="Times New Roman" w:hAnsi="Times New Roman" w:cs="Times New Roman"/>
          <w:sz w:val="24"/>
          <w:szCs w:val="24"/>
        </w:rPr>
        <w:t xml:space="preserve"> </w:t>
      </w:r>
      <w:r w:rsidRPr="00B305DB">
        <w:rPr>
          <w:rFonts w:ascii="Times New Roman" w:hAnsi="Times New Roman" w:cs="Times New Roman"/>
          <w:sz w:val="24"/>
          <w:szCs w:val="24"/>
        </w:rPr>
        <w:t>particular, was precarious, laborious, and unprofitable. It ranged from casual cleaning of items, or areas to cleaning entire rooms and houses. Or it could involve simply sweeping out fire places, handling refuse, and a host of other household duties, including errand-running, attendance on relatives and cooking. As Tim Hitchcock wrote, charwomen were, perhaps ‘the most common’ of those engaged in ‘beggarly professions’. Women would go door-to-door asking for work and hope that perhaps charity would also be forthcoming.</w:t>
      </w:r>
      <w:r w:rsidRPr="00B305DB">
        <w:rPr>
          <w:rFonts w:ascii="Times New Roman" w:hAnsi="Times New Roman" w:cs="Times New Roman"/>
          <w:sz w:val="24"/>
          <w:szCs w:val="24"/>
          <w:vertAlign w:val="superscript"/>
        </w:rPr>
        <w:footnoteReference w:id="495"/>
      </w:r>
      <w:r w:rsidR="00C07C2F">
        <w:rPr>
          <w:rFonts w:ascii="Times New Roman" w:hAnsi="Times New Roman" w:cs="Times New Roman"/>
          <w:sz w:val="24"/>
          <w:szCs w:val="24"/>
        </w:rPr>
        <w:t xml:space="preserve">  Washing, </w:t>
      </w:r>
      <w:r w:rsidRPr="00B305DB">
        <w:rPr>
          <w:rFonts w:ascii="Times New Roman" w:hAnsi="Times New Roman" w:cs="Times New Roman"/>
          <w:sz w:val="24"/>
          <w:szCs w:val="24"/>
        </w:rPr>
        <w:t>too</w:t>
      </w:r>
      <w:r w:rsidR="00C07C2F">
        <w:rPr>
          <w:rFonts w:ascii="Times New Roman" w:hAnsi="Times New Roman" w:cs="Times New Roman"/>
          <w:sz w:val="24"/>
          <w:szCs w:val="24"/>
        </w:rPr>
        <w:t>,</w:t>
      </w:r>
      <w:r w:rsidRPr="00B305DB">
        <w:rPr>
          <w:rFonts w:ascii="Times New Roman" w:hAnsi="Times New Roman" w:cs="Times New Roman"/>
          <w:sz w:val="24"/>
          <w:szCs w:val="24"/>
        </w:rPr>
        <w:t xml:space="preserve"> covered a range of activities from casual laundering as piece-work, or as a favour exchanged for money, to regular laundry clients. Needlework was often piece-work and could be for a clothes seller or trader, or it could be casual sewing within the neighbourhood.</w:t>
      </w:r>
    </w:p>
    <w:p w14:paraId="1DA875CC" w14:textId="65B4913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That these occupations were poorly paid can be seen from the testimonies of defendants, witnesses and victims of crime in the Old Bailey Proceedings. Though witnesses and victims do not appear in this cohort</w:t>
      </w:r>
      <w:r w:rsidR="006418CD">
        <w:rPr>
          <w:rFonts w:ascii="Times New Roman" w:hAnsi="Times New Roman" w:cs="Times New Roman"/>
          <w:sz w:val="24"/>
          <w:szCs w:val="24"/>
        </w:rPr>
        <w:t xml:space="preserve"> (or any other population dataset analysed within this study</w:t>
      </w:r>
      <w:r w:rsidRPr="00B305DB">
        <w:rPr>
          <w:rFonts w:ascii="Times New Roman" w:hAnsi="Times New Roman" w:cs="Times New Roman"/>
          <w:sz w:val="24"/>
          <w:szCs w:val="24"/>
        </w:rPr>
        <w:t xml:space="preserve"> because they did not commit the crime</w:t>
      </w:r>
      <w:r w:rsidR="00517EC8">
        <w:rPr>
          <w:rFonts w:ascii="Times New Roman" w:hAnsi="Times New Roman" w:cs="Times New Roman"/>
          <w:sz w:val="24"/>
          <w:szCs w:val="24"/>
        </w:rPr>
        <w:t>)</w:t>
      </w:r>
      <w:r w:rsidRPr="00B305DB">
        <w:rPr>
          <w:rFonts w:ascii="Times New Roman" w:hAnsi="Times New Roman" w:cs="Times New Roman"/>
          <w:sz w:val="24"/>
          <w:szCs w:val="24"/>
        </w:rPr>
        <w:t xml:space="preserve">, their testimonies were uncovered by keyword searches and reveal much about the economic circumstances of women engaged in these types of occupations.  Israel Murray, who was a witness and informer in the trial of Mary Carlton (occupation unknown) went ‘out a-chairing’. When the court remarked that she could not earn any great deal, she </w:t>
      </w:r>
      <w:r w:rsidR="00517EC8">
        <w:rPr>
          <w:rFonts w:ascii="Times New Roman" w:hAnsi="Times New Roman" w:cs="Times New Roman"/>
          <w:sz w:val="24"/>
          <w:szCs w:val="24"/>
        </w:rPr>
        <w:t>replied</w:t>
      </w:r>
      <w:r w:rsidRPr="00B305DB">
        <w:rPr>
          <w:rFonts w:ascii="Times New Roman" w:hAnsi="Times New Roman" w:cs="Times New Roman"/>
          <w:sz w:val="24"/>
          <w:szCs w:val="24"/>
        </w:rPr>
        <w:t xml:space="preserve"> that she earned one shilling a day.</w:t>
      </w:r>
      <w:r w:rsidRPr="00B305DB">
        <w:rPr>
          <w:rFonts w:ascii="Times New Roman" w:hAnsi="Times New Roman" w:cs="Times New Roman"/>
          <w:sz w:val="24"/>
          <w:szCs w:val="24"/>
          <w:vertAlign w:val="superscript"/>
        </w:rPr>
        <w:footnoteReference w:id="496"/>
      </w:r>
      <w:r w:rsidRPr="00B305DB">
        <w:rPr>
          <w:rFonts w:ascii="Times New Roman" w:hAnsi="Times New Roman" w:cs="Times New Roman"/>
          <w:sz w:val="24"/>
          <w:szCs w:val="24"/>
        </w:rPr>
        <w:t xml:space="preserve">  In 1787 Mary Davis alleged that she was raped by William Wellen. She testified that her husband had been sentenced to transportation eighteen months previously and was currently in Woolwich awaiting </w:t>
      </w:r>
      <w:r w:rsidR="006418CD">
        <w:rPr>
          <w:rFonts w:ascii="Times New Roman" w:hAnsi="Times New Roman" w:cs="Times New Roman"/>
          <w:sz w:val="24"/>
          <w:szCs w:val="24"/>
        </w:rPr>
        <w:t>his sentence</w:t>
      </w:r>
      <w:r w:rsidRPr="00B305DB">
        <w:rPr>
          <w:rFonts w:ascii="Times New Roman" w:hAnsi="Times New Roman" w:cs="Times New Roman"/>
          <w:sz w:val="24"/>
          <w:szCs w:val="24"/>
        </w:rPr>
        <w:t xml:space="preserve"> and that she had a child. Davies explained that she now got her living by washing, alongside three shillings a week from the parish.</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497"/>
      </w:r>
      <w:r w:rsidRPr="00B305DB">
        <w:rPr>
          <w:rFonts w:ascii="Times New Roman" w:hAnsi="Times New Roman" w:cs="Times New Roman"/>
          <w:sz w:val="24"/>
          <w:szCs w:val="24"/>
        </w:rPr>
        <w:t xml:space="preserve"> </w:t>
      </w:r>
      <w:r w:rsidR="00517EC8">
        <w:rPr>
          <w:rFonts w:ascii="Times New Roman" w:hAnsi="Times New Roman" w:cs="Times New Roman"/>
          <w:sz w:val="24"/>
          <w:szCs w:val="24"/>
        </w:rPr>
        <w:t xml:space="preserve"> </w:t>
      </w:r>
      <w:r w:rsidRPr="00B305DB">
        <w:rPr>
          <w:rFonts w:ascii="Times New Roman" w:hAnsi="Times New Roman" w:cs="Times New Roman"/>
          <w:sz w:val="24"/>
          <w:szCs w:val="24"/>
        </w:rPr>
        <w:t>Davies’ testimony illustrates some key features of the lives of some poor women.</w:t>
      </w:r>
      <w:r w:rsidR="00517EC8">
        <w:rPr>
          <w:rFonts w:ascii="Times New Roman" w:hAnsi="Times New Roman" w:cs="Times New Roman"/>
          <w:sz w:val="24"/>
          <w:szCs w:val="24"/>
        </w:rPr>
        <w:t xml:space="preserve">  I</w:t>
      </w:r>
      <w:r w:rsidRPr="00B305DB">
        <w:rPr>
          <w:rFonts w:ascii="Times New Roman" w:hAnsi="Times New Roman" w:cs="Times New Roman"/>
          <w:sz w:val="24"/>
          <w:szCs w:val="24"/>
        </w:rPr>
        <w:t>t highlights the difficulty that families could face when a household contributor was incarcerated, transported, or executed</w:t>
      </w:r>
      <w:r w:rsidR="00517EC8">
        <w:rPr>
          <w:rFonts w:ascii="Times New Roman" w:hAnsi="Times New Roman" w:cs="Times New Roman"/>
          <w:sz w:val="24"/>
          <w:szCs w:val="24"/>
        </w:rPr>
        <w:t xml:space="preserve"> - </w:t>
      </w:r>
      <w:r w:rsidRPr="00B305DB">
        <w:rPr>
          <w:rFonts w:ascii="Times New Roman" w:hAnsi="Times New Roman" w:cs="Times New Roman"/>
          <w:sz w:val="24"/>
          <w:szCs w:val="24"/>
        </w:rPr>
        <w:t xml:space="preserve">a topic that urgently needs further research. </w:t>
      </w:r>
      <w:r w:rsidR="00517EC8">
        <w:rPr>
          <w:rFonts w:ascii="Times New Roman" w:hAnsi="Times New Roman" w:cs="Times New Roman"/>
          <w:sz w:val="24"/>
          <w:szCs w:val="24"/>
        </w:rPr>
        <w:t xml:space="preserve"> I</w:t>
      </w:r>
      <w:r w:rsidRPr="00B305DB">
        <w:rPr>
          <w:rFonts w:ascii="Times New Roman" w:hAnsi="Times New Roman" w:cs="Times New Roman"/>
          <w:sz w:val="24"/>
          <w:szCs w:val="24"/>
        </w:rPr>
        <w:t xml:space="preserve">t </w:t>
      </w:r>
      <w:r w:rsidR="00517EC8">
        <w:rPr>
          <w:rFonts w:ascii="Times New Roman" w:hAnsi="Times New Roman" w:cs="Times New Roman"/>
          <w:sz w:val="24"/>
          <w:szCs w:val="24"/>
        </w:rPr>
        <w:t xml:space="preserve">also </w:t>
      </w:r>
      <w:r w:rsidRPr="00B305DB">
        <w:rPr>
          <w:rFonts w:ascii="Times New Roman" w:hAnsi="Times New Roman" w:cs="Times New Roman"/>
          <w:sz w:val="24"/>
          <w:szCs w:val="24"/>
        </w:rPr>
        <w:t xml:space="preserve">confirms that in some London parishes, the parish only provided partial support, even to single women with children. Lastly, it tells us that washing, in her case, did </w:t>
      </w:r>
      <w:r w:rsidRPr="00B305DB">
        <w:rPr>
          <w:rFonts w:ascii="Times New Roman" w:hAnsi="Times New Roman" w:cs="Times New Roman"/>
          <w:sz w:val="24"/>
          <w:szCs w:val="24"/>
        </w:rPr>
        <w:lastRenderedPageBreak/>
        <w:t xml:space="preserve">not pay enough for her to relinquish parish support altogether. Women, especially single ones, who worked at these menial, casual jobs were likely to be poor. </w:t>
      </w:r>
    </w:p>
    <w:p w14:paraId="62BBC456" w14:textId="3F80153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To extract a cohort of defendants who engaged in these tasks, a series of keywords which related to the three types of work was compiled. Words like ‘chairing’, ‘scouring’, ‘washing’, ‘cinders’, and others were searched for in the</w:t>
      </w:r>
      <w:r w:rsidRPr="00B305DB">
        <w:rPr>
          <w:rFonts w:ascii="Times New Roman" w:hAnsi="Times New Roman" w:cs="Times New Roman"/>
          <w:i/>
          <w:sz w:val="24"/>
          <w:szCs w:val="24"/>
        </w:rPr>
        <w:t xml:space="preserve"> Proceedings</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498"/>
      </w:r>
      <w:r w:rsidRPr="00B305DB">
        <w:rPr>
          <w:rFonts w:ascii="Times New Roman" w:hAnsi="Times New Roman" w:cs="Times New Roman"/>
          <w:sz w:val="24"/>
          <w:szCs w:val="24"/>
        </w:rPr>
        <w:t xml:space="preserve">  This resulted in a </w:t>
      </w:r>
      <w:r w:rsidR="00E848A2">
        <w:rPr>
          <w:rFonts w:ascii="Times New Roman" w:hAnsi="Times New Roman" w:cs="Times New Roman"/>
          <w:sz w:val="24"/>
          <w:szCs w:val="24"/>
        </w:rPr>
        <w:t>cohort</w:t>
      </w:r>
      <w:r w:rsidRPr="00B305DB">
        <w:rPr>
          <w:rFonts w:ascii="Times New Roman" w:hAnsi="Times New Roman" w:cs="Times New Roman"/>
          <w:sz w:val="24"/>
          <w:szCs w:val="24"/>
        </w:rPr>
        <w:t xml:space="preserve"> of 205 defendants, who were accused of property crimes. The number of defendants who worked at each task (twenty-one of them worked at a combination of the tasks, further highlighting how casual these types of employment were) are recorded in </w:t>
      </w:r>
      <w:r w:rsidR="00B1686B">
        <w:rPr>
          <w:rFonts w:ascii="Times New Roman" w:hAnsi="Times New Roman" w:cs="Times New Roman"/>
          <w:sz w:val="24"/>
          <w:szCs w:val="24"/>
        </w:rPr>
        <w:t>T</w:t>
      </w:r>
      <w:r w:rsidRPr="00B305DB">
        <w:rPr>
          <w:rFonts w:ascii="Times New Roman" w:hAnsi="Times New Roman" w:cs="Times New Roman"/>
          <w:sz w:val="24"/>
          <w:szCs w:val="24"/>
        </w:rPr>
        <w:t xml:space="preserve">able </w:t>
      </w:r>
      <w:r w:rsidR="00B56DCA">
        <w:rPr>
          <w:rFonts w:ascii="Times New Roman" w:hAnsi="Times New Roman" w:cs="Times New Roman"/>
          <w:sz w:val="24"/>
          <w:szCs w:val="24"/>
        </w:rPr>
        <w:t>11</w:t>
      </w:r>
      <w:r w:rsidRPr="00B305DB">
        <w:rPr>
          <w:rFonts w:ascii="Times New Roman" w:hAnsi="Times New Roman" w:cs="Times New Roman"/>
          <w:sz w:val="24"/>
          <w:szCs w:val="24"/>
        </w:rPr>
        <w:t>.</w:t>
      </w:r>
    </w:p>
    <w:p w14:paraId="5867FE0B" w14:textId="77777777" w:rsidR="00B305DB" w:rsidRPr="00B305DB" w:rsidRDefault="00B305DB" w:rsidP="006F0E66">
      <w:pPr>
        <w:spacing w:line="360" w:lineRule="auto"/>
        <w:rPr>
          <w:rFonts w:ascii="Times New Roman" w:hAnsi="Times New Roman" w:cs="Times New Roman"/>
          <w:sz w:val="24"/>
          <w:szCs w:val="24"/>
        </w:rPr>
      </w:pPr>
    </w:p>
    <w:p w14:paraId="2889CDEE" w14:textId="4F007B57" w:rsidR="00B305DB" w:rsidRPr="00B305DB" w:rsidRDefault="00B305DB" w:rsidP="006F0E66">
      <w:pPr>
        <w:spacing w:after="0" w:line="360" w:lineRule="auto"/>
        <w:rPr>
          <w:rFonts w:ascii="Times New Roman" w:hAnsi="Times New Roman" w:cs="Times New Roman"/>
          <w:sz w:val="20"/>
          <w:szCs w:val="20"/>
        </w:rPr>
      </w:pPr>
      <w:r w:rsidRPr="00B305DB">
        <w:rPr>
          <w:rFonts w:ascii="Times New Roman" w:hAnsi="Times New Roman" w:cs="Times New Roman"/>
          <w:b/>
          <w:sz w:val="20"/>
          <w:szCs w:val="20"/>
        </w:rPr>
        <w:t xml:space="preserve">Table </w:t>
      </w:r>
      <w:r w:rsidR="00B56DCA">
        <w:rPr>
          <w:rFonts w:ascii="Times New Roman" w:hAnsi="Times New Roman" w:cs="Times New Roman"/>
          <w:b/>
          <w:sz w:val="20"/>
          <w:szCs w:val="20"/>
        </w:rPr>
        <w:t>11</w:t>
      </w:r>
      <w:r w:rsidRPr="00B305DB">
        <w:rPr>
          <w:rFonts w:ascii="Times New Roman" w:hAnsi="Times New Roman" w:cs="Times New Roman"/>
          <w:b/>
          <w:sz w:val="20"/>
          <w:szCs w:val="20"/>
        </w:rPr>
        <w:t>:</w:t>
      </w:r>
      <w:r w:rsidRPr="00B305DB">
        <w:rPr>
          <w:rFonts w:ascii="Times New Roman" w:hAnsi="Times New Roman" w:cs="Times New Roman"/>
          <w:sz w:val="20"/>
          <w:szCs w:val="20"/>
        </w:rPr>
        <w:t xml:space="preserve"> </w:t>
      </w:r>
      <w:r w:rsidR="009230F6">
        <w:rPr>
          <w:rFonts w:ascii="Times New Roman" w:hAnsi="Times New Roman" w:cs="Times New Roman"/>
          <w:sz w:val="20"/>
          <w:szCs w:val="20"/>
        </w:rPr>
        <w:t>T</w:t>
      </w:r>
      <w:r w:rsidRPr="00B305DB">
        <w:rPr>
          <w:rFonts w:ascii="Times New Roman" w:hAnsi="Times New Roman" w:cs="Times New Roman"/>
          <w:sz w:val="20"/>
          <w:szCs w:val="20"/>
        </w:rPr>
        <w:t xml:space="preserve">ypes of </w:t>
      </w:r>
      <w:r w:rsidR="008370E3">
        <w:rPr>
          <w:rFonts w:ascii="Times New Roman" w:hAnsi="Times New Roman" w:cs="Times New Roman"/>
          <w:sz w:val="20"/>
          <w:szCs w:val="20"/>
        </w:rPr>
        <w:t xml:space="preserve">casual </w:t>
      </w:r>
      <w:r w:rsidRPr="00B305DB">
        <w:rPr>
          <w:rFonts w:ascii="Times New Roman" w:hAnsi="Times New Roman" w:cs="Times New Roman"/>
          <w:sz w:val="20"/>
          <w:szCs w:val="20"/>
        </w:rPr>
        <w:t>women’s work</w:t>
      </w:r>
    </w:p>
    <w:tbl>
      <w:tblPr>
        <w:tblStyle w:val="TableGrid3"/>
        <w:tblW w:w="0" w:type="auto"/>
        <w:tblLook w:val="04A0" w:firstRow="1" w:lastRow="0" w:firstColumn="1" w:lastColumn="0" w:noHBand="0" w:noVBand="1"/>
      </w:tblPr>
      <w:tblGrid>
        <w:gridCol w:w="4126"/>
        <w:gridCol w:w="4062"/>
      </w:tblGrid>
      <w:tr w:rsidR="00B305DB" w:rsidRPr="00B305DB" w14:paraId="3F011EAE" w14:textId="77777777" w:rsidTr="00B305DB">
        <w:tc>
          <w:tcPr>
            <w:tcW w:w="4508" w:type="dxa"/>
          </w:tcPr>
          <w:p w14:paraId="49ADE672"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Activity</w:t>
            </w:r>
          </w:p>
        </w:tc>
        <w:tc>
          <w:tcPr>
            <w:tcW w:w="4508" w:type="dxa"/>
          </w:tcPr>
          <w:p w14:paraId="2F6E8C17" w14:textId="4EAD0232"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Total defendants</w:t>
            </w:r>
            <w:r w:rsidR="005F237E">
              <w:rPr>
                <w:rFonts w:ascii="Times New Roman" w:hAnsi="Times New Roman" w:cs="Times New Roman"/>
                <w:b/>
                <w:sz w:val="20"/>
                <w:szCs w:val="20"/>
              </w:rPr>
              <w:t xml:space="preserve"> within cohort</w:t>
            </w:r>
          </w:p>
        </w:tc>
      </w:tr>
      <w:tr w:rsidR="008370E3" w:rsidRPr="00B305DB" w14:paraId="036C02FC" w14:textId="77777777" w:rsidTr="00B305DB">
        <w:tc>
          <w:tcPr>
            <w:tcW w:w="4508" w:type="dxa"/>
          </w:tcPr>
          <w:p w14:paraId="0C98924D" w14:textId="77777777" w:rsidR="008370E3" w:rsidRPr="00B305DB" w:rsidRDefault="008370E3" w:rsidP="006F0E66">
            <w:pPr>
              <w:spacing w:line="360" w:lineRule="auto"/>
              <w:rPr>
                <w:rFonts w:ascii="Times New Roman" w:hAnsi="Times New Roman" w:cs="Times New Roman"/>
                <w:b/>
                <w:sz w:val="20"/>
                <w:szCs w:val="20"/>
              </w:rPr>
            </w:pPr>
          </w:p>
        </w:tc>
        <w:tc>
          <w:tcPr>
            <w:tcW w:w="4508" w:type="dxa"/>
          </w:tcPr>
          <w:p w14:paraId="543153E3" w14:textId="77777777" w:rsidR="008370E3" w:rsidRPr="00B305DB" w:rsidRDefault="008370E3" w:rsidP="006F0E66">
            <w:pPr>
              <w:spacing w:line="360" w:lineRule="auto"/>
              <w:rPr>
                <w:rFonts w:ascii="Times New Roman" w:hAnsi="Times New Roman" w:cs="Times New Roman"/>
                <w:b/>
                <w:sz w:val="20"/>
                <w:szCs w:val="20"/>
              </w:rPr>
            </w:pPr>
          </w:p>
        </w:tc>
      </w:tr>
      <w:tr w:rsidR="00B305DB" w:rsidRPr="00B305DB" w14:paraId="4EF44AD3" w14:textId="77777777" w:rsidTr="00B305DB">
        <w:tc>
          <w:tcPr>
            <w:tcW w:w="4508" w:type="dxa"/>
          </w:tcPr>
          <w:p w14:paraId="2902C84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Chairing/charring</w:t>
            </w:r>
          </w:p>
        </w:tc>
        <w:tc>
          <w:tcPr>
            <w:tcW w:w="4508" w:type="dxa"/>
          </w:tcPr>
          <w:p w14:paraId="6AC97E04"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71</w:t>
            </w:r>
          </w:p>
        </w:tc>
      </w:tr>
      <w:tr w:rsidR="00B305DB" w:rsidRPr="00B305DB" w14:paraId="5C8DAB67" w14:textId="77777777" w:rsidTr="00B305DB">
        <w:tc>
          <w:tcPr>
            <w:tcW w:w="4508" w:type="dxa"/>
          </w:tcPr>
          <w:p w14:paraId="0CE765B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Needlework</w:t>
            </w:r>
          </w:p>
        </w:tc>
        <w:tc>
          <w:tcPr>
            <w:tcW w:w="4508" w:type="dxa"/>
          </w:tcPr>
          <w:p w14:paraId="2436920C"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29</w:t>
            </w:r>
          </w:p>
        </w:tc>
      </w:tr>
      <w:tr w:rsidR="00B305DB" w:rsidRPr="00B305DB" w14:paraId="218E779F" w14:textId="77777777" w:rsidTr="00B305DB">
        <w:tc>
          <w:tcPr>
            <w:tcW w:w="4508" w:type="dxa"/>
          </w:tcPr>
          <w:p w14:paraId="41F56E7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Washing</w:t>
            </w:r>
          </w:p>
        </w:tc>
        <w:tc>
          <w:tcPr>
            <w:tcW w:w="4508" w:type="dxa"/>
          </w:tcPr>
          <w:p w14:paraId="7F9C12E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86</w:t>
            </w:r>
          </w:p>
        </w:tc>
      </w:tr>
      <w:tr w:rsidR="00B305DB" w:rsidRPr="00B305DB" w14:paraId="3E21A37E" w14:textId="77777777" w:rsidTr="00B305DB">
        <w:tc>
          <w:tcPr>
            <w:tcW w:w="4508" w:type="dxa"/>
          </w:tcPr>
          <w:p w14:paraId="718FD5B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Mixed activities</w:t>
            </w:r>
          </w:p>
        </w:tc>
        <w:tc>
          <w:tcPr>
            <w:tcW w:w="4508" w:type="dxa"/>
          </w:tcPr>
          <w:p w14:paraId="3606CE3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19</w:t>
            </w:r>
          </w:p>
        </w:tc>
      </w:tr>
      <w:tr w:rsidR="008370E3" w:rsidRPr="00B305DB" w14:paraId="00E40C1F" w14:textId="77777777" w:rsidTr="00B305DB">
        <w:tc>
          <w:tcPr>
            <w:tcW w:w="4508" w:type="dxa"/>
          </w:tcPr>
          <w:p w14:paraId="6C7A8FD6" w14:textId="77777777" w:rsidR="008370E3" w:rsidRPr="00B305DB" w:rsidRDefault="008370E3" w:rsidP="006F0E66">
            <w:pPr>
              <w:spacing w:line="360" w:lineRule="auto"/>
              <w:rPr>
                <w:rFonts w:ascii="Times New Roman" w:hAnsi="Times New Roman" w:cs="Times New Roman"/>
                <w:sz w:val="20"/>
                <w:szCs w:val="20"/>
              </w:rPr>
            </w:pPr>
          </w:p>
        </w:tc>
        <w:tc>
          <w:tcPr>
            <w:tcW w:w="4508" w:type="dxa"/>
          </w:tcPr>
          <w:p w14:paraId="34ECF0F1" w14:textId="77777777" w:rsidR="008370E3" w:rsidRPr="00B305DB" w:rsidRDefault="008370E3" w:rsidP="006F0E66">
            <w:pPr>
              <w:spacing w:line="360" w:lineRule="auto"/>
              <w:rPr>
                <w:rFonts w:ascii="Times New Roman" w:hAnsi="Times New Roman" w:cs="Times New Roman"/>
                <w:sz w:val="20"/>
                <w:szCs w:val="20"/>
              </w:rPr>
            </w:pPr>
          </w:p>
        </w:tc>
      </w:tr>
      <w:tr w:rsidR="00B305DB" w:rsidRPr="00B305DB" w14:paraId="2302278F" w14:textId="77777777" w:rsidTr="00B305DB">
        <w:tc>
          <w:tcPr>
            <w:tcW w:w="4508" w:type="dxa"/>
          </w:tcPr>
          <w:p w14:paraId="2B89E341"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Total</w:t>
            </w:r>
          </w:p>
        </w:tc>
        <w:tc>
          <w:tcPr>
            <w:tcW w:w="4508" w:type="dxa"/>
          </w:tcPr>
          <w:p w14:paraId="63DFFD38"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205</w:t>
            </w:r>
          </w:p>
        </w:tc>
      </w:tr>
    </w:tbl>
    <w:p w14:paraId="24B4671A" w14:textId="77777777" w:rsidR="00B305DB" w:rsidRPr="00B305DB" w:rsidRDefault="00B305DB" w:rsidP="006F0E66">
      <w:pPr>
        <w:spacing w:line="360" w:lineRule="auto"/>
        <w:rPr>
          <w:rFonts w:ascii="Times New Roman" w:hAnsi="Times New Roman" w:cs="Times New Roman"/>
          <w:sz w:val="24"/>
          <w:szCs w:val="24"/>
        </w:rPr>
      </w:pPr>
    </w:p>
    <w:p w14:paraId="37E4153B" w14:textId="3A9C8CA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When we explore the testimony of defendants, we can see that because of their poverty, they sometimes committed theft as part of their makeshift economy.</w:t>
      </w:r>
      <w:r w:rsidR="00B56DCA">
        <w:rPr>
          <w:rFonts w:ascii="Times New Roman" w:hAnsi="Times New Roman" w:cs="Times New Roman"/>
          <w:sz w:val="24"/>
          <w:szCs w:val="24"/>
        </w:rPr>
        <w:t xml:space="preserve">  </w:t>
      </w:r>
      <w:r w:rsidRPr="00B305DB">
        <w:rPr>
          <w:rFonts w:ascii="Times New Roman" w:hAnsi="Times New Roman" w:cs="Times New Roman"/>
          <w:sz w:val="24"/>
          <w:szCs w:val="24"/>
        </w:rPr>
        <w:t>Ann Spooner was accused of stealing diverse items of clothing from the home of Joseph Houghton in 1794. Ann had been hired by Houghton’s wife Lydia as a charwoman and had been in the post for four days when she took the items and pawned them. In her testimony, Ann told the court that, for a variety of duties, including washing, nursing the child and to ‘do about the house’, she was paid six pence a day.  Ann was a widow and had a child in the poorhouse. She took leave to visit her child, who was taken ‘very bad’</w:t>
      </w:r>
      <w:r w:rsidR="006418CD">
        <w:rPr>
          <w:rFonts w:ascii="Times New Roman" w:hAnsi="Times New Roman" w:cs="Times New Roman"/>
          <w:sz w:val="24"/>
          <w:szCs w:val="24"/>
        </w:rPr>
        <w:t>,</w:t>
      </w:r>
      <w:r w:rsidRPr="00B305DB">
        <w:rPr>
          <w:rFonts w:ascii="Times New Roman" w:hAnsi="Times New Roman" w:cs="Times New Roman"/>
          <w:sz w:val="24"/>
          <w:szCs w:val="24"/>
        </w:rPr>
        <w:t xml:space="preserve"> and then returned after a night to the Houghton’s. Then, she claimed, she went into the country for haymaking for a fortnight and upon her return was charged with the theft of the Houghton’s items. Ann was clearly poor, and she </w:t>
      </w:r>
      <w:r w:rsidRPr="00B305DB">
        <w:rPr>
          <w:rFonts w:ascii="Times New Roman" w:hAnsi="Times New Roman" w:cs="Times New Roman"/>
          <w:sz w:val="24"/>
          <w:szCs w:val="24"/>
        </w:rPr>
        <w:lastRenderedPageBreak/>
        <w:t>cobbled together an economy of makeshifts which included casual work, seasonal work</w:t>
      </w:r>
      <w:r w:rsidR="006418CD">
        <w:rPr>
          <w:rFonts w:ascii="Times New Roman" w:hAnsi="Times New Roman" w:cs="Times New Roman"/>
          <w:sz w:val="24"/>
          <w:szCs w:val="24"/>
        </w:rPr>
        <w:t>,</w:t>
      </w:r>
      <w:r w:rsidRPr="00B305DB">
        <w:rPr>
          <w:rFonts w:ascii="Times New Roman" w:hAnsi="Times New Roman" w:cs="Times New Roman"/>
          <w:sz w:val="24"/>
          <w:szCs w:val="24"/>
        </w:rPr>
        <w:t xml:space="preserve"> </w:t>
      </w:r>
      <w:r w:rsidR="00B56DCA">
        <w:rPr>
          <w:rFonts w:ascii="Times New Roman" w:hAnsi="Times New Roman" w:cs="Times New Roman"/>
          <w:sz w:val="24"/>
          <w:szCs w:val="24"/>
        </w:rPr>
        <w:t xml:space="preserve">parish support for her child, </w:t>
      </w:r>
      <w:r w:rsidRPr="00B305DB">
        <w:rPr>
          <w:rFonts w:ascii="Times New Roman" w:hAnsi="Times New Roman" w:cs="Times New Roman"/>
          <w:sz w:val="24"/>
          <w:szCs w:val="24"/>
        </w:rPr>
        <w:t>and, in this instance, theft.</w:t>
      </w:r>
      <w:r w:rsidRPr="00B305DB">
        <w:rPr>
          <w:rFonts w:ascii="Times New Roman" w:hAnsi="Times New Roman" w:cs="Times New Roman"/>
          <w:sz w:val="24"/>
          <w:szCs w:val="24"/>
          <w:vertAlign w:val="superscript"/>
        </w:rPr>
        <w:footnoteReference w:id="499"/>
      </w:r>
    </w:p>
    <w:p w14:paraId="440F4888" w14:textId="0448554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Chairing could be extremely casual and irregular work could lead to immiseration which then led to theft. Mary Deprose was employed by Robert Allen to ‘char about’ in his public house, The Cock, in Stepney. Deprose stole a tankard from the premises, though she had not been at work there that day. Indeed, she had not been there to work for a week as Allen had had no call for her. Perhaps Deprose was moved to relieve him of a tankard because she had been without his contribution to her wage for seven days.</w:t>
      </w:r>
      <w:r w:rsidRPr="00B305DB">
        <w:rPr>
          <w:rFonts w:ascii="Times New Roman" w:hAnsi="Times New Roman" w:cs="Times New Roman"/>
          <w:sz w:val="24"/>
          <w:szCs w:val="24"/>
          <w:vertAlign w:val="superscript"/>
        </w:rPr>
        <w:footnoteReference w:id="500"/>
      </w:r>
      <w:r w:rsidRPr="00B305DB">
        <w:rPr>
          <w:rFonts w:ascii="Times New Roman" w:hAnsi="Times New Roman" w:cs="Times New Roman"/>
          <w:sz w:val="24"/>
          <w:szCs w:val="24"/>
        </w:rPr>
        <w:t xml:space="preserve">  </w:t>
      </w:r>
      <w:r w:rsidR="006418CD">
        <w:rPr>
          <w:rFonts w:ascii="Times New Roman" w:hAnsi="Times New Roman" w:cs="Times New Roman"/>
          <w:sz w:val="24"/>
          <w:szCs w:val="24"/>
        </w:rPr>
        <w:t>I</w:t>
      </w:r>
      <w:r w:rsidRPr="00B305DB">
        <w:rPr>
          <w:rFonts w:ascii="Times New Roman" w:hAnsi="Times New Roman" w:cs="Times New Roman"/>
          <w:sz w:val="24"/>
          <w:szCs w:val="24"/>
        </w:rPr>
        <w:t>t is small wonder that charwomen might hope for food, drink, or monetary charity on the doorstep. Even if they secured a job there was no security of regular hours.</w:t>
      </w:r>
      <w:r w:rsidRPr="00B305DB">
        <w:rPr>
          <w:rFonts w:ascii="Times New Roman" w:hAnsi="Times New Roman" w:cs="Times New Roman"/>
          <w:sz w:val="24"/>
          <w:szCs w:val="24"/>
          <w:vertAlign w:val="superscript"/>
        </w:rPr>
        <w:footnoteReference w:id="501"/>
      </w:r>
    </w:p>
    <w:p w14:paraId="195E69EB" w14:textId="5BFFD80D" w:rsidR="00B305DB" w:rsidRPr="00B305DB" w:rsidRDefault="005F237E"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Stealing from employers was </w:t>
      </w:r>
      <w:r w:rsidR="0069605A">
        <w:rPr>
          <w:rFonts w:ascii="Times New Roman" w:hAnsi="Times New Roman" w:cs="Times New Roman"/>
          <w:sz w:val="24"/>
          <w:szCs w:val="24"/>
        </w:rPr>
        <w:t>common</w:t>
      </w:r>
      <w:r w:rsidR="00B305DB" w:rsidRPr="00B305DB">
        <w:rPr>
          <w:rFonts w:ascii="Times New Roman" w:hAnsi="Times New Roman" w:cs="Times New Roman"/>
          <w:sz w:val="24"/>
          <w:szCs w:val="24"/>
        </w:rPr>
        <w:t xml:space="preserve"> within this population. Out of 205 defendants, 123 of them were accused of stealing from their place of work. However, it must be remembered that often the reason we know the occupations of defendants is because it forms part of the prosecutor’s evidence.  Even so, workplace theft by casual female workers seems relatively commonplace</w:t>
      </w:r>
      <w:r w:rsidR="0069605A">
        <w:rPr>
          <w:rFonts w:ascii="Times New Roman" w:hAnsi="Times New Roman" w:cs="Times New Roman"/>
          <w:sz w:val="24"/>
          <w:szCs w:val="24"/>
        </w:rPr>
        <w:t xml:space="preserve">.  </w:t>
      </w:r>
      <w:r w:rsidR="00B305DB" w:rsidRPr="00B305DB">
        <w:rPr>
          <w:rFonts w:ascii="Times New Roman" w:hAnsi="Times New Roman" w:cs="Times New Roman"/>
          <w:sz w:val="24"/>
          <w:szCs w:val="24"/>
        </w:rPr>
        <w:t>In 1777 Penelope Collier was hired to wash and clean for Joseph Wood after his previous servant maid robbed him and ran away.  Collier too stole from him, but, argued that she pawned the items with the intent to redeem them before Wood noticed.</w:t>
      </w:r>
      <w:r w:rsidR="00B305DB" w:rsidRPr="00B305DB">
        <w:rPr>
          <w:rFonts w:ascii="Times New Roman" w:hAnsi="Times New Roman" w:cs="Times New Roman"/>
          <w:sz w:val="24"/>
          <w:szCs w:val="24"/>
          <w:vertAlign w:val="superscript"/>
        </w:rPr>
        <w:t xml:space="preserve"> </w:t>
      </w:r>
      <w:r w:rsidR="00B305DB" w:rsidRPr="00B305DB">
        <w:rPr>
          <w:rFonts w:ascii="Times New Roman" w:hAnsi="Times New Roman" w:cs="Times New Roman"/>
          <w:sz w:val="24"/>
          <w:szCs w:val="24"/>
          <w:vertAlign w:val="superscript"/>
        </w:rPr>
        <w:footnoteReference w:id="502"/>
      </w:r>
      <w:r w:rsidR="00B305DB" w:rsidRPr="00B305DB">
        <w:rPr>
          <w:rFonts w:ascii="Times New Roman" w:hAnsi="Times New Roman" w:cs="Times New Roman"/>
          <w:sz w:val="24"/>
          <w:szCs w:val="24"/>
        </w:rPr>
        <w:t xml:space="preserve"> </w:t>
      </w:r>
    </w:p>
    <w:p w14:paraId="56120E0C" w14:textId="554544A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Throughout this study we have identified the pawning of goods with an attempt to redeem them before the owner realised their loss as part of a makeshift economy</w:t>
      </w:r>
      <w:r w:rsidR="0069605A">
        <w:rPr>
          <w:rFonts w:ascii="Times New Roman" w:hAnsi="Times New Roman" w:cs="Times New Roman"/>
          <w:sz w:val="24"/>
          <w:szCs w:val="24"/>
        </w:rPr>
        <w:t xml:space="preserve"> (and we return to this topic in greater detail in the next chapter)</w:t>
      </w:r>
      <w:r w:rsidRPr="00B305DB">
        <w:rPr>
          <w:rFonts w:ascii="Times New Roman" w:hAnsi="Times New Roman" w:cs="Times New Roman"/>
          <w:sz w:val="24"/>
          <w:szCs w:val="24"/>
        </w:rPr>
        <w:t xml:space="preserve">. Women who had access to domestic spaces and items through their work were well placed to adopt this strategy.  Rebecca Carns, a charwoman, </w:t>
      </w:r>
      <w:r w:rsidR="0069605A">
        <w:rPr>
          <w:rFonts w:ascii="Times New Roman" w:hAnsi="Times New Roman" w:cs="Times New Roman"/>
          <w:sz w:val="24"/>
          <w:szCs w:val="24"/>
        </w:rPr>
        <w:t>pawned items from her workplace</w:t>
      </w:r>
      <w:r w:rsidRPr="00B305DB">
        <w:rPr>
          <w:rFonts w:ascii="Times New Roman" w:hAnsi="Times New Roman" w:cs="Times New Roman"/>
          <w:sz w:val="24"/>
          <w:szCs w:val="24"/>
        </w:rPr>
        <w:t xml:space="preserve"> in 1777 as did Jane Brown, also a chairwoman, in 1751.</w:t>
      </w:r>
      <w:r w:rsidRPr="00B305DB">
        <w:rPr>
          <w:rFonts w:ascii="Times New Roman" w:hAnsi="Times New Roman" w:cs="Times New Roman"/>
          <w:sz w:val="24"/>
          <w:szCs w:val="24"/>
          <w:vertAlign w:val="superscript"/>
        </w:rPr>
        <w:footnoteReference w:id="503"/>
      </w:r>
      <w:r w:rsidRPr="00B305DB">
        <w:rPr>
          <w:rFonts w:ascii="Times New Roman" w:hAnsi="Times New Roman" w:cs="Times New Roman"/>
          <w:sz w:val="24"/>
          <w:szCs w:val="24"/>
        </w:rPr>
        <w:t xml:space="preserve">  When Sarah Buckingham appeared at the door of James French in 1765 and asked if he could employ her in anything, he let her in and she immediately took up a broom and swept the house. The following day she returned to light a fire for breakfast. At some point during her short tenure French lost several items, which Buckingham admitted taking (some of </w:t>
      </w:r>
      <w:r w:rsidRPr="00B305DB">
        <w:rPr>
          <w:rFonts w:ascii="Times New Roman" w:hAnsi="Times New Roman" w:cs="Times New Roman"/>
          <w:sz w:val="24"/>
          <w:szCs w:val="24"/>
        </w:rPr>
        <w:lastRenderedPageBreak/>
        <w:t>them, at least) and putting into pawn. However, her professional relationship with French was casual; he told the Old Bailey that he did not intend to have her as a ‘constant servant’.</w:t>
      </w:r>
      <w:r w:rsidRPr="00B305DB">
        <w:rPr>
          <w:rFonts w:ascii="Times New Roman" w:hAnsi="Times New Roman" w:cs="Times New Roman"/>
          <w:sz w:val="24"/>
          <w:szCs w:val="24"/>
          <w:vertAlign w:val="superscript"/>
        </w:rPr>
        <w:footnoteReference w:id="504"/>
      </w:r>
      <w:r w:rsidRPr="00B305DB">
        <w:rPr>
          <w:rFonts w:ascii="Times New Roman" w:hAnsi="Times New Roman" w:cs="Times New Roman"/>
          <w:sz w:val="24"/>
          <w:szCs w:val="24"/>
        </w:rPr>
        <w:t xml:space="preserve">  The nature of Buckingham’s initial employment asserts Hitchcock’s view that charwomen were almost beggarly in their approach to securing employment.</w:t>
      </w:r>
      <w:r w:rsidRPr="00B305DB">
        <w:rPr>
          <w:rFonts w:ascii="Times New Roman" w:hAnsi="Times New Roman" w:cs="Times New Roman"/>
          <w:sz w:val="24"/>
          <w:szCs w:val="24"/>
          <w:vertAlign w:val="superscript"/>
        </w:rPr>
        <w:footnoteReference w:id="505"/>
      </w:r>
      <w:r w:rsidR="0069605A">
        <w:rPr>
          <w:rFonts w:ascii="Times New Roman" w:hAnsi="Times New Roman" w:cs="Times New Roman"/>
          <w:sz w:val="24"/>
          <w:szCs w:val="24"/>
        </w:rPr>
        <w:t xml:space="preserve">  </w:t>
      </w:r>
      <w:r w:rsidRPr="00B305DB">
        <w:rPr>
          <w:rFonts w:ascii="Times New Roman" w:hAnsi="Times New Roman" w:cs="Times New Roman"/>
          <w:sz w:val="24"/>
          <w:szCs w:val="24"/>
        </w:rPr>
        <w:t>Numerous other casually-employed women were prosecuted for similar crimes between 1750 and 1</w:t>
      </w:r>
      <w:r w:rsidR="00432783">
        <w:rPr>
          <w:rFonts w:ascii="Times New Roman" w:hAnsi="Times New Roman" w:cs="Times New Roman"/>
          <w:sz w:val="24"/>
          <w:szCs w:val="24"/>
        </w:rPr>
        <w:t>799</w:t>
      </w:r>
      <w:r w:rsidRPr="00B305DB">
        <w:rPr>
          <w:rFonts w:ascii="Times New Roman" w:hAnsi="Times New Roman" w:cs="Times New Roman"/>
          <w:sz w:val="24"/>
          <w:szCs w:val="24"/>
        </w:rPr>
        <w:t>. Th</w:t>
      </w:r>
      <w:r w:rsidR="006418CD">
        <w:rPr>
          <w:rFonts w:ascii="Times New Roman" w:hAnsi="Times New Roman" w:cs="Times New Roman"/>
          <w:sz w:val="24"/>
          <w:szCs w:val="24"/>
        </w:rPr>
        <w:t>is</w:t>
      </w:r>
      <w:r w:rsidRPr="00B305DB">
        <w:rPr>
          <w:rFonts w:ascii="Times New Roman" w:hAnsi="Times New Roman" w:cs="Times New Roman"/>
          <w:sz w:val="24"/>
          <w:szCs w:val="24"/>
        </w:rPr>
        <w:t xml:space="preserve"> background level of poverty, especially for women, was continuous, regardless of national or international changes.  </w:t>
      </w:r>
      <w:r w:rsidR="006418CD">
        <w:rPr>
          <w:rFonts w:ascii="Times New Roman" w:hAnsi="Times New Roman" w:cs="Times New Roman"/>
          <w:sz w:val="24"/>
          <w:szCs w:val="24"/>
        </w:rPr>
        <w:t>S</w:t>
      </w:r>
      <w:r w:rsidRPr="00B305DB">
        <w:rPr>
          <w:rFonts w:ascii="Times New Roman" w:hAnsi="Times New Roman" w:cs="Times New Roman"/>
          <w:sz w:val="24"/>
          <w:szCs w:val="24"/>
        </w:rPr>
        <w:t>ome defendants admitted that they stole items to pawn explicitly because their wages were not paid. Ann Lumley was engaged to wash for John Manning. She stole some items of clothing from him and put them into pawn. She defended herself in court by saying ‘I own I took the shirt and neck-cloth through distress: I meant to redeem them; he owes me more than the things were worth.’ Lumley was sentenced to be imprisoned for one week, a relatively minor punishment.</w:t>
      </w:r>
      <w:r w:rsidRPr="00B305DB">
        <w:rPr>
          <w:rFonts w:ascii="Times New Roman" w:hAnsi="Times New Roman" w:cs="Times New Roman"/>
          <w:sz w:val="24"/>
          <w:szCs w:val="24"/>
          <w:vertAlign w:val="superscript"/>
        </w:rPr>
        <w:footnoteReference w:id="506"/>
      </w:r>
    </w:p>
    <w:p w14:paraId="0DB1CC9C" w14:textId="3C332F1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workplace was the place most frequently stolen from for these women, but it was not the only place.  Elizabeth Griffiths stole clothing from her sister-in-law Mary in 1793. Both women were needle workers.  Elizabeth admitted the theft and told the court: ‘I was distressed for money to pay my lodging, and I took the things out, I thought I could make more free with her than with a stranger.’</w:t>
      </w:r>
      <w:r w:rsidRPr="00B305DB">
        <w:rPr>
          <w:rFonts w:ascii="Times New Roman" w:hAnsi="Times New Roman" w:cs="Times New Roman"/>
          <w:sz w:val="24"/>
          <w:szCs w:val="24"/>
          <w:vertAlign w:val="superscript"/>
        </w:rPr>
        <w:footnoteReference w:id="507"/>
      </w:r>
      <w:r w:rsidR="00276999">
        <w:rPr>
          <w:rFonts w:ascii="Times New Roman" w:hAnsi="Times New Roman" w:cs="Times New Roman"/>
          <w:sz w:val="24"/>
          <w:szCs w:val="24"/>
        </w:rPr>
        <w:t xml:space="preserve">  </w:t>
      </w:r>
      <w:r w:rsidRPr="00B305DB">
        <w:rPr>
          <w:rFonts w:ascii="Times New Roman" w:hAnsi="Times New Roman" w:cs="Times New Roman"/>
          <w:sz w:val="24"/>
          <w:szCs w:val="24"/>
        </w:rPr>
        <w:t>Robert Gray and his wife, Dorothy, kept an old clothes shop.</w:t>
      </w:r>
      <w:r w:rsidR="00276999">
        <w:rPr>
          <w:rFonts w:ascii="Times New Roman" w:hAnsi="Times New Roman" w:cs="Times New Roman"/>
          <w:sz w:val="24"/>
          <w:szCs w:val="24"/>
        </w:rPr>
        <w:t xml:space="preserve">  </w:t>
      </w:r>
      <w:r w:rsidRPr="00B305DB">
        <w:rPr>
          <w:rFonts w:ascii="Times New Roman" w:hAnsi="Times New Roman" w:cs="Times New Roman"/>
          <w:sz w:val="24"/>
          <w:szCs w:val="24"/>
        </w:rPr>
        <w:t>Sarah Tongue came to them to sell her last gown as she was distressed after coming from Lancashire and not being able to get into a place</w:t>
      </w:r>
      <w:r w:rsidR="006418CD">
        <w:rPr>
          <w:rFonts w:ascii="Times New Roman" w:hAnsi="Times New Roman" w:cs="Times New Roman"/>
          <w:sz w:val="24"/>
          <w:szCs w:val="24"/>
        </w:rPr>
        <w:t xml:space="preserve"> (presumably as a servant)</w:t>
      </w:r>
      <w:r w:rsidRPr="00B305DB">
        <w:rPr>
          <w:rFonts w:ascii="Times New Roman" w:hAnsi="Times New Roman" w:cs="Times New Roman"/>
          <w:sz w:val="24"/>
          <w:szCs w:val="24"/>
        </w:rPr>
        <w:t xml:space="preserve"> until the next week. His wife took pity upon Tongue, as she appeared in a bed-gown as she was selling her only remaining dress and said that she ought to stay with them and eat and drink with them until her place was available. Dorothy Grey set Sarah to wash some things and left the house. Sarah made away with them. Perhaps her desperation made her take advantage of the kindness shown to her.</w:t>
      </w:r>
      <w:r w:rsidRPr="00B305DB">
        <w:rPr>
          <w:rFonts w:ascii="Times New Roman" w:hAnsi="Times New Roman" w:cs="Times New Roman"/>
          <w:sz w:val="24"/>
          <w:szCs w:val="24"/>
          <w:vertAlign w:val="superscript"/>
        </w:rPr>
        <w:footnoteReference w:id="508"/>
      </w:r>
    </w:p>
    <w:p w14:paraId="790345E0" w14:textId="0B1C11FE" w:rsidR="00B305DB" w:rsidRDefault="00B305DB" w:rsidP="0032081C">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These types of jobs, primarily done by women, were casual, menial and poorly paid. The women who engaged in them were likely already poor, and the nature of these tasks and the remuneration for them, did little to raise these women out of </w:t>
      </w:r>
      <w:r w:rsidRPr="00B305DB">
        <w:rPr>
          <w:rFonts w:ascii="Times New Roman" w:hAnsi="Times New Roman" w:cs="Times New Roman"/>
          <w:sz w:val="24"/>
          <w:szCs w:val="24"/>
        </w:rPr>
        <w:lastRenderedPageBreak/>
        <w:t xml:space="preserve">poverty.  In many cases, theft, particularly the theft of items to pawn and then redeem later, was a common strategy to provide financial support. For many of these women, crime was part of their makeshift economy. Moreover, these women that we know of were only a portion of those who committed similar crimes and for similar reasons. There were likely to be many, many more but because of the nature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and the imprecise descript</w:t>
      </w:r>
      <w:r w:rsidR="006418CD">
        <w:rPr>
          <w:rFonts w:ascii="Times New Roman" w:hAnsi="Times New Roman" w:cs="Times New Roman"/>
          <w:sz w:val="24"/>
          <w:szCs w:val="24"/>
        </w:rPr>
        <w:t>ions</w:t>
      </w:r>
      <w:r w:rsidRPr="00B305DB">
        <w:rPr>
          <w:rFonts w:ascii="Times New Roman" w:hAnsi="Times New Roman" w:cs="Times New Roman"/>
          <w:sz w:val="24"/>
          <w:szCs w:val="24"/>
        </w:rPr>
        <w:t xml:space="preserve"> of such occupations, they remain absent from this analysis.</w:t>
      </w:r>
    </w:p>
    <w:p w14:paraId="4EEAF612" w14:textId="77777777" w:rsidR="0032081C" w:rsidRPr="00B305DB" w:rsidRDefault="0032081C" w:rsidP="0032081C">
      <w:pPr>
        <w:spacing w:after="0" w:line="360" w:lineRule="auto"/>
        <w:rPr>
          <w:rFonts w:ascii="Times New Roman" w:hAnsi="Times New Roman" w:cs="Times New Roman"/>
          <w:sz w:val="24"/>
          <w:szCs w:val="24"/>
        </w:rPr>
      </w:pPr>
    </w:p>
    <w:p w14:paraId="49FF5D00" w14:textId="26EEDE3E" w:rsidR="00B305DB" w:rsidRDefault="00B305DB" w:rsidP="0032081C">
      <w:pPr>
        <w:spacing w:after="0" w:line="360" w:lineRule="auto"/>
        <w:rPr>
          <w:rFonts w:ascii="Times New Roman" w:hAnsi="Times New Roman" w:cs="Times New Roman"/>
          <w:b/>
          <w:sz w:val="24"/>
          <w:szCs w:val="24"/>
        </w:rPr>
      </w:pPr>
      <w:r w:rsidRPr="005F237E">
        <w:rPr>
          <w:rFonts w:ascii="Times New Roman" w:hAnsi="Times New Roman" w:cs="Times New Roman"/>
          <w:b/>
          <w:sz w:val="24"/>
          <w:szCs w:val="24"/>
        </w:rPr>
        <w:t>Conclusio</w:t>
      </w:r>
      <w:r w:rsidR="00410F47" w:rsidRPr="005F237E">
        <w:rPr>
          <w:rFonts w:ascii="Times New Roman" w:hAnsi="Times New Roman" w:cs="Times New Roman"/>
          <w:b/>
          <w:sz w:val="24"/>
          <w:szCs w:val="24"/>
        </w:rPr>
        <w:t>n</w:t>
      </w:r>
    </w:p>
    <w:p w14:paraId="34D0B1DD" w14:textId="77777777" w:rsidR="0032081C" w:rsidRDefault="0032081C" w:rsidP="0032081C">
      <w:pPr>
        <w:spacing w:after="0" w:line="360" w:lineRule="auto"/>
        <w:rPr>
          <w:rFonts w:ascii="Times New Roman" w:hAnsi="Times New Roman" w:cs="Times New Roman"/>
          <w:b/>
          <w:sz w:val="24"/>
          <w:szCs w:val="24"/>
        </w:rPr>
      </w:pPr>
    </w:p>
    <w:p w14:paraId="649FB725" w14:textId="219451AD" w:rsidR="00B305DB" w:rsidRPr="00B305DB" w:rsidRDefault="00B305DB" w:rsidP="0032081C">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Identifying the ‘hidden poor’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of the Old Bailey is complex because of the imprecise nature of language and the limitations of the sources, but careful linguistic analysis can reveal defendants who were likely to be poor because of the contexts of their lives at the time of the crime. Sickness, and other physical conditions which prohibited labour, as well as unemployment and underemployment were (and still are potentially) immiserating, yet, these events have received little historiographical attention in connection with crime, except at the macro level.  Analysing </w:t>
      </w:r>
      <w:r w:rsidR="006418CD">
        <w:rPr>
          <w:rFonts w:ascii="Times New Roman" w:hAnsi="Times New Roman" w:cs="Times New Roman"/>
          <w:sz w:val="24"/>
          <w:szCs w:val="24"/>
        </w:rPr>
        <w:t xml:space="preserve">the </w:t>
      </w:r>
      <w:r w:rsidRPr="00B305DB">
        <w:rPr>
          <w:rFonts w:ascii="Times New Roman" w:hAnsi="Times New Roman" w:cs="Times New Roman"/>
          <w:sz w:val="24"/>
          <w:szCs w:val="24"/>
        </w:rPr>
        <w:t xml:space="preserve">causes and effects of poverty at the micro-level of individual experience can tell us as much about society in eighteenth-century London as the trends and patterns drawn from big data.  </w:t>
      </w:r>
    </w:p>
    <w:p w14:paraId="5E41E0BA" w14:textId="51DBAFD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Analysis of this population </w:t>
      </w:r>
      <w:r w:rsidR="00A5133D">
        <w:rPr>
          <w:rFonts w:ascii="Times New Roman" w:hAnsi="Times New Roman" w:cs="Times New Roman"/>
          <w:sz w:val="24"/>
          <w:szCs w:val="24"/>
        </w:rPr>
        <w:t xml:space="preserve">of </w:t>
      </w:r>
      <w:r w:rsidRPr="00B305DB">
        <w:rPr>
          <w:rFonts w:ascii="Times New Roman" w:hAnsi="Times New Roman" w:cs="Times New Roman"/>
          <w:sz w:val="24"/>
          <w:szCs w:val="24"/>
        </w:rPr>
        <w:t>defendants reveals that circumstances and life events, such as sickness, unemployment or underemployment disadvantaged many people and that they sometimes committed theft for financial gain during these times.   Sickness and other physical conditions reduced an individual’s capacity for labour, which could impoverish those who were solvent, or fully immiserate those who were already struggling to make ends meet. Although there w</w:t>
      </w:r>
      <w:r w:rsidR="00ED26BF">
        <w:rPr>
          <w:rFonts w:ascii="Times New Roman" w:hAnsi="Times New Roman" w:cs="Times New Roman"/>
          <w:sz w:val="24"/>
          <w:szCs w:val="24"/>
        </w:rPr>
        <w:t>as</w:t>
      </w:r>
      <w:r w:rsidRPr="00B305DB">
        <w:rPr>
          <w:rFonts w:ascii="Times New Roman" w:hAnsi="Times New Roman" w:cs="Times New Roman"/>
          <w:sz w:val="24"/>
          <w:szCs w:val="24"/>
        </w:rPr>
        <w:t xml:space="preserve"> a range of options that Londoners could access during sickness, they were not available to everybody or </w:t>
      </w:r>
      <w:r w:rsidR="006418CD">
        <w:rPr>
          <w:rFonts w:ascii="Times New Roman" w:hAnsi="Times New Roman" w:cs="Times New Roman"/>
          <w:sz w:val="24"/>
          <w:szCs w:val="24"/>
        </w:rPr>
        <w:t xml:space="preserve">the </w:t>
      </w:r>
      <w:r w:rsidRPr="00B305DB">
        <w:rPr>
          <w:rFonts w:ascii="Times New Roman" w:hAnsi="Times New Roman" w:cs="Times New Roman"/>
          <w:sz w:val="24"/>
          <w:szCs w:val="24"/>
        </w:rPr>
        <w:t xml:space="preserve">cost could be prohibitive.  However, those who were sick might be considered more deserving or poor relief or charity than their unemployed neighbours. For those who relied upon their wage to support themselves and their families, the London labour market was precarious and insecure, and few unemployed persons, especially those who did not or could not enter the workhouse, were eligible for relief. In some of these cases, defendants who were unemployed or underemployed turned to theft.  Those women who were engaged in casual and </w:t>
      </w:r>
      <w:r w:rsidRPr="00B305DB">
        <w:rPr>
          <w:rFonts w:ascii="Times New Roman" w:hAnsi="Times New Roman" w:cs="Times New Roman"/>
          <w:sz w:val="24"/>
          <w:szCs w:val="24"/>
        </w:rPr>
        <w:lastRenderedPageBreak/>
        <w:t xml:space="preserve">poorly paid work were particularly vulnerable to criminality because of the nature of their underemployment, </w:t>
      </w:r>
      <w:r w:rsidR="006418CD">
        <w:rPr>
          <w:rFonts w:ascii="Times New Roman" w:hAnsi="Times New Roman" w:cs="Times New Roman"/>
          <w:sz w:val="24"/>
          <w:szCs w:val="24"/>
        </w:rPr>
        <w:t>and</w:t>
      </w:r>
      <w:r w:rsidRPr="00B305DB">
        <w:rPr>
          <w:rFonts w:ascii="Times New Roman" w:hAnsi="Times New Roman" w:cs="Times New Roman"/>
          <w:sz w:val="24"/>
          <w:szCs w:val="24"/>
        </w:rPr>
        <w:t>, because of their access to domestic spaces, they also had good opportunities to steal.</w:t>
      </w:r>
    </w:p>
    <w:p w14:paraId="20573B0E" w14:textId="0487523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Though many defendants directly stole to obtain money, others engaged in short-term risky strategies which resulted in a criminal charge.  It has been well documented in this chapter that some defendants who were sick pawned items from their lodgings with the intent to redeem them when they became well, but unemployed and underemployed defendants also engaged in this practice.  When William Shaw was out of work in 1789 he pawned a sheet from his lodging house. He had been out of work but was due to start another job on the following Monday. He pawned the sheet to pay his lodgings for that night.</w:t>
      </w:r>
      <w:r w:rsidRPr="00B305DB">
        <w:rPr>
          <w:rFonts w:ascii="Times New Roman" w:hAnsi="Times New Roman" w:cs="Times New Roman"/>
          <w:sz w:val="24"/>
          <w:szCs w:val="24"/>
          <w:vertAlign w:val="superscript"/>
        </w:rPr>
        <w:footnoteReference w:id="509"/>
      </w:r>
      <w:r w:rsidRPr="00B305DB">
        <w:rPr>
          <w:rFonts w:ascii="Times New Roman" w:hAnsi="Times New Roman" w:cs="Times New Roman"/>
          <w:sz w:val="24"/>
          <w:szCs w:val="24"/>
        </w:rPr>
        <w:t xml:space="preserve">  This short-term solution, to </w:t>
      </w:r>
      <w:r w:rsidR="006418CD">
        <w:rPr>
          <w:rFonts w:ascii="Times New Roman" w:hAnsi="Times New Roman" w:cs="Times New Roman"/>
          <w:sz w:val="24"/>
          <w:szCs w:val="24"/>
        </w:rPr>
        <w:t xml:space="preserve">remedy </w:t>
      </w:r>
      <w:r w:rsidRPr="00B305DB">
        <w:rPr>
          <w:rFonts w:ascii="Times New Roman" w:hAnsi="Times New Roman" w:cs="Times New Roman"/>
          <w:sz w:val="24"/>
          <w:szCs w:val="24"/>
        </w:rPr>
        <w:t xml:space="preserve">what was surely hoped to be temporary hardship, illustrates the hand-to-mouth lifestyle which many eighteenth-century Londoners lived, and will be discussed at length in the following chapter.  Moreover, for some people, acts of theft were considered necessary to provide the means to return to work. Some workmen pawned their tools during times of </w:t>
      </w:r>
      <w:r w:rsidR="002470A7" w:rsidRPr="00B305DB">
        <w:rPr>
          <w:rFonts w:ascii="Times New Roman" w:hAnsi="Times New Roman" w:cs="Times New Roman"/>
          <w:sz w:val="24"/>
          <w:szCs w:val="24"/>
        </w:rPr>
        <w:t>hardship or</w:t>
      </w:r>
      <w:r w:rsidRPr="00B305DB">
        <w:rPr>
          <w:rFonts w:ascii="Times New Roman" w:hAnsi="Times New Roman" w:cs="Times New Roman"/>
          <w:sz w:val="24"/>
          <w:szCs w:val="24"/>
        </w:rPr>
        <w:t xml:space="preserve"> had them distrained for rent or other debts and so stole </w:t>
      </w:r>
      <w:r w:rsidR="002470A7" w:rsidRPr="00B305DB">
        <w:rPr>
          <w:rFonts w:ascii="Times New Roman" w:hAnsi="Times New Roman" w:cs="Times New Roman"/>
          <w:sz w:val="24"/>
          <w:szCs w:val="24"/>
        </w:rPr>
        <w:t>others or</w:t>
      </w:r>
      <w:r w:rsidRPr="00B305DB">
        <w:rPr>
          <w:rFonts w:ascii="Times New Roman" w:hAnsi="Times New Roman" w:cs="Times New Roman"/>
          <w:sz w:val="24"/>
          <w:szCs w:val="24"/>
        </w:rPr>
        <w:t xml:space="preserve"> pawned those belonging to acquaintances to enable their return to labour. In other cases, items or </w:t>
      </w:r>
      <w:r w:rsidR="006418CD">
        <w:rPr>
          <w:rFonts w:ascii="Times New Roman" w:hAnsi="Times New Roman" w:cs="Times New Roman"/>
          <w:sz w:val="24"/>
          <w:szCs w:val="24"/>
        </w:rPr>
        <w:t xml:space="preserve">wearing </w:t>
      </w:r>
      <w:r w:rsidRPr="00B305DB">
        <w:rPr>
          <w:rFonts w:ascii="Times New Roman" w:hAnsi="Times New Roman" w:cs="Times New Roman"/>
          <w:sz w:val="24"/>
          <w:szCs w:val="24"/>
        </w:rPr>
        <w:t>apparel were needed to obtain a job. In 1766 Duncan Gordon, a footman, invited William Baillie to lodge alongside him as he knew him to be ‘out of place’. Baillie took some clothing that belonged to Gordon and pawned them. Baillie said that he needed to do so because his own clothing was in pawn and he needed money to be able to redeem them because he ‘had heard of a place’ and needed his own clothing ‘to appear in’.</w:t>
      </w:r>
      <w:r w:rsidRPr="00B305DB">
        <w:rPr>
          <w:rFonts w:ascii="Times New Roman" w:hAnsi="Times New Roman" w:cs="Times New Roman"/>
          <w:sz w:val="24"/>
          <w:szCs w:val="24"/>
          <w:vertAlign w:val="superscript"/>
        </w:rPr>
        <w:footnoteReference w:id="510"/>
      </w:r>
      <w:r w:rsidRPr="00B305DB">
        <w:rPr>
          <w:rFonts w:ascii="Times New Roman" w:hAnsi="Times New Roman" w:cs="Times New Roman"/>
          <w:sz w:val="24"/>
          <w:szCs w:val="24"/>
        </w:rPr>
        <w:t xml:space="preserve">       </w:t>
      </w:r>
    </w:p>
    <w:p w14:paraId="4D8148C0" w14:textId="199E557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Sickness or unemployment could be immiserating enough when they appeared in isolation, but when both events struck individuals and families the desperation can be seen in the testimonies of the twenty-seven defendants who appear in both</w:t>
      </w:r>
      <w:r w:rsidR="00AA17D5">
        <w:rPr>
          <w:rFonts w:ascii="Times New Roman" w:hAnsi="Times New Roman" w:cs="Times New Roman"/>
          <w:sz w:val="24"/>
          <w:szCs w:val="24"/>
        </w:rPr>
        <w:t xml:space="preserve"> the ‘sickness’ and the ‘unemployed’ </w:t>
      </w:r>
      <w:r w:rsidRPr="00B305DB">
        <w:rPr>
          <w:rFonts w:ascii="Times New Roman" w:hAnsi="Times New Roman" w:cs="Times New Roman"/>
          <w:sz w:val="24"/>
          <w:szCs w:val="24"/>
        </w:rPr>
        <w:t>datasets.  In the winter of 1772 Benjamin Woadley was indicted twice for stealing food. The first time, he stole 19</w:t>
      </w:r>
      <w:r w:rsidR="006418CD">
        <w:rPr>
          <w:rFonts w:ascii="Times New Roman" w:hAnsi="Times New Roman" w:cs="Times New Roman"/>
          <w:sz w:val="24"/>
          <w:szCs w:val="24"/>
        </w:rPr>
        <w:t xml:space="preserve"> l</w:t>
      </w:r>
      <w:r w:rsidRPr="00B305DB">
        <w:rPr>
          <w:rFonts w:ascii="Times New Roman" w:hAnsi="Times New Roman" w:cs="Times New Roman"/>
          <w:sz w:val="24"/>
          <w:szCs w:val="24"/>
        </w:rPr>
        <w:t>b</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 (a ‘mouse buttock’) of beef from a butcher’s shop.</w:t>
      </w:r>
      <w:r w:rsidR="00717845">
        <w:rPr>
          <w:rStyle w:val="FootnoteReference"/>
          <w:rFonts w:ascii="Times New Roman" w:hAnsi="Times New Roman" w:cs="Times New Roman"/>
          <w:sz w:val="24"/>
          <w:szCs w:val="24"/>
        </w:rPr>
        <w:footnoteReference w:id="511"/>
      </w:r>
      <w:r w:rsidRPr="00B305DB">
        <w:rPr>
          <w:rFonts w:ascii="Times New Roman" w:hAnsi="Times New Roman" w:cs="Times New Roman"/>
          <w:sz w:val="24"/>
          <w:szCs w:val="24"/>
        </w:rPr>
        <w:t xml:space="preserve">  Woadley told the court that he had been out of work for a ‘great while’ and his wife had been lame for a ‘long time’.  When </w:t>
      </w:r>
      <w:r w:rsidRPr="00B305DB">
        <w:rPr>
          <w:rFonts w:ascii="Times New Roman" w:hAnsi="Times New Roman" w:cs="Times New Roman"/>
          <w:sz w:val="24"/>
          <w:szCs w:val="24"/>
        </w:rPr>
        <w:lastRenderedPageBreak/>
        <w:t>he was apprehended for the theft of the beef, he was also found in possession of a wigeon and a teal, which, William Smith, a poulterer, claimed he had stolen from his shop too.  Woadley stated that he had been given the birds by another man, and they were both rotten (they ‘stunk’) but, as he was a ‘poor man’ he accepted them.  Even though in both cases the value of the goods were reduced to below one shilling, Woadley was sentenced to be transported.</w:t>
      </w:r>
      <w:r w:rsidRPr="00B305DB">
        <w:rPr>
          <w:rFonts w:ascii="Times New Roman" w:hAnsi="Times New Roman" w:cs="Times New Roman"/>
          <w:sz w:val="24"/>
          <w:szCs w:val="24"/>
          <w:vertAlign w:val="superscript"/>
        </w:rPr>
        <w:footnoteReference w:id="512"/>
      </w:r>
    </w:p>
    <w:p w14:paraId="73D0BE38" w14:textId="2B49D953" w:rsidR="00B305DB" w:rsidRPr="00B305DB" w:rsidRDefault="00C42019"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Due to the nature of the </w:t>
      </w:r>
      <w:r w:rsidR="00B305DB" w:rsidRPr="00AA17D5">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and the omitted speech events from many trials, it is likely that many more defendants committed theft because sickness or unemployment plunged them into poverty, or made their existing poverty worse, or that they were not sufficiently paid for labour or had irregular work which made it difficult to make ends meet. That sickness, unemployment and underemployment caused poverty-related theft was certainly more widespread than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record. This can be seen by qualitatively analysing the testimonies of witnesses, prosecutors, and court officials. These eighteenth-century Londoners expected such life events to impoverish people, which would then make them turn to theft as a means of self-support.</w:t>
      </w:r>
    </w:p>
    <w:p w14:paraId="2A1E6DB2" w14:textId="7E06468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Unemployed people were suspected of criminality because of their unemployment more than sick people were, but it was acknowledged that sickness too could bring a person to financial distress and theft might be the remedy. Those who were underemployed were also suspected of theft, partly because of their access to the goods of others, and partly because of the </w:t>
      </w:r>
      <w:r w:rsidR="006418CD">
        <w:rPr>
          <w:rFonts w:ascii="Times New Roman" w:hAnsi="Times New Roman" w:cs="Times New Roman"/>
          <w:sz w:val="24"/>
          <w:szCs w:val="24"/>
        </w:rPr>
        <w:t>concerns</w:t>
      </w:r>
      <w:r w:rsidRPr="00B305DB">
        <w:rPr>
          <w:rFonts w:ascii="Times New Roman" w:hAnsi="Times New Roman" w:cs="Times New Roman"/>
          <w:sz w:val="24"/>
          <w:szCs w:val="24"/>
        </w:rPr>
        <w:t xml:space="preserve"> of their employers. These expectations were often based in the reality of</w:t>
      </w:r>
      <w:r w:rsidR="006418CD">
        <w:rPr>
          <w:rFonts w:ascii="Times New Roman" w:hAnsi="Times New Roman" w:cs="Times New Roman"/>
          <w:sz w:val="24"/>
          <w:szCs w:val="24"/>
        </w:rPr>
        <w:t xml:space="preserve"> their</w:t>
      </w:r>
      <w:r w:rsidRPr="00B305DB">
        <w:rPr>
          <w:rFonts w:ascii="Times New Roman" w:hAnsi="Times New Roman" w:cs="Times New Roman"/>
          <w:sz w:val="24"/>
          <w:szCs w:val="24"/>
        </w:rPr>
        <w:t xml:space="preserve"> experiences. However, though we saw many cases</w:t>
      </w:r>
      <w:r w:rsidR="006418CD">
        <w:rPr>
          <w:rFonts w:ascii="Times New Roman" w:hAnsi="Times New Roman" w:cs="Times New Roman"/>
          <w:sz w:val="24"/>
          <w:szCs w:val="24"/>
        </w:rPr>
        <w:t xml:space="preserve"> of</w:t>
      </w:r>
      <w:r w:rsidRPr="00B305DB">
        <w:rPr>
          <w:rFonts w:ascii="Times New Roman" w:hAnsi="Times New Roman" w:cs="Times New Roman"/>
          <w:sz w:val="24"/>
          <w:szCs w:val="24"/>
        </w:rPr>
        <w:t xml:space="preserve"> suspected criminality due to unemployment, we also caught glimpses of sympathy from court actors. It is probable that many victims of theft did not raise a prosecution because they sympathised with the plight of the defendant. As has been discussed, the ‘dark figure’ of crime is unknowable, but perhaps some of the shadows contained within it are thefts by unemployed, underemployed and unwell individuals</w:t>
      </w:r>
      <w:r w:rsidR="00AA17D5">
        <w:rPr>
          <w:rFonts w:ascii="Times New Roman" w:hAnsi="Times New Roman" w:cs="Times New Roman"/>
          <w:sz w:val="24"/>
          <w:szCs w:val="24"/>
        </w:rPr>
        <w:t xml:space="preserve"> who were forgiven</w:t>
      </w:r>
      <w:r w:rsidRPr="00B305DB">
        <w:rPr>
          <w:rFonts w:ascii="Times New Roman" w:hAnsi="Times New Roman" w:cs="Times New Roman"/>
          <w:sz w:val="24"/>
          <w:szCs w:val="24"/>
        </w:rPr>
        <w:t xml:space="preserve">. When those who lived by their labour encountered events which reduced that capacity for labour, be it </w:t>
      </w:r>
      <w:r w:rsidR="006418CD">
        <w:rPr>
          <w:rFonts w:ascii="Times New Roman" w:hAnsi="Times New Roman" w:cs="Times New Roman"/>
          <w:sz w:val="24"/>
          <w:szCs w:val="24"/>
        </w:rPr>
        <w:t xml:space="preserve">by </w:t>
      </w:r>
      <w:r w:rsidRPr="00B305DB">
        <w:rPr>
          <w:rFonts w:ascii="Times New Roman" w:hAnsi="Times New Roman" w:cs="Times New Roman"/>
          <w:sz w:val="24"/>
          <w:szCs w:val="24"/>
        </w:rPr>
        <w:t xml:space="preserve">sickness or lack of work, they became increasingly vulnerable to poverty and were in many cases tempted to theft as part of a makeshift economy, especially as there was little support that they could, or would access.    </w:t>
      </w:r>
    </w:p>
    <w:p w14:paraId="37DE9684" w14:textId="1FCCDAD1" w:rsidR="00C42019"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The first chapter of this dissertation extracted a population of defendants who said, or had it said of them that they were poor. This chapter examined some of the common circumstances found across that first dataset and applied them to create new dataset</w:t>
      </w:r>
      <w:r w:rsidR="00AA17D5">
        <w:rPr>
          <w:rFonts w:ascii="Times New Roman" w:hAnsi="Times New Roman" w:cs="Times New Roman"/>
          <w:sz w:val="24"/>
          <w:szCs w:val="24"/>
        </w:rPr>
        <w:t>s</w:t>
      </w:r>
      <w:r w:rsidRPr="00B305DB">
        <w:rPr>
          <w:rFonts w:ascii="Times New Roman" w:hAnsi="Times New Roman" w:cs="Times New Roman"/>
          <w:sz w:val="24"/>
          <w:szCs w:val="24"/>
        </w:rPr>
        <w:t xml:space="preserve"> of defendants who shared the characteristics of poverty. The following chapter combines th</w:t>
      </w:r>
      <w:r w:rsidR="00AA17D5">
        <w:rPr>
          <w:rFonts w:ascii="Times New Roman" w:hAnsi="Times New Roman" w:cs="Times New Roman"/>
          <w:sz w:val="24"/>
          <w:szCs w:val="24"/>
        </w:rPr>
        <w:t>ose datasets</w:t>
      </w:r>
      <w:r w:rsidRPr="00B305DB">
        <w:rPr>
          <w:rFonts w:ascii="Times New Roman" w:hAnsi="Times New Roman" w:cs="Times New Roman"/>
          <w:sz w:val="24"/>
          <w:szCs w:val="24"/>
        </w:rPr>
        <w:t xml:space="preserve"> and qualitatively examines the experiences, strategies, and circumstances that those defendants experienced. Through the quantitative and qualitative evidence discussed in </w:t>
      </w:r>
      <w:r w:rsidR="00AA17D5">
        <w:rPr>
          <w:rFonts w:ascii="Times New Roman" w:hAnsi="Times New Roman" w:cs="Times New Roman"/>
          <w:sz w:val="24"/>
          <w:szCs w:val="24"/>
        </w:rPr>
        <w:t>C</w:t>
      </w:r>
      <w:r w:rsidRPr="00B305DB">
        <w:rPr>
          <w:rFonts w:ascii="Times New Roman" w:hAnsi="Times New Roman" w:cs="Times New Roman"/>
          <w:sz w:val="24"/>
          <w:szCs w:val="24"/>
        </w:rPr>
        <w:t xml:space="preserve">hapters </w:t>
      </w:r>
      <w:r w:rsidR="00AA17D5">
        <w:rPr>
          <w:rFonts w:ascii="Times New Roman" w:hAnsi="Times New Roman" w:cs="Times New Roman"/>
          <w:sz w:val="24"/>
          <w:szCs w:val="24"/>
        </w:rPr>
        <w:t>O</w:t>
      </w:r>
      <w:r w:rsidRPr="00B305DB">
        <w:rPr>
          <w:rFonts w:ascii="Times New Roman" w:hAnsi="Times New Roman" w:cs="Times New Roman"/>
          <w:sz w:val="24"/>
          <w:szCs w:val="24"/>
        </w:rPr>
        <w:t xml:space="preserve">ne and </w:t>
      </w:r>
      <w:r w:rsidR="00AA17D5">
        <w:rPr>
          <w:rFonts w:ascii="Times New Roman" w:hAnsi="Times New Roman" w:cs="Times New Roman"/>
          <w:sz w:val="24"/>
          <w:szCs w:val="24"/>
        </w:rPr>
        <w:t>T</w:t>
      </w:r>
      <w:r w:rsidRPr="00B305DB">
        <w:rPr>
          <w:rFonts w:ascii="Times New Roman" w:hAnsi="Times New Roman" w:cs="Times New Roman"/>
          <w:sz w:val="24"/>
          <w:szCs w:val="24"/>
        </w:rPr>
        <w:t>wo, we have seen that crime was part of a makeshift economy. The following chapter close</w:t>
      </w:r>
      <w:r w:rsidR="006418CD">
        <w:rPr>
          <w:rFonts w:ascii="Times New Roman" w:hAnsi="Times New Roman" w:cs="Times New Roman"/>
          <w:sz w:val="24"/>
          <w:szCs w:val="24"/>
        </w:rPr>
        <w:t>ly</w:t>
      </w:r>
      <w:r w:rsidRPr="00B305DB">
        <w:rPr>
          <w:rFonts w:ascii="Times New Roman" w:hAnsi="Times New Roman" w:cs="Times New Roman"/>
          <w:sz w:val="24"/>
          <w:szCs w:val="24"/>
        </w:rPr>
        <w:t xml:space="preserve"> </w:t>
      </w:r>
      <w:r w:rsidR="005131CA">
        <w:rPr>
          <w:rFonts w:ascii="Times New Roman" w:hAnsi="Times New Roman" w:cs="Times New Roman"/>
          <w:sz w:val="24"/>
          <w:szCs w:val="24"/>
        </w:rPr>
        <w:t>examines</w:t>
      </w:r>
      <w:r w:rsidRPr="00B305DB">
        <w:rPr>
          <w:rFonts w:ascii="Times New Roman" w:hAnsi="Times New Roman" w:cs="Times New Roman"/>
          <w:sz w:val="24"/>
          <w:szCs w:val="24"/>
        </w:rPr>
        <w:t xml:space="preserve"> why and how that relationship worked. </w:t>
      </w:r>
      <w:bookmarkEnd w:id="364"/>
    </w:p>
    <w:p w14:paraId="6A875F40" w14:textId="665E1B59" w:rsidR="00C42019" w:rsidRDefault="00C42019" w:rsidP="006F0E66">
      <w:pPr>
        <w:spacing w:after="0" w:line="360" w:lineRule="auto"/>
        <w:rPr>
          <w:rFonts w:ascii="Times New Roman" w:hAnsi="Times New Roman" w:cs="Times New Roman"/>
          <w:sz w:val="24"/>
          <w:szCs w:val="24"/>
        </w:rPr>
      </w:pPr>
    </w:p>
    <w:p w14:paraId="434C2443" w14:textId="5B17ECA3" w:rsidR="00C42019" w:rsidRDefault="00C42019" w:rsidP="006F0E66">
      <w:pPr>
        <w:spacing w:after="0" w:line="360" w:lineRule="auto"/>
        <w:rPr>
          <w:rFonts w:ascii="Times New Roman" w:hAnsi="Times New Roman" w:cs="Times New Roman"/>
          <w:sz w:val="24"/>
          <w:szCs w:val="24"/>
        </w:rPr>
      </w:pPr>
    </w:p>
    <w:p w14:paraId="3FDE224D" w14:textId="47D6ABD4" w:rsidR="00C42019" w:rsidRDefault="00C42019" w:rsidP="006F0E66">
      <w:pPr>
        <w:spacing w:after="0" w:line="360" w:lineRule="auto"/>
        <w:rPr>
          <w:rFonts w:ascii="Times New Roman" w:hAnsi="Times New Roman" w:cs="Times New Roman"/>
          <w:sz w:val="24"/>
          <w:szCs w:val="24"/>
        </w:rPr>
      </w:pPr>
    </w:p>
    <w:p w14:paraId="118AC547" w14:textId="13BEDF6E" w:rsidR="00C42019" w:rsidRDefault="00C42019" w:rsidP="006F0E66">
      <w:pPr>
        <w:spacing w:after="0" w:line="360" w:lineRule="auto"/>
        <w:rPr>
          <w:rFonts w:ascii="Times New Roman" w:hAnsi="Times New Roman" w:cs="Times New Roman"/>
          <w:sz w:val="24"/>
          <w:szCs w:val="24"/>
        </w:rPr>
      </w:pPr>
    </w:p>
    <w:p w14:paraId="1C8E4000" w14:textId="183A0CF4" w:rsidR="00C42019" w:rsidRDefault="00C42019" w:rsidP="006F0E66">
      <w:pPr>
        <w:spacing w:after="0" w:line="360" w:lineRule="auto"/>
        <w:rPr>
          <w:rFonts w:ascii="Times New Roman" w:hAnsi="Times New Roman" w:cs="Times New Roman"/>
          <w:sz w:val="24"/>
          <w:szCs w:val="24"/>
        </w:rPr>
      </w:pPr>
    </w:p>
    <w:p w14:paraId="060FB506" w14:textId="23A06C7E" w:rsidR="00C42019" w:rsidRDefault="00C42019" w:rsidP="006F0E66">
      <w:pPr>
        <w:spacing w:after="0" w:line="360" w:lineRule="auto"/>
        <w:rPr>
          <w:rFonts w:ascii="Times New Roman" w:hAnsi="Times New Roman" w:cs="Times New Roman"/>
          <w:sz w:val="24"/>
          <w:szCs w:val="24"/>
        </w:rPr>
      </w:pPr>
    </w:p>
    <w:p w14:paraId="5C6ED1EC" w14:textId="227834C3" w:rsidR="00C42019" w:rsidRDefault="00C42019" w:rsidP="006F0E66">
      <w:pPr>
        <w:spacing w:after="0" w:line="360" w:lineRule="auto"/>
        <w:rPr>
          <w:rFonts w:ascii="Times New Roman" w:hAnsi="Times New Roman" w:cs="Times New Roman"/>
          <w:sz w:val="24"/>
          <w:szCs w:val="24"/>
        </w:rPr>
      </w:pPr>
    </w:p>
    <w:p w14:paraId="788CD123" w14:textId="4D4023AD" w:rsidR="00C42019" w:rsidRDefault="00C42019" w:rsidP="006F0E66">
      <w:pPr>
        <w:spacing w:after="0" w:line="360" w:lineRule="auto"/>
        <w:rPr>
          <w:rFonts w:ascii="Times New Roman" w:hAnsi="Times New Roman" w:cs="Times New Roman"/>
          <w:sz w:val="24"/>
          <w:szCs w:val="24"/>
        </w:rPr>
      </w:pPr>
    </w:p>
    <w:p w14:paraId="30A57658" w14:textId="56B9E748" w:rsidR="00C42019" w:rsidRDefault="00C42019" w:rsidP="006F0E66">
      <w:pPr>
        <w:spacing w:after="0" w:line="360" w:lineRule="auto"/>
        <w:rPr>
          <w:rFonts w:ascii="Times New Roman" w:hAnsi="Times New Roman" w:cs="Times New Roman"/>
          <w:sz w:val="24"/>
          <w:szCs w:val="24"/>
        </w:rPr>
      </w:pPr>
    </w:p>
    <w:p w14:paraId="34EAA2C7" w14:textId="28737C2B" w:rsidR="00C42019" w:rsidRDefault="00C42019" w:rsidP="006F0E66">
      <w:pPr>
        <w:spacing w:after="0" w:line="360" w:lineRule="auto"/>
        <w:rPr>
          <w:rFonts w:ascii="Times New Roman" w:hAnsi="Times New Roman" w:cs="Times New Roman"/>
          <w:sz w:val="24"/>
          <w:szCs w:val="24"/>
        </w:rPr>
      </w:pPr>
    </w:p>
    <w:p w14:paraId="716F4939" w14:textId="5558F41C" w:rsidR="00C42019" w:rsidRDefault="00C42019" w:rsidP="006F0E66">
      <w:pPr>
        <w:spacing w:after="0" w:line="360" w:lineRule="auto"/>
        <w:rPr>
          <w:rFonts w:ascii="Times New Roman" w:hAnsi="Times New Roman" w:cs="Times New Roman"/>
          <w:sz w:val="24"/>
          <w:szCs w:val="24"/>
        </w:rPr>
      </w:pPr>
    </w:p>
    <w:p w14:paraId="5099BF4C" w14:textId="354C9A61" w:rsidR="00C42019" w:rsidRDefault="00C42019" w:rsidP="006F0E66">
      <w:pPr>
        <w:spacing w:after="0" w:line="360" w:lineRule="auto"/>
        <w:rPr>
          <w:rFonts w:ascii="Times New Roman" w:hAnsi="Times New Roman" w:cs="Times New Roman"/>
          <w:sz w:val="24"/>
          <w:szCs w:val="24"/>
        </w:rPr>
      </w:pPr>
    </w:p>
    <w:p w14:paraId="56CB57EC" w14:textId="51F8ED06" w:rsidR="00C42019" w:rsidRDefault="00C42019" w:rsidP="006F0E66">
      <w:pPr>
        <w:spacing w:after="0" w:line="360" w:lineRule="auto"/>
        <w:rPr>
          <w:rFonts w:ascii="Times New Roman" w:hAnsi="Times New Roman" w:cs="Times New Roman"/>
          <w:sz w:val="24"/>
          <w:szCs w:val="24"/>
        </w:rPr>
      </w:pPr>
    </w:p>
    <w:p w14:paraId="55A9D56C" w14:textId="6F6D6CB1" w:rsidR="00C42019" w:rsidRDefault="00C42019" w:rsidP="006F0E66">
      <w:pPr>
        <w:spacing w:after="0" w:line="360" w:lineRule="auto"/>
        <w:rPr>
          <w:rFonts w:ascii="Times New Roman" w:hAnsi="Times New Roman" w:cs="Times New Roman"/>
          <w:sz w:val="24"/>
          <w:szCs w:val="24"/>
        </w:rPr>
      </w:pPr>
    </w:p>
    <w:p w14:paraId="53EFC80C" w14:textId="30DA570B" w:rsidR="00C42019" w:rsidRDefault="00C42019" w:rsidP="006F0E66">
      <w:pPr>
        <w:spacing w:after="0" w:line="360" w:lineRule="auto"/>
        <w:rPr>
          <w:rFonts w:ascii="Times New Roman" w:hAnsi="Times New Roman" w:cs="Times New Roman"/>
          <w:sz w:val="24"/>
          <w:szCs w:val="24"/>
        </w:rPr>
      </w:pPr>
    </w:p>
    <w:p w14:paraId="4349FCF0" w14:textId="08796905" w:rsidR="00C42019" w:rsidRDefault="00C42019" w:rsidP="006F0E66">
      <w:pPr>
        <w:spacing w:after="0" w:line="360" w:lineRule="auto"/>
        <w:rPr>
          <w:rFonts w:ascii="Times New Roman" w:hAnsi="Times New Roman" w:cs="Times New Roman"/>
          <w:sz w:val="24"/>
          <w:szCs w:val="24"/>
        </w:rPr>
      </w:pPr>
    </w:p>
    <w:p w14:paraId="34BE9286" w14:textId="0E07F0E1" w:rsidR="00C42019" w:rsidRDefault="00C42019" w:rsidP="006F0E66">
      <w:pPr>
        <w:spacing w:after="0" w:line="360" w:lineRule="auto"/>
        <w:rPr>
          <w:rFonts w:ascii="Times New Roman" w:hAnsi="Times New Roman" w:cs="Times New Roman"/>
          <w:sz w:val="24"/>
          <w:szCs w:val="24"/>
        </w:rPr>
      </w:pPr>
    </w:p>
    <w:p w14:paraId="61B0A52E" w14:textId="50BDAD74" w:rsidR="00C42019" w:rsidRDefault="00C42019" w:rsidP="006F0E66">
      <w:pPr>
        <w:spacing w:after="0" w:line="360" w:lineRule="auto"/>
        <w:rPr>
          <w:rFonts w:ascii="Times New Roman" w:hAnsi="Times New Roman" w:cs="Times New Roman"/>
          <w:sz w:val="24"/>
          <w:szCs w:val="24"/>
        </w:rPr>
      </w:pPr>
    </w:p>
    <w:p w14:paraId="17B40985" w14:textId="70DDE6A4" w:rsidR="00C42019" w:rsidRDefault="00C42019" w:rsidP="006F0E66">
      <w:pPr>
        <w:spacing w:after="0" w:line="360" w:lineRule="auto"/>
        <w:rPr>
          <w:rFonts w:ascii="Times New Roman" w:hAnsi="Times New Roman" w:cs="Times New Roman"/>
          <w:sz w:val="24"/>
          <w:szCs w:val="24"/>
        </w:rPr>
      </w:pPr>
    </w:p>
    <w:p w14:paraId="0BE60BAE" w14:textId="135ACD7B" w:rsidR="00C42019" w:rsidRDefault="00C42019" w:rsidP="006F0E66">
      <w:pPr>
        <w:spacing w:after="0" w:line="360" w:lineRule="auto"/>
        <w:rPr>
          <w:rFonts w:ascii="Times New Roman" w:hAnsi="Times New Roman" w:cs="Times New Roman"/>
          <w:sz w:val="24"/>
          <w:szCs w:val="24"/>
        </w:rPr>
      </w:pPr>
    </w:p>
    <w:p w14:paraId="1D89B529" w14:textId="46F7B8B1" w:rsidR="00C42019" w:rsidRDefault="00C42019" w:rsidP="006F0E66">
      <w:pPr>
        <w:spacing w:after="0" w:line="360" w:lineRule="auto"/>
        <w:rPr>
          <w:rFonts w:ascii="Times New Roman" w:hAnsi="Times New Roman" w:cs="Times New Roman"/>
          <w:sz w:val="24"/>
          <w:szCs w:val="24"/>
        </w:rPr>
      </w:pPr>
    </w:p>
    <w:p w14:paraId="28752D21" w14:textId="325101C3" w:rsidR="00C42019" w:rsidRDefault="00C42019" w:rsidP="006F0E66">
      <w:pPr>
        <w:spacing w:after="0" w:line="360" w:lineRule="auto"/>
        <w:rPr>
          <w:rFonts w:ascii="Times New Roman" w:hAnsi="Times New Roman" w:cs="Times New Roman"/>
          <w:sz w:val="24"/>
          <w:szCs w:val="24"/>
        </w:rPr>
      </w:pPr>
    </w:p>
    <w:p w14:paraId="68BD6736" w14:textId="452D667F" w:rsidR="00C42019" w:rsidRDefault="00C42019" w:rsidP="006F0E66">
      <w:pPr>
        <w:spacing w:after="0" w:line="360" w:lineRule="auto"/>
        <w:rPr>
          <w:rFonts w:ascii="Times New Roman" w:hAnsi="Times New Roman" w:cs="Times New Roman"/>
          <w:sz w:val="24"/>
          <w:szCs w:val="24"/>
        </w:rPr>
      </w:pPr>
    </w:p>
    <w:p w14:paraId="79C1F4D8" w14:textId="20DAF317" w:rsidR="00C42019" w:rsidRDefault="00C42019" w:rsidP="006F0E66">
      <w:pPr>
        <w:spacing w:after="0" w:line="360" w:lineRule="auto"/>
        <w:rPr>
          <w:rFonts w:ascii="Times New Roman" w:hAnsi="Times New Roman" w:cs="Times New Roman"/>
          <w:sz w:val="24"/>
          <w:szCs w:val="24"/>
        </w:rPr>
      </w:pPr>
    </w:p>
    <w:p w14:paraId="0AAC6D22" w14:textId="13E37889" w:rsidR="00C42019" w:rsidRDefault="00C42019" w:rsidP="006F0E66">
      <w:pPr>
        <w:spacing w:after="0" w:line="360" w:lineRule="auto"/>
        <w:rPr>
          <w:rFonts w:ascii="Times New Roman" w:hAnsi="Times New Roman" w:cs="Times New Roman"/>
          <w:sz w:val="24"/>
          <w:szCs w:val="24"/>
        </w:rPr>
      </w:pPr>
    </w:p>
    <w:p w14:paraId="1C12F3FD" w14:textId="75CF45F6" w:rsidR="00B305DB" w:rsidRPr="00FB46AE" w:rsidRDefault="00B305DB" w:rsidP="0032081C">
      <w:pPr>
        <w:spacing w:line="360" w:lineRule="auto"/>
        <w:jc w:val="center"/>
        <w:rPr>
          <w:rFonts w:ascii="Times New Roman" w:hAnsi="Times New Roman" w:cs="Times New Roman"/>
          <w:b/>
          <w:sz w:val="28"/>
          <w:szCs w:val="28"/>
          <w:u w:val="single"/>
        </w:rPr>
      </w:pPr>
      <w:bookmarkStart w:id="383" w:name="_Hlk523914011"/>
      <w:r w:rsidRPr="00FB46AE">
        <w:rPr>
          <w:rFonts w:ascii="Times New Roman" w:hAnsi="Times New Roman" w:cs="Times New Roman"/>
          <w:b/>
          <w:sz w:val="28"/>
          <w:szCs w:val="28"/>
          <w:u w:val="single"/>
        </w:rPr>
        <w:lastRenderedPageBreak/>
        <w:t xml:space="preserve">Chapter </w:t>
      </w:r>
      <w:r w:rsidR="006E5F8A" w:rsidRPr="00FB46AE">
        <w:rPr>
          <w:rFonts w:ascii="Times New Roman" w:hAnsi="Times New Roman" w:cs="Times New Roman"/>
          <w:b/>
          <w:sz w:val="28"/>
          <w:szCs w:val="28"/>
          <w:u w:val="single"/>
        </w:rPr>
        <w:t>Three: Behaviour, Strategies, and the Experiences of Criminal Makeshift Economies</w:t>
      </w:r>
    </w:p>
    <w:p w14:paraId="1E26E969" w14:textId="77777777" w:rsidR="00B305DB" w:rsidRPr="00B305DB" w:rsidRDefault="00B305DB" w:rsidP="006F0E66">
      <w:pPr>
        <w:spacing w:line="360" w:lineRule="auto"/>
        <w:rPr>
          <w:rFonts w:ascii="Times New Roman" w:hAnsi="Times New Roman" w:cs="Times New Roman"/>
          <w:sz w:val="24"/>
          <w:szCs w:val="24"/>
        </w:rPr>
      </w:pPr>
    </w:p>
    <w:p w14:paraId="55D512F9" w14:textId="4D2525E0" w:rsidR="00B305DB" w:rsidRPr="00C42019" w:rsidRDefault="00B305DB" w:rsidP="006F0E66">
      <w:pPr>
        <w:spacing w:line="360" w:lineRule="auto"/>
        <w:rPr>
          <w:rFonts w:ascii="Times New Roman" w:hAnsi="Times New Roman" w:cs="Times New Roman"/>
          <w:b/>
          <w:sz w:val="24"/>
          <w:szCs w:val="24"/>
        </w:rPr>
      </w:pPr>
      <w:r w:rsidRPr="00C42019">
        <w:rPr>
          <w:rFonts w:ascii="Times New Roman" w:hAnsi="Times New Roman" w:cs="Times New Roman"/>
          <w:b/>
          <w:sz w:val="24"/>
          <w:szCs w:val="24"/>
        </w:rPr>
        <w:t>Introduction</w:t>
      </w:r>
    </w:p>
    <w:p w14:paraId="6A45AC47" w14:textId="6801512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With the exception of M. Dorothy George, historians have been late to recognise the rich social narratives which can be drawn from trial proceedings.</w:t>
      </w:r>
      <w:r w:rsidRPr="00B305DB">
        <w:rPr>
          <w:rFonts w:ascii="Times New Roman" w:hAnsi="Times New Roman" w:cs="Times New Roman"/>
          <w:sz w:val="24"/>
          <w:szCs w:val="24"/>
          <w:vertAlign w:val="superscript"/>
        </w:rPr>
        <w:footnoteReference w:id="513"/>
      </w:r>
      <w:r w:rsidR="00E761E5">
        <w:rPr>
          <w:rFonts w:ascii="Times New Roman" w:hAnsi="Times New Roman" w:cs="Times New Roman"/>
          <w:sz w:val="24"/>
          <w:szCs w:val="24"/>
        </w:rPr>
        <w:t xml:space="preserve">  </w:t>
      </w:r>
      <w:r w:rsidRPr="00B305DB">
        <w:rPr>
          <w:rFonts w:ascii="Times New Roman" w:hAnsi="Times New Roman" w:cs="Times New Roman"/>
          <w:sz w:val="24"/>
          <w:szCs w:val="24"/>
        </w:rPr>
        <w:t xml:space="preserve">Generally perceived as traditional top-down records of law and order, it was only in the last years of the twentieth century that more historians began to consider court proceedings as sources which contain evidence about the day-to-day lives of ordinary people. Even then, their use has been considered limited because of the nature of the publications. As Tim Hitchcock, Peter King and Pamela Sharpe wrote, printed trial reports, especially those from London, are potentially a window into plebeian experience if the </w:t>
      </w:r>
      <w:r w:rsidRPr="00B305DB">
        <w:rPr>
          <w:rFonts w:ascii="Times New Roman" w:hAnsi="Times New Roman" w:cs="Times New Roman"/>
          <w:i/>
          <w:sz w:val="24"/>
          <w:szCs w:val="24"/>
        </w:rPr>
        <w:t>victim</w:t>
      </w:r>
      <w:r w:rsidRPr="00B305DB">
        <w:rPr>
          <w:rFonts w:ascii="Times New Roman" w:hAnsi="Times New Roman" w:cs="Times New Roman"/>
          <w:sz w:val="24"/>
          <w:szCs w:val="24"/>
        </w:rPr>
        <w:t xml:space="preserve"> of the crime was a labouring citizen as the testimony of victims and prosecutors is considerably richer than that of defendants.</w:t>
      </w:r>
      <w:r w:rsidRPr="00B305DB">
        <w:rPr>
          <w:rFonts w:ascii="Times New Roman" w:hAnsi="Times New Roman" w:cs="Times New Roman"/>
          <w:sz w:val="24"/>
          <w:szCs w:val="24"/>
          <w:vertAlign w:val="superscript"/>
        </w:rPr>
        <w:footnoteReference w:id="514"/>
      </w:r>
      <w:r w:rsidRPr="00B305DB">
        <w:rPr>
          <w:rFonts w:ascii="Times New Roman" w:hAnsi="Times New Roman" w:cs="Times New Roman"/>
          <w:sz w:val="24"/>
          <w:szCs w:val="24"/>
        </w:rPr>
        <w:t xml:space="preserve"> </w:t>
      </w:r>
      <w:r w:rsidR="00E761E5">
        <w:rPr>
          <w:rFonts w:ascii="Times New Roman" w:hAnsi="Times New Roman" w:cs="Times New Roman"/>
          <w:sz w:val="24"/>
          <w:szCs w:val="24"/>
        </w:rPr>
        <w:t xml:space="preserve"> </w:t>
      </w:r>
      <w:r w:rsidRPr="00B305DB">
        <w:rPr>
          <w:rFonts w:ascii="Times New Roman" w:hAnsi="Times New Roman" w:cs="Times New Roman"/>
          <w:sz w:val="24"/>
          <w:szCs w:val="24"/>
        </w:rPr>
        <w:t>However, as the previous chapters have shown, combining quantitative and qualitative methods whilst borrowing methodological techniques from other disciplines, such as linguistics, a detailed picture of some of the experiences of defendants can be obtained from the testimony of prosecutors, witness</w:t>
      </w:r>
      <w:r w:rsidR="0046619B">
        <w:rPr>
          <w:rFonts w:ascii="Times New Roman" w:hAnsi="Times New Roman" w:cs="Times New Roman"/>
          <w:sz w:val="24"/>
          <w:szCs w:val="24"/>
        </w:rPr>
        <w:t>es</w:t>
      </w:r>
      <w:r w:rsidRPr="00B305DB">
        <w:rPr>
          <w:rFonts w:ascii="Times New Roman" w:hAnsi="Times New Roman" w:cs="Times New Roman"/>
          <w:sz w:val="24"/>
          <w:szCs w:val="24"/>
        </w:rPr>
        <w:t xml:space="preserve">, court officials and </w:t>
      </w:r>
      <w:r w:rsidR="0046619B">
        <w:rPr>
          <w:rFonts w:ascii="Times New Roman" w:hAnsi="Times New Roman" w:cs="Times New Roman"/>
          <w:sz w:val="24"/>
          <w:szCs w:val="24"/>
        </w:rPr>
        <w:t>the d</w:t>
      </w:r>
      <w:r w:rsidRPr="00B305DB">
        <w:rPr>
          <w:rFonts w:ascii="Times New Roman" w:hAnsi="Times New Roman" w:cs="Times New Roman"/>
          <w:sz w:val="24"/>
          <w:szCs w:val="24"/>
        </w:rPr>
        <w:t xml:space="preserve">efendants themselves. </w:t>
      </w:r>
    </w:p>
    <w:p w14:paraId="0DEF071F" w14:textId="50D43DD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first chapter of this dissertation identified a </w:t>
      </w:r>
      <w:r w:rsidR="00E761E5">
        <w:rPr>
          <w:rFonts w:ascii="Times New Roman" w:hAnsi="Times New Roman" w:cs="Times New Roman"/>
          <w:sz w:val="24"/>
          <w:szCs w:val="24"/>
        </w:rPr>
        <w:t>population</w:t>
      </w:r>
      <w:r w:rsidRPr="00B305DB">
        <w:rPr>
          <w:rFonts w:ascii="Times New Roman" w:hAnsi="Times New Roman" w:cs="Times New Roman"/>
          <w:sz w:val="24"/>
          <w:szCs w:val="24"/>
        </w:rPr>
        <w:t xml:space="preserve"> of Old Bailey defendants who, within their testimony, articulated that they were poor (or had it articulated about them by other actors within the courtroom). Many of those defendants described a range of circumstantial limitations which were part of, or the whole reason, why they were impoverished at the time they were accused of committing property crimes.  Sickness (or other physical prohibitions to wage labouring), unemployment and underemployment were common themes in many of the lives of those defendants. As they were likely to be common experiences in the lives of eighteenth-century Londoners more generally, chapter two identified</w:t>
      </w:r>
      <w:r w:rsidR="00E761E5">
        <w:rPr>
          <w:rFonts w:ascii="Times New Roman" w:hAnsi="Times New Roman" w:cs="Times New Roman"/>
          <w:sz w:val="24"/>
          <w:szCs w:val="24"/>
        </w:rPr>
        <w:t>,</w:t>
      </w:r>
      <w:r w:rsidRPr="00B305DB">
        <w:rPr>
          <w:rFonts w:ascii="Times New Roman" w:hAnsi="Times New Roman" w:cs="Times New Roman"/>
          <w:sz w:val="24"/>
          <w:szCs w:val="24"/>
        </w:rPr>
        <w:t xml:space="preserve"> and discussed</w:t>
      </w:r>
      <w:r w:rsidR="00E761E5">
        <w:rPr>
          <w:rFonts w:ascii="Times New Roman" w:hAnsi="Times New Roman" w:cs="Times New Roman"/>
          <w:sz w:val="24"/>
          <w:szCs w:val="24"/>
        </w:rPr>
        <w:t>,</w:t>
      </w:r>
      <w:r w:rsidRPr="00B305DB">
        <w:rPr>
          <w:rFonts w:ascii="Times New Roman" w:hAnsi="Times New Roman" w:cs="Times New Roman"/>
          <w:sz w:val="24"/>
          <w:szCs w:val="24"/>
        </w:rPr>
        <w:t xml:space="preserve"> a further </w:t>
      </w:r>
      <w:r w:rsidR="00E761E5">
        <w:rPr>
          <w:rFonts w:ascii="Times New Roman" w:hAnsi="Times New Roman" w:cs="Times New Roman"/>
          <w:sz w:val="24"/>
          <w:szCs w:val="24"/>
        </w:rPr>
        <w:t>population</w:t>
      </w:r>
      <w:r w:rsidRPr="00B305DB">
        <w:rPr>
          <w:rFonts w:ascii="Times New Roman" w:hAnsi="Times New Roman" w:cs="Times New Roman"/>
          <w:sz w:val="24"/>
          <w:szCs w:val="24"/>
        </w:rPr>
        <w:t xml:space="preserve"> of defendants who articulated that they shared one or more of those circumstances but did not always use the language of poverty. This </w:t>
      </w:r>
      <w:r w:rsidRPr="00B305DB">
        <w:rPr>
          <w:rFonts w:ascii="Times New Roman" w:hAnsi="Times New Roman" w:cs="Times New Roman"/>
          <w:sz w:val="24"/>
          <w:szCs w:val="24"/>
        </w:rPr>
        <w:lastRenderedPageBreak/>
        <w:t xml:space="preserve">chapter combines those </w:t>
      </w:r>
      <w:r w:rsidR="00E761E5">
        <w:rPr>
          <w:rFonts w:ascii="Times New Roman" w:hAnsi="Times New Roman" w:cs="Times New Roman"/>
          <w:sz w:val="24"/>
          <w:szCs w:val="24"/>
        </w:rPr>
        <w:t>datasets analysed in Chapters One and Two</w:t>
      </w:r>
      <w:r w:rsidRPr="00B305DB">
        <w:rPr>
          <w:rFonts w:ascii="Times New Roman" w:hAnsi="Times New Roman" w:cs="Times New Roman"/>
          <w:sz w:val="24"/>
          <w:szCs w:val="24"/>
        </w:rPr>
        <w:t xml:space="preserve"> into a population </w:t>
      </w:r>
      <w:r w:rsidR="00E761E5">
        <w:rPr>
          <w:rFonts w:ascii="Times New Roman" w:hAnsi="Times New Roman" w:cs="Times New Roman"/>
          <w:sz w:val="24"/>
          <w:szCs w:val="24"/>
        </w:rPr>
        <w:t xml:space="preserve">dataset </w:t>
      </w:r>
      <w:r w:rsidRPr="00B305DB">
        <w:rPr>
          <w:rFonts w:ascii="Times New Roman" w:hAnsi="Times New Roman" w:cs="Times New Roman"/>
          <w:sz w:val="24"/>
          <w:szCs w:val="24"/>
        </w:rPr>
        <w:t>of 2,350 unique instances of prosecuted activity.</w:t>
      </w:r>
      <w:r w:rsidRPr="00B305DB">
        <w:rPr>
          <w:rFonts w:ascii="Times New Roman" w:hAnsi="Times New Roman" w:cs="Times New Roman"/>
          <w:sz w:val="24"/>
          <w:szCs w:val="24"/>
          <w:vertAlign w:val="superscript"/>
        </w:rPr>
        <w:footnoteReference w:id="515"/>
      </w:r>
      <w:r w:rsidRPr="00B305DB">
        <w:rPr>
          <w:rFonts w:ascii="Times New Roman" w:hAnsi="Times New Roman" w:cs="Times New Roman"/>
          <w:sz w:val="24"/>
          <w:szCs w:val="24"/>
        </w:rPr>
        <w:t xml:space="preserve">  It unpacks the narratives revealed by the publication of those instances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and explores the criminal strategies, motivations, negotiations and experiences which provoked some of these defendants’ alleged theft</w:t>
      </w:r>
      <w:r w:rsidR="00EC2FBA">
        <w:rPr>
          <w:rFonts w:ascii="Times New Roman" w:hAnsi="Times New Roman" w:cs="Times New Roman"/>
          <w:sz w:val="24"/>
          <w:szCs w:val="24"/>
        </w:rPr>
        <w:t>s</w:t>
      </w:r>
      <w:r w:rsidRPr="00B305DB">
        <w:rPr>
          <w:rFonts w:ascii="Times New Roman" w:hAnsi="Times New Roman" w:cs="Times New Roman"/>
          <w:sz w:val="24"/>
          <w:szCs w:val="24"/>
        </w:rPr>
        <w:t>.</w:t>
      </w:r>
    </w:p>
    <w:p w14:paraId="25F0F63F" w14:textId="200A959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1F0360">
        <w:rPr>
          <w:rFonts w:ascii="Times New Roman" w:hAnsi="Times New Roman" w:cs="Times New Roman"/>
          <w:sz w:val="24"/>
          <w:szCs w:val="24"/>
        </w:rPr>
        <w:t xml:space="preserve">     </w:t>
      </w:r>
      <w:r w:rsidRPr="00B305DB">
        <w:rPr>
          <w:rFonts w:ascii="Times New Roman" w:hAnsi="Times New Roman" w:cs="Times New Roman"/>
          <w:sz w:val="24"/>
          <w:szCs w:val="24"/>
        </w:rPr>
        <w:t xml:space="preserve">By combining the two defendant populations discussed in the previous chapters and qualitatively analysing testimonies in greater depth, this chapter confirms that crime was </w:t>
      </w:r>
      <w:r w:rsidR="00E51FA9">
        <w:rPr>
          <w:rFonts w:ascii="Times New Roman" w:hAnsi="Times New Roman" w:cs="Times New Roman"/>
          <w:sz w:val="24"/>
          <w:szCs w:val="24"/>
        </w:rPr>
        <w:t>one of the responses to poverty for Londoners during the last half of the eighteenth century</w:t>
      </w:r>
      <w:r w:rsidRPr="00B305DB">
        <w:rPr>
          <w:rFonts w:ascii="Times New Roman" w:hAnsi="Times New Roman" w:cs="Times New Roman"/>
          <w:sz w:val="24"/>
          <w:szCs w:val="24"/>
        </w:rPr>
        <w:t xml:space="preserve">. Furthermore, by digging further into those testimonies we can, importantly, offer some explanations for why that was. We can achieve a more in-depth understanding of why poverty sometimes provoked criminality.  </w:t>
      </w:r>
      <w:r w:rsidR="00384F95">
        <w:rPr>
          <w:rFonts w:ascii="Times New Roman" w:hAnsi="Times New Roman" w:cs="Times New Roman"/>
          <w:sz w:val="24"/>
          <w:szCs w:val="24"/>
        </w:rPr>
        <w:t>T</w:t>
      </w:r>
      <w:r w:rsidRPr="00B305DB">
        <w:rPr>
          <w:rFonts w:ascii="Times New Roman" w:hAnsi="Times New Roman" w:cs="Times New Roman"/>
          <w:sz w:val="24"/>
          <w:szCs w:val="24"/>
        </w:rPr>
        <w:t>his chapter expand</w:t>
      </w:r>
      <w:r w:rsidR="00384F95">
        <w:rPr>
          <w:rFonts w:ascii="Times New Roman" w:hAnsi="Times New Roman" w:cs="Times New Roman"/>
          <w:sz w:val="24"/>
          <w:szCs w:val="24"/>
        </w:rPr>
        <w:t>s</w:t>
      </w:r>
      <w:r w:rsidRPr="00B305DB">
        <w:rPr>
          <w:rFonts w:ascii="Times New Roman" w:hAnsi="Times New Roman" w:cs="Times New Roman"/>
          <w:sz w:val="24"/>
          <w:szCs w:val="24"/>
        </w:rPr>
        <w:t xml:space="preserve"> on some typical circumstances and offers more quantitative evidence from the Old Bailey that shows these circumstances were much more widespread than this chapter can investigate, and that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record.</w:t>
      </w:r>
    </w:p>
    <w:p w14:paraId="28239B64" w14:textId="022A575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Poorer Londoners were vulnerable to criminality because of their economic circumstances but they were also vulnerable to being criminalised for engaging in risky behaviour, or for engaging in behaviour which was previously sanctioned within their social relationships until those relationships broke down. Life for many eighteenth-century Londoners was lived hand-to-mouth</w:t>
      </w:r>
      <w:r w:rsidR="00BC2099">
        <w:rPr>
          <w:rFonts w:ascii="Times New Roman" w:hAnsi="Times New Roman" w:cs="Times New Roman"/>
          <w:sz w:val="24"/>
          <w:szCs w:val="24"/>
        </w:rPr>
        <w:t>. This is demonstrated by</w:t>
      </w:r>
      <w:r w:rsidRPr="00B305DB">
        <w:rPr>
          <w:rFonts w:ascii="Times New Roman" w:hAnsi="Times New Roman" w:cs="Times New Roman"/>
          <w:sz w:val="24"/>
          <w:szCs w:val="24"/>
        </w:rPr>
        <w:t xml:space="preserve"> the thefts which occur within these 2,350 prosecutions </w:t>
      </w:r>
      <w:r w:rsidR="00BC2099">
        <w:rPr>
          <w:rFonts w:ascii="Times New Roman" w:hAnsi="Times New Roman" w:cs="Times New Roman"/>
          <w:sz w:val="24"/>
          <w:szCs w:val="24"/>
        </w:rPr>
        <w:t xml:space="preserve">which </w:t>
      </w:r>
      <w:r w:rsidRPr="00B305DB">
        <w:rPr>
          <w:rFonts w:ascii="Times New Roman" w:hAnsi="Times New Roman" w:cs="Times New Roman"/>
          <w:sz w:val="24"/>
          <w:szCs w:val="24"/>
        </w:rPr>
        <w:t xml:space="preserve">were designed to be a short-term fix. The lived experience of these defendants emerges as one of day-to-day subsistence and struggle. </w:t>
      </w:r>
    </w:p>
    <w:p w14:paraId="790D1042" w14:textId="42FB24C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There were many pressures which condemned an individual to poverty or which made lives for the indigent even more precarious. A large family, sickness, underemployment, unemployment, housing crises, rent pressures, and a breakdown of familial relationship</w:t>
      </w:r>
      <w:r w:rsidR="00384F95">
        <w:rPr>
          <w:rFonts w:ascii="Times New Roman" w:hAnsi="Times New Roman" w:cs="Times New Roman"/>
          <w:sz w:val="24"/>
          <w:szCs w:val="24"/>
        </w:rPr>
        <w:t>s</w:t>
      </w:r>
      <w:r w:rsidRPr="00B305DB">
        <w:rPr>
          <w:rFonts w:ascii="Times New Roman" w:hAnsi="Times New Roman" w:cs="Times New Roman"/>
          <w:sz w:val="24"/>
          <w:szCs w:val="24"/>
        </w:rPr>
        <w:t xml:space="preserve"> or severing of kinship ties could all provoke a criminal response from those individuals who were experiencing them.  Theft resulting from these pressures was far more widespread than historians can measure, and there were, of course, many other causes of crime. Yet, this chapter shows that an inability </w:t>
      </w:r>
      <w:r w:rsidRPr="00B305DB">
        <w:rPr>
          <w:rFonts w:ascii="Times New Roman" w:hAnsi="Times New Roman" w:cs="Times New Roman"/>
          <w:sz w:val="24"/>
          <w:szCs w:val="24"/>
        </w:rPr>
        <w:lastRenderedPageBreak/>
        <w:t>to meet material needs prompted criminal behaviour for many people and that those criminal responses were manifested in many ways. There were numerous incidences of simple theft to provide goods, or to translate goods into cash, for immediate need</w:t>
      </w:r>
      <w:r w:rsidR="00384F95">
        <w:rPr>
          <w:rFonts w:ascii="Times New Roman" w:hAnsi="Times New Roman" w:cs="Times New Roman"/>
          <w:sz w:val="24"/>
          <w:szCs w:val="24"/>
        </w:rPr>
        <w:t>,</w:t>
      </w:r>
      <w:r w:rsidRPr="00B305DB">
        <w:rPr>
          <w:rFonts w:ascii="Times New Roman" w:hAnsi="Times New Roman" w:cs="Times New Roman"/>
          <w:sz w:val="24"/>
          <w:szCs w:val="24"/>
        </w:rPr>
        <w:t xml:space="preserve"> but there were also many more complex elements involved.</w:t>
      </w:r>
    </w:p>
    <w:p w14:paraId="0535B861" w14:textId="036C6BF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would be foolish to assume that there were not professional thieves (from across the economic spectrum) but many of the defendants analysed in this chapter stole (or, claimed that they had stolen) for specific reasons. People claimed that they could not support their families in any other way, or that they needed to pay rent. Others pawned items which did not belong to them (a felony) but intended to redeem the items and were either apprehended before they could, or something occurred which prohibited their redemption. Others stole simply because they had exhausted all other options</w:t>
      </w:r>
      <w:r w:rsidR="00E51FA9">
        <w:rPr>
          <w:rFonts w:ascii="Times New Roman" w:hAnsi="Times New Roman" w:cs="Times New Roman"/>
          <w:sz w:val="24"/>
          <w:szCs w:val="24"/>
        </w:rPr>
        <w:t>;</w:t>
      </w:r>
      <w:r w:rsidRPr="00B305DB">
        <w:rPr>
          <w:rFonts w:ascii="Times New Roman" w:hAnsi="Times New Roman" w:cs="Times New Roman"/>
          <w:sz w:val="24"/>
          <w:szCs w:val="24"/>
        </w:rPr>
        <w:t xml:space="preserve"> parish relief was lacking, insufficient, or avoided and kinship support was absent. This chapter drills down into these narratives and explores the </w:t>
      </w:r>
      <w:r w:rsidRPr="00B305DB">
        <w:rPr>
          <w:rFonts w:ascii="Times New Roman" w:hAnsi="Times New Roman" w:cs="Times New Roman"/>
          <w:i/>
          <w:sz w:val="24"/>
          <w:szCs w:val="24"/>
        </w:rPr>
        <w:t xml:space="preserve">how </w:t>
      </w:r>
      <w:r w:rsidRPr="00B305DB">
        <w:rPr>
          <w:rFonts w:ascii="Times New Roman" w:hAnsi="Times New Roman" w:cs="Times New Roman"/>
          <w:sz w:val="24"/>
          <w:szCs w:val="24"/>
        </w:rPr>
        <w:t xml:space="preserve">and </w:t>
      </w:r>
      <w:r w:rsidRPr="00B305DB">
        <w:rPr>
          <w:rFonts w:ascii="Times New Roman" w:hAnsi="Times New Roman" w:cs="Times New Roman"/>
          <w:i/>
          <w:sz w:val="24"/>
          <w:szCs w:val="24"/>
        </w:rPr>
        <w:t>why</w:t>
      </w:r>
      <w:r w:rsidRPr="00B305DB">
        <w:rPr>
          <w:rFonts w:ascii="Times New Roman" w:hAnsi="Times New Roman" w:cs="Times New Roman"/>
          <w:sz w:val="24"/>
          <w:szCs w:val="24"/>
        </w:rPr>
        <w:t xml:space="preserve"> of theft, rather than just the act itself.   Whilst this chapter focuses on the relationship between crime and poverty, it also highlights some of the nature of poverty, and how it was experienced. The complexity of London life was enacted in the testimonies spoken in the Old Bailey. The kindness of strangers, the spite of neighbours, the minutiae of domestic arrangements were all expressed in and around the dock, and we can learn much about lived experience from them. We can see strategies, negotiations, excuses, and expectations.  </w:t>
      </w:r>
    </w:p>
    <w:p w14:paraId="78EF1336" w14:textId="3748804E"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 1759 John Griffin, an old man, and his son, James, were prosecuted for stealing flour and hempen sacks. Though there was no trace of the flour, when the witness, </w:t>
      </w:r>
      <w:r w:rsidR="00BD0DDA">
        <w:rPr>
          <w:rFonts w:ascii="Times New Roman" w:hAnsi="Times New Roman" w:cs="Times New Roman"/>
          <w:sz w:val="24"/>
          <w:szCs w:val="24"/>
        </w:rPr>
        <w:t>(</w:t>
      </w:r>
      <w:r w:rsidRPr="00B305DB">
        <w:rPr>
          <w:rFonts w:ascii="Times New Roman" w:hAnsi="Times New Roman" w:cs="Times New Roman"/>
          <w:sz w:val="24"/>
          <w:szCs w:val="24"/>
        </w:rPr>
        <w:t>who was responsible for looking after the flour for the prosecutors</w:t>
      </w:r>
      <w:r w:rsidR="00BD0DDA">
        <w:rPr>
          <w:rFonts w:ascii="Times New Roman" w:hAnsi="Times New Roman" w:cs="Times New Roman"/>
          <w:sz w:val="24"/>
          <w:szCs w:val="24"/>
        </w:rPr>
        <w:t>)</w:t>
      </w:r>
      <w:r w:rsidRPr="00B305DB">
        <w:rPr>
          <w:rFonts w:ascii="Times New Roman" w:hAnsi="Times New Roman" w:cs="Times New Roman"/>
          <w:sz w:val="24"/>
          <w:szCs w:val="24"/>
        </w:rPr>
        <w:t xml:space="preserve"> located the sacks he found that the defendants (who were his tenants) had nothing but rags and were using the sacks as bedding</w:t>
      </w:r>
      <w:r w:rsidR="00BD0DDA">
        <w:rPr>
          <w:rFonts w:ascii="Times New Roman" w:hAnsi="Times New Roman" w:cs="Times New Roman"/>
          <w:sz w:val="24"/>
          <w:szCs w:val="24"/>
        </w:rPr>
        <w:t>;</w:t>
      </w:r>
      <w:r w:rsidRPr="00B305DB">
        <w:rPr>
          <w:rFonts w:ascii="Times New Roman" w:hAnsi="Times New Roman" w:cs="Times New Roman"/>
          <w:sz w:val="24"/>
          <w:szCs w:val="24"/>
        </w:rPr>
        <w:t xml:space="preserve"> ‘</w:t>
      </w:r>
      <w:r w:rsidR="00BD0DDA">
        <w:rPr>
          <w:rFonts w:ascii="Times New Roman" w:hAnsi="Times New Roman" w:cs="Times New Roman"/>
          <w:sz w:val="24"/>
          <w:szCs w:val="24"/>
        </w:rPr>
        <w:t>s</w:t>
      </w:r>
      <w:r w:rsidRPr="00B305DB">
        <w:rPr>
          <w:rFonts w:ascii="Times New Roman" w:hAnsi="Times New Roman" w:cs="Times New Roman"/>
          <w:sz w:val="24"/>
          <w:szCs w:val="24"/>
        </w:rPr>
        <w:t>ome to lie upon and some over and under them’. The witness reported</w:t>
      </w:r>
      <w:r w:rsidR="00230909">
        <w:rPr>
          <w:rFonts w:ascii="Times New Roman" w:hAnsi="Times New Roman" w:cs="Times New Roman"/>
          <w:sz w:val="24"/>
          <w:szCs w:val="24"/>
        </w:rPr>
        <w:t xml:space="preserve">, </w:t>
      </w:r>
      <w:r w:rsidRPr="00B305DB">
        <w:rPr>
          <w:rFonts w:ascii="Times New Roman" w:hAnsi="Times New Roman" w:cs="Times New Roman"/>
          <w:sz w:val="24"/>
          <w:szCs w:val="24"/>
        </w:rPr>
        <w:t>‘I fancy they took them only with an intent to keep them warm on nights’.</w:t>
      </w:r>
      <w:r w:rsidRPr="00B305DB">
        <w:rPr>
          <w:rFonts w:ascii="Times New Roman" w:hAnsi="Times New Roman" w:cs="Times New Roman"/>
          <w:sz w:val="24"/>
          <w:szCs w:val="24"/>
          <w:vertAlign w:val="superscript"/>
        </w:rPr>
        <w:footnoteReference w:id="516"/>
      </w:r>
      <w:r w:rsidRPr="00B305DB">
        <w:rPr>
          <w:rFonts w:ascii="Times New Roman" w:hAnsi="Times New Roman" w:cs="Times New Roman"/>
          <w:sz w:val="24"/>
          <w:szCs w:val="24"/>
        </w:rPr>
        <w:t xml:space="preserve"> This kind of evidence is obscured by quantitative research, but the poverty of John and James Griffin is highlighted in the nature of the items that they stole, their motivation for stealing them, and how they used those items. We see how those two men lived at this point in their lives and how their situation was viewed by those around them.   </w:t>
      </w:r>
    </w:p>
    <w:p w14:paraId="06C104BE" w14:textId="310647D2"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Distress, and its relationship to criminality was very real. However, to confirm this we need to unpick evidence and uncover human stories.  This chapter looks at the relationship between parish poor relief (or lack of it) and criminality, the function of pawnbroking, and the pressures (and facilitation of subsistence crime) of home and family life to confirm this facet of everyday plebeian life.  As always, we can only know about those individuals who had contact with authorities, and at the point at which that contact is made. Therefore, these defendants are likely to be only a small portion of Londoners who shared a similar experience. Theft, as part of a makeshift economy, was much more widespread, both in the defendants investigated for this study, and in other eighteenth-century London lives. </w:t>
      </w:r>
    </w:p>
    <w:p w14:paraId="58FE0693" w14:textId="77777777" w:rsidR="0032081C" w:rsidRPr="00B305DB" w:rsidRDefault="0032081C" w:rsidP="006F0E66">
      <w:pPr>
        <w:spacing w:after="0" w:line="360" w:lineRule="auto"/>
        <w:rPr>
          <w:rFonts w:ascii="Times New Roman" w:hAnsi="Times New Roman" w:cs="Times New Roman"/>
          <w:sz w:val="24"/>
          <w:szCs w:val="24"/>
        </w:rPr>
      </w:pPr>
    </w:p>
    <w:p w14:paraId="7F35D97F" w14:textId="29D76E43" w:rsidR="00B305DB" w:rsidRDefault="00B305DB" w:rsidP="0032081C">
      <w:pPr>
        <w:spacing w:after="0" w:line="360" w:lineRule="auto"/>
        <w:rPr>
          <w:rFonts w:ascii="Times New Roman" w:hAnsi="Times New Roman" w:cs="Times New Roman"/>
          <w:b/>
          <w:sz w:val="24"/>
          <w:szCs w:val="24"/>
        </w:rPr>
      </w:pPr>
      <w:r w:rsidRPr="001F0360">
        <w:rPr>
          <w:rFonts w:ascii="Times New Roman" w:hAnsi="Times New Roman" w:cs="Times New Roman"/>
          <w:b/>
          <w:sz w:val="24"/>
          <w:szCs w:val="24"/>
        </w:rPr>
        <w:t>Settlement, Belonging and Exclusion: Crime and Parish Relief</w:t>
      </w:r>
    </w:p>
    <w:p w14:paraId="48ADBD08" w14:textId="77777777" w:rsidR="0032081C" w:rsidRDefault="0032081C" w:rsidP="0032081C">
      <w:pPr>
        <w:spacing w:after="0" w:line="360" w:lineRule="auto"/>
        <w:rPr>
          <w:rFonts w:ascii="Times New Roman" w:hAnsi="Times New Roman" w:cs="Times New Roman"/>
          <w:b/>
          <w:sz w:val="24"/>
          <w:szCs w:val="24"/>
        </w:rPr>
      </w:pPr>
    </w:p>
    <w:p w14:paraId="4FE5ECB3" w14:textId="24A5C6F4" w:rsidR="00B305DB" w:rsidRPr="00B305DB" w:rsidRDefault="00B305DB" w:rsidP="0032081C">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The density and </w:t>
      </w:r>
      <w:r w:rsidR="00384F95">
        <w:rPr>
          <w:rFonts w:ascii="Times New Roman" w:hAnsi="Times New Roman" w:cs="Times New Roman"/>
          <w:sz w:val="24"/>
          <w:szCs w:val="24"/>
        </w:rPr>
        <w:t>number</w:t>
      </w:r>
      <w:r w:rsidRPr="00B305DB">
        <w:rPr>
          <w:rFonts w:ascii="Times New Roman" w:hAnsi="Times New Roman" w:cs="Times New Roman"/>
          <w:sz w:val="24"/>
          <w:szCs w:val="24"/>
        </w:rPr>
        <w:t xml:space="preserve"> of London parishes, and their associated records of official relief, means that </w:t>
      </w:r>
      <w:r w:rsidR="00384F95">
        <w:rPr>
          <w:rFonts w:ascii="Times New Roman" w:hAnsi="Times New Roman" w:cs="Times New Roman"/>
          <w:sz w:val="24"/>
          <w:szCs w:val="24"/>
        </w:rPr>
        <w:t xml:space="preserve">even if John and James Griffin were on the parish (and we have no evidence that they were, or that they were not) we </w:t>
      </w:r>
      <w:r w:rsidR="00230909">
        <w:rPr>
          <w:rFonts w:ascii="Times New Roman" w:hAnsi="Times New Roman" w:cs="Times New Roman"/>
          <w:sz w:val="24"/>
          <w:szCs w:val="24"/>
        </w:rPr>
        <w:t xml:space="preserve">could not </w:t>
      </w:r>
      <w:r w:rsidRPr="00B305DB">
        <w:rPr>
          <w:rFonts w:ascii="Times New Roman" w:hAnsi="Times New Roman" w:cs="Times New Roman"/>
          <w:sz w:val="24"/>
          <w:szCs w:val="24"/>
        </w:rPr>
        <w:t>locate</w:t>
      </w:r>
      <w:r w:rsidR="00384F95">
        <w:rPr>
          <w:rFonts w:ascii="Times New Roman" w:hAnsi="Times New Roman" w:cs="Times New Roman"/>
          <w:sz w:val="24"/>
          <w:szCs w:val="24"/>
        </w:rPr>
        <w:t xml:space="preserve"> them</w:t>
      </w:r>
      <w:r w:rsidRPr="00B305DB">
        <w:rPr>
          <w:rFonts w:ascii="Times New Roman" w:hAnsi="Times New Roman" w:cs="Times New Roman"/>
          <w:sz w:val="24"/>
          <w:szCs w:val="24"/>
        </w:rPr>
        <w:t xml:space="preserve">, nor can we see if they applied for relief and were given casual payments, or, denied it.  Their parish was not recorded in the trial and so they are impossible to find, </w:t>
      </w:r>
      <w:r w:rsidR="00230909">
        <w:rPr>
          <w:rFonts w:ascii="Times New Roman" w:hAnsi="Times New Roman" w:cs="Times New Roman"/>
          <w:sz w:val="24"/>
          <w:szCs w:val="24"/>
        </w:rPr>
        <w:t xml:space="preserve">even </w:t>
      </w:r>
      <w:r w:rsidRPr="00B305DB">
        <w:rPr>
          <w:rFonts w:ascii="Times New Roman" w:hAnsi="Times New Roman" w:cs="Times New Roman"/>
          <w:sz w:val="24"/>
          <w:szCs w:val="24"/>
        </w:rPr>
        <w:t>if they exist, in poor law records. Yet, the testimony about them clearly positions them as poor. The poor laws existed to aid the indigent but the reality, as discussed in the introduction, was that this was not always the case. People were excluded from poor relief systems for many reasons. Sometimes, that exclusion was verbalised in court and blamed as a motivation for theft. In other cases, parish support was not enough, or seeking it would mean drawing attention to oneself and risk</w:t>
      </w:r>
      <w:r w:rsidR="00384F95">
        <w:rPr>
          <w:rFonts w:ascii="Times New Roman" w:hAnsi="Times New Roman" w:cs="Times New Roman"/>
          <w:sz w:val="24"/>
          <w:szCs w:val="24"/>
        </w:rPr>
        <w:t>ing</w:t>
      </w:r>
      <w:r w:rsidRPr="00B305DB">
        <w:rPr>
          <w:rFonts w:ascii="Times New Roman" w:hAnsi="Times New Roman" w:cs="Times New Roman"/>
          <w:sz w:val="24"/>
          <w:szCs w:val="24"/>
        </w:rPr>
        <w:t xml:space="preserve"> removal, or it might mean, following the Workhouse Test Act, that an individual or their family might be condemned to the workhouse.  The introduction</w:t>
      </w:r>
      <w:r w:rsidR="007A5DE5">
        <w:rPr>
          <w:rFonts w:ascii="Times New Roman" w:hAnsi="Times New Roman" w:cs="Times New Roman"/>
          <w:sz w:val="24"/>
          <w:szCs w:val="24"/>
        </w:rPr>
        <w:t xml:space="preserve"> to this dissertation</w:t>
      </w:r>
      <w:r w:rsidRPr="00B305DB">
        <w:rPr>
          <w:rFonts w:ascii="Times New Roman" w:hAnsi="Times New Roman" w:cs="Times New Roman"/>
          <w:sz w:val="24"/>
          <w:szCs w:val="24"/>
        </w:rPr>
        <w:t xml:space="preserve"> discussed parish relief, parish autonomy and the reasons why people might have been unable to access parish support, or why they might not desire to. Some historians have claimed that London poor relief systems were unlike those found in provincial and rural England and Wales.</w:t>
      </w:r>
      <w:r w:rsidRPr="00B305DB">
        <w:rPr>
          <w:rFonts w:ascii="Times New Roman" w:hAnsi="Times New Roman" w:cs="Times New Roman"/>
          <w:sz w:val="24"/>
          <w:szCs w:val="24"/>
          <w:vertAlign w:val="superscript"/>
        </w:rPr>
        <w:footnoteReference w:id="517"/>
      </w:r>
      <w:r w:rsidRPr="00B305DB">
        <w:rPr>
          <w:rFonts w:ascii="Times New Roman" w:hAnsi="Times New Roman" w:cs="Times New Roman"/>
          <w:sz w:val="24"/>
          <w:szCs w:val="24"/>
        </w:rPr>
        <w:t xml:space="preserve">  Whilst it is true that there were various divergences from the rest of the country (because of the density of the population), the laws were the same. Settlement and belonging still mattered in the metropolis. </w:t>
      </w:r>
      <w:r w:rsidRPr="00B305DB">
        <w:rPr>
          <w:rFonts w:ascii="Times New Roman" w:hAnsi="Times New Roman" w:cs="Times New Roman"/>
          <w:sz w:val="24"/>
          <w:szCs w:val="24"/>
        </w:rPr>
        <w:lastRenderedPageBreak/>
        <w:t xml:space="preserve">Individuals were keenly aware of their right to settlement, and where they did belong. We can see evidence for this in qualitative reading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518"/>
      </w:r>
      <w:r w:rsidRPr="00B305DB">
        <w:rPr>
          <w:rFonts w:ascii="Times New Roman" w:hAnsi="Times New Roman" w:cs="Times New Roman"/>
          <w:sz w:val="24"/>
          <w:szCs w:val="24"/>
        </w:rPr>
        <w:t xml:space="preserve">  There is also evidence that theft was part of a makeshift economy when the parish would not </w:t>
      </w:r>
      <w:r w:rsidR="002470A7" w:rsidRPr="00B305DB">
        <w:rPr>
          <w:rFonts w:ascii="Times New Roman" w:hAnsi="Times New Roman" w:cs="Times New Roman"/>
          <w:sz w:val="24"/>
          <w:szCs w:val="24"/>
        </w:rPr>
        <w:t>provide or</w:t>
      </w:r>
      <w:r w:rsidRPr="00B305DB">
        <w:rPr>
          <w:rFonts w:ascii="Times New Roman" w:hAnsi="Times New Roman" w:cs="Times New Roman"/>
          <w:sz w:val="24"/>
          <w:szCs w:val="24"/>
        </w:rPr>
        <w:t xml:space="preserve"> did not provide enough. </w:t>
      </w:r>
    </w:p>
    <w:p w14:paraId="42B669C4" w14:textId="4904256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Despite the Settlement Act, </w:t>
      </w:r>
      <w:r w:rsidR="007A5DE5">
        <w:rPr>
          <w:rFonts w:ascii="Times New Roman" w:hAnsi="Times New Roman" w:cs="Times New Roman"/>
          <w:sz w:val="24"/>
          <w:szCs w:val="24"/>
        </w:rPr>
        <w:t>eighteenth-century</w:t>
      </w:r>
      <w:r w:rsidR="00815DE3">
        <w:rPr>
          <w:rFonts w:ascii="Times New Roman" w:hAnsi="Times New Roman" w:cs="Times New Roman"/>
          <w:sz w:val="24"/>
          <w:szCs w:val="24"/>
        </w:rPr>
        <w:t xml:space="preserve"> London</w:t>
      </w:r>
      <w:r w:rsidR="007A5DE5">
        <w:rPr>
          <w:rFonts w:ascii="Times New Roman" w:hAnsi="Times New Roman" w:cs="Times New Roman"/>
          <w:sz w:val="24"/>
          <w:szCs w:val="24"/>
        </w:rPr>
        <w:t xml:space="preserve"> </w:t>
      </w:r>
      <w:r w:rsidRPr="00B305DB">
        <w:rPr>
          <w:rFonts w:ascii="Times New Roman" w:hAnsi="Times New Roman" w:cs="Times New Roman"/>
          <w:sz w:val="24"/>
          <w:szCs w:val="24"/>
        </w:rPr>
        <w:t xml:space="preserve">society was mobile - both rich and poor citizens moved in and out of </w:t>
      </w:r>
      <w:r w:rsidR="00815DE3">
        <w:rPr>
          <w:rFonts w:ascii="Times New Roman" w:hAnsi="Times New Roman" w:cs="Times New Roman"/>
          <w:sz w:val="24"/>
          <w:szCs w:val="24"/>
        </w:rPr>
        <w:t>the city</w:t>
      </w:r>
      <w:r w:rsidRPr="00B305DB">
        <w:rPr>
          <w:rFonts w:ascii="Times New Roman" w:hAnsi="Times New Roman" w:cs="Times New Roman"/>
          <w:sz w:val="24"/>
          <w:szCs w:val="24"/>
        </w:rPr>
        <w:t xml:space="preserve"> for pleasure and economic opportunity.</w:t>
      </w:r>
      <w:r w:rsidRPr="00B305DB">
        <w:rPr>
          <w:rFonts w:ascii="Times New Roman" w:hAnsi="Times New Roman" w:cs="Times New Roman"/>
          <w:sz w:val="24"/>
          <w:szCs w:val="24"/>
          <w:vertAlign w:val="superscript"/>
        </w:rPr>
        <w:footnoteReference w:id="519"/>
      </w:r>
      <w:r w:rsidR="00815DE3">
        <w:rPr>
          <w:rFonts w:ascii="Times New Roman" w:hAnsi="Times New Roman" w:cs="Times New Roman"/>
          <w:sz w:val="24"/>
          <w:szCs w:val="24"/>
        </w:rPr>
        <w:t xml:space="preserve">  </w:t>
      </w:r>
      <w:r w:rsidRPr="00B305DB">
        <w:rPr>
          <w:rFonts w:ascii="Times New Roman" w:hAnsi="Times New Roman" w:cs="Times New Roman"/>
          <w:sz w:val="24"/>
          <w:szCs w:val="24"/>
        </w:rPr>
        <w:t>In fact, London, as discussed in the introduction, needed high numbers of migrants to counteract the high mortality rate and replace the constant flow of emigrants from the city.</w:t>
      </w:r>
      <w:r w:rsidRPr="00B305DB">
        <w:rPr>
          <w:rFonts w:ascii="Times New Roman" w:hAnsi="Times New Roman" w:cs="Times New Roman"/>
          <w:sz w:val="24"/>
          <w:szCs w:val="24"/>
          <w:vertAlign w:val="superscript"/>
        </w:rPr>
        <w:footnoteReference w:id="520"/>
      </w:r>
      <w:r w:rsidRPr="00B305DB">
        <w:rPr>
          <w:rFonts w:ascii="Times New Roman" w:hAnsi="Times New Roman" w:cs="Times New Roman"/>
          <w:sz w:val="24"/>
          <w:szCs w:val="24"/>
        </w:rPr>
        <w:t xml:space="preserve">  It is difficult to assess levels of migration through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as a defendant’s origins rarely formed part of the evidence. </w:t>
      </w:r>
      <w:r w:rsidR="00384F95">
        <w:rPr>
          <w:rFonts w:ascii="Times New Roman" w:hAnsi="Times New Roman" w:cs="Times New Roman"/>
          <w:sz w:val="24"/>
          <w:szCs w:val="24"/>
        </w:rPr>
        <w:t>However, s</w:t>
      </w:r>
      <w:r w:rsidRPr="00B305DB">
        <w:rPr>
          <w:rFonts w:ascii="Times New Roman" w:hAnsi="Times New Roman" w:cs="Times New Roman"/>
          <w:sz w:val="24"/>
          <w:szCs w:val="24"/>
        </w:rPr>
        <w:t xml:space="preserve">ometimes it did, and from that we can </w:t>
      </w:r>
      <w:r w:rsidR="00815DE3">
        <w:rPr>
          <w:rFonts w:ascii="Times New Roman" w:hAnsi="Times New Roman" w:cs="Times New Roman"/>
          <w:sz w:val="24"/>
          <w:szCs w:val="24"/>
        </w:rPr>
        <w:t>learn</w:t>
      </w:r>
      <w:r w:rsidRPr="00B305DB">
        <w:rPr>
          <w:rFonts w:ascii="Times New Roman" w:hAnsi="Times New Roman" w:cs="Times New Roman"/>
          <w:sz w:val="24"/>
          <w:szCs w:val="24"/>
        </w:rPr>
        <w:t xml:space="preserve"> more about individual defendants and we can understand that people appeared in that court who came from around the globe. We can also, as Peter King has written, </w:t>
      </w:r>
      <w:r w:rsidR="00815DE3">
        <w:rPr>
          <w:rFonts w:ascii="Times New Roman" w:hAnsi="Times New Roman" w:cs="Times New Roman"/>
          <w:sz w:val="24"/>
          <w:szCs w:val="24"/>
        </w:rPr>
        <w:t>discern</w:t>
      </w:r>
      <w:r w:rsidRPr="00B305DB">
        <w:rPr>
          <w:rFonts w:ascii="Times New Roman" w:hAnsi="Times New Roman" w:cs="Times New Roman"/>
          <w:sz w:val="24"/>
          <w:szCs w:val="24"/>
        </w:rPr>
        <w:t xml:space="preserve"> some defendant’s origins through the Home Office criminal registers.</w:t>
      </w:r>
      <w:r w:rsidRPr="00B305DB">
        <w:rPr>
          <w:rFonts w:ascii="Times New Roman" w:hAnsi="Times New Roman" w:cs="Times New Roman"/>
          <w:sz w:val="24"/>
          <w:szCs w:val="24"/>
          <w:vertAlign w:val="superscript"/>
        </w:rPr>
        <w:footnoteReference w:id="521"/>
      </w:r>
      <w:r w:rsidR="00815DE3">
        <w:rPr>
          <w:rFonts w:ascii="Times New Roman" w:hAnsi="Times New Roman" w:cs="Times New Roman"/>
          <w:sz w:val="24"/>
          <w:szCs w:val="24"/>
        </w:rPr>
        <w:t xml:space="preserve">  F</w:t>
      </w:r>
      <w:r w:rsidRPr="00B305DB">
        <w:rPr>
          <w:rFonts w:ascii="Times New Roman" w:hAnsi="Times New Roman" w:cs="Times New Roman"/>
          <w:sz w:val="24"/>
          <w:szCs w:val="24"/>
        </w:rPr>
        <w:t xml:space="preserve">or the most part, the limitations of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prohibit such studies. Even if these sources are representative of what was said in court, they can only record questions which were asked, or information which was volunteered. </w:t>
      </w:r>
      <w:r w:rsidR="00815DE3">
        <w:rPr>
          <w:rFonts w:ascii="Times New Roman" w:hAnsi="Times New Roman" w:cs="Times New Roman"/>
          <w:sz w:val="24"/>
          <w:szCs w:val="24"/>
        </w:rPr>
        <w:t>I</w:t>
      </w:r>
      <w:r w:rsidRPr="00B305DB">
        <w:rPr>
          <w:rFonts w:ascii="Times New Roman" w:hAnsi="Times New Roman" w:cs="Times New Roman"/>
          <w:sz w:val="24"/>
          <w:szCs w:val="24"/>
        </w:rPr>
        <w:t>n lengthy trials this information is often omitted. Nicholas Campbell, a ‘distressed’ man, was capitally convicted of forgery in 1761. Though his trial</w:t>
      </w:r>
      <w:r w:rsidR="00815DE3">
        <w:rPr>
          <w:rFonts w:ascii="Times New Roman" w:hAnsi="Times New Roman" w:cs="Times New Roman"/>
          <w:sz w:val="24"/>
          <w:szCs w:val="24"/>
        </w:rPr>
        <w:t xml:space="preserve"> account</w:t>
      </w:r>
      <w:r w:rsidRPr="00B305DB">
        <w:rPr>
          <w:rFonts w:ascii="Times New Roman" w:hAnsi="Times New Roman" w:cs="Times New Roman"/>
          <w:sz w:val="24"/>
          <w:szCs w:val="24"/>
        </w:rPr>
        <w:t xml:space="preserve"> contains approximately 10,179 words, Campbell’s origins remain opaque within </w:t>
      </w:r>
      <w:r w:rsidR="00815DE3">
        <w:rPr>
          <w:rFonts w:ascii="Times New Roman" w:hAnsi="Times New Roman" w:cs="Times New Roman"/>
          <w:sz w:val="24"/>
          <w:szCs w:val="24"/>
        </w:rPr>
        <w:t>it</w:t>
      </w:r>
      <w:r w:rsidRPr="00B305DB">
        <w:rPr>
          <w:rFonts w:ascii="Times New Roman" w:hAnsi="Times New Roman" w:cs="Times New Roman"/>
          <w:sz w:val="24"/>
          <w:szCs w:val="24"/>
        </w:rPr>
        <w:t xml:space="preserve">. However, </w:t>
      </w:r>
      <w:r w:rsidR="00384F95">
        <w:rPr>
          <w:rFonts w:ascii="Times New Roman" w:hAnsi="Times New Roman" w:cs="Times New Roman"/>
          <w:sz w:val="24"/>
          <w:szCs w:val="24"/>
        </w:rPr>
        <w:t xml:space="preserve">he gave </w:t>
      </w:r>
      <w:r w:rsidRPr="00B305DB">
        <w:rPr>
          <w:rFonts w:ascii="Times New Roman" w:hAnsi="Times New Roman" w:cs="Times New Roman"/>
          <w:sz w:val="24"/>
          <w:szCs w:val="24"/>
        </w:rPr>
        <w:t>his account to the Ordinary of Newgate</w:t>
      </w:r>
      <w:r w:rsidR="00384F95">
        <w:rPr>
          <w:rFonts w:ascii="Times New Roman" w:hAnsi="Times New Roman" w:cs="Times New Roman"/>
          <w:sz w:val="24"/>
          <w:szCs w:val="24"/>
        </w:rPr>
        <w:t xml:space="preserve"> who</w:t>
      </w:r>
      <w:r w:rsidRPr="00B305DB">
        <w:rPr>
          <w:rFonts w:ascii="Times New Roman" w:hAnsi="Times New Roman" w:cs="Times New Roman"/>
          <w:sz w:val="24"/>
          <w:szCs w:val="24"/>
        </w:rPr>
        <w:t xml:space="preserve"> reported that </w:t>
      </w:r>
      <w:r w:rsidR="00384F95">
        <w:rPr>
          <w:rFonts w:ascii="Times New Roman" w:hAnsi="Times New Roman" w:cs="Times New Roman"/>
          <w:sz w:val="24"/>
          <w:szCs w:val="24"/>
        </w:rPr>
        <w:t>al</w:t>
      </w:r>
      <w:r w:rsidRPr="00B305DB">
        <w:rPr>
          <w:rFonts w:ascii="Times New Roman" w:hAnsi="Times New Roman" w:cs="Times New Roman"/>
          <w:sz w:val="24"/>
          <w:szCs w:val="24"/>
        </w:rPr>
        <w:t>though Campbell was evasive about his parentage, he</w:t>
      </w:r>
      <w:r w:rsidR="00815DE3">
        <w:rPr>
          <w:rFonts w:ascii="Times New Roman" w:hAnsi="Times New Roman" w:cs="Times New Roman"/>
          <w:sz w:val="24"/>
          <w:szCs w:val="24"/>
        </w:rPr>
        <w:t xml:space="preserve"> claimed</w:t>
      </w:r>
      <w:r w:rsidRPr="00B305DB">
        <w:rPr>
          <w:rFonts w:ascii="Times New Roman" w:hAnsi="Times New Roman" w:cs="Times New Roman"/>
          <w:sz w:val="24"/>
          <w:szCs w:val="24"/>
        </w:rPr>
        <w:t xml:space="preserve"> that he was from the </w:t>
      </w:r>
      <w:r w:rsidR="00815DE3">
        <w:rPr>
          <w:rFonts w:ascii="Times New Roman" w:hAnsi="Times New Roman" w:cs="Times New Roman"/>
          <w:sz w:val="24"/>
          <w:szCs w:val="24"/>
        </w:rPr>
        <w:t>n</w:t>
      </w:r>
      <w:r w:rsidRPr="00B305DB">
        <w:rPr>
          <w:rFonts w:ascii="Times New Roman" w:hAnsi="Times New Roman" w:cs="Times New Roman"/>
          <w:sz w:val="24"/>
          <w:szCs w:val="24"/>
        </w:rPr>
        <w:t xml:space="preserve">orth of Britain and </w:t>
      </w:r>
      <w:r w:rsidR="00384F95">
        <w:rPr>
          <w:rFonts w:ascii="Times New Roman" w:hAnsi="Times New Roman" w:cs="Times New Roman"/>
          <w:sz w:val="24"/>
          <w:szCs w:val="24"/>
        </w:rPr>
        <w:t xml:space="preserve">that he </w:t>
      </w:r>
      <w:r w:rsidRPr="00B305DB">
        <w:rPr>
          <w:rFonts w:ascii="Times New Roman" w:hAnsi="Times New Roman" w:cs="Times New Roman"/>
          <w:sz w:val="24"/>
          <w:szCs w:val="24"/>
        </w:rPr>
        <w:t>had ties to Ireland.</w:t>
      </w:r>
      <w:r w:rsidRPr="00B305DB">
        <w:rPr>
          <w:rFonts w:ascii="Times New Roman" w:hAnsi="Times New Roman" w:cs="Times New Roman"/>
          <w:sz w:val="24"/>
          <w:szCs w:val="24"/>
          <w:vertAlign w:val="superscript"/>
        </w:rPr>
        <w:footnoteReference w:id="522"/>
      </w:r>
    </w:p>
    <w:p w14:paraId="344D65D2" w14:textId="77777777" w:rsidR="001F0360"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Whilst it is important to understand the demographic</w:t>
      </w:r>
      <w:r w:rsidR="00384F95">
        <w:rPr>
          <w:rFonts w:ascii="Times New Roman" w:hAnsi="Times New Roman" w:cs="Times New Roman"/>
          <w:sz w:val="24"/>
          <w:szCs w:val="24"/>
        </w:rPr>
        <w:t>s</w:t>
      </w:r>
      <w:r w:rsidRPr="00B305DB">
        <w:rPr>
          <w:rFonts w:ascii="Times New Roman" w:hAnsi="Times New Roman" w:cs="Times New Roman"/>
          <w:sz w:val="24"/>
          <w:szCs w:val="24"/>
        </w:rPr>
        <w:t xml:space="preserve"> of London, what is most important here is the idea, and legislation, of settlement and belonging.  Migrants </w:t>
      </w:r>
      <w:r w:rsidRPr="00B305DB">
        <w:rPr>
          <w:rFonts w:ascii="Times New Roman" w:hAnsi="Times New Roman" w:cs="Times New Roman"/>
          <w:sz w:val="24"/>
          <w:szCs w:val="24"/>
        </w:rPr>
        <w:lastRenderedPageBreak/>
        <w:t>who came to London to seek their fortune were technically unable to claim poor relief whilst in the city if they could not claim or gain settlement there, unless they could access relief from their home parish by way of a settlement certificate. Settlement certificates enabled people to travel but with the security of their parish agreeing that they were responsible for them.</w:t>
      </w:r>
      <w:r w:rsidR="00B54FCC">
        <w:rPr>
          <w:rFonts w:ascii="Times New Roman" w:hAnsi="Times New Roman" w:cs="Times New Roman"/>
          <w:sz w:val="24"/>
          <w:szCs w:val="24"/>
        </w:rPr>
        <w:t xml:space="preserve">  Although it would have been difficult for parish authorities to administer, settlement was important in London and settlement certificates were issued</w:t>
      </w:r>
      <w:r w:rsidR="003F0791">
        <w:rPr>
          <w:rFonts w:ascii="Times New Roman" w:hAnsi="Times New Roman" w:cs="Times New Roman"/>
          <w:sz w:val="24"/>
          <w:szCs w:val="24"/>
        </w:rPr>
        <w:t xml:space="preserve">, although because of the difficulties of poor law administration in London, and the patchy survival of poor law records more generally, settlement documents for the city parishes are unlikely to survive in large numbers. </w:t>
      </w:r>
    </w:p>
    <w:p w14:paraId="6B045CC4" w14:textId="3DE6E56F" w:rsidR="00B305DB" w:rsidRPr="00B305DB" w:rsidRDefault="001F036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3F0791">
        <w:rPr>
          <w:rFonts w:ascii="Times New Roman" w:hAnsi="Times New Roman" w:cs="Times New Roman"/>
          <w:sz w:val="24"/>
          <w:szCs w:val="24"/>
        </w:rPr>
        <w:t>e can still see evidence of settlement and removal in the city.</w:t>
      </w:r>
      <w:r w:rsidR="00B54FCC">
        <w:rPr>
          <w:rFonts w:ascii="Times New Roman" w:hAnsi="Times New Roman" w:cs="Times New Roman"/>
          <w:sz w:val="24"/>
          <w:szCs w:val="24"/>
        </w:rPr>
        <w:t xml:space="preserve"> Martha Dennis was granted a settlement certificate from the churchwardens in St Dionis Backchurch in 1764 after she had been passed to them from the overseers of St John Hackney.</w:t>
      </w:r>
      <w:r w:rsidR="00B54FCC">
        <w:rPr>
          <w:rStyle w:val="FootnoteReference"/>
          <w:rFonts w:ascii="Times New Roman" w:hAnsi="Times New Roman" w:cs="Times New Roman"/>
          <w:sz w:val="24"/>
          <w:szCs w:val="24"/>
        </w:rPr>
        <w:footnoteReference w:id="523"/>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Pamela Sharpe</w:t>
      </w:r>
      <w:r>
        <w:rPr>
          <w:rFonts w:ascii="Times New Roman" w:hAnsi="Times New Roman" w:cs="Times New Roman"/>
          <w:sz w:val="24"/>
          <w:szCs w:val="24"/>
        </w:rPr>
        <w:t xml:space="preserve"> also</w:t>
      </w:r>
      <w:r w:rsidR="00B305DB" w:rsidRPr="00B305DB">
        <w:rPr>
          <w:rFonts w:ascii="Times New Roman" w:hAnsi="Times New Roman" w:cs="Times New Roman"/>
          <w:sz w:val="24"/>
          <w:szCs w:val="24"/>
        </w:rPr>
        <w:t xml:space="preserve"> traced the correspondence between a resident of Colchester who belonged to St Botolph’s parish in London</w:t>
      </w:r>
      <w:r>
        <w:rPr>
          <w:rFonts w:ascii="Times New Roman" w:hAnsi="Times New Roman" w:cs="Times New Roman"/>
          <w:sz w:val="24"/>
          <w:szCs w:val="24"/>
        </w:rPr>
        <w:t>.</w:t>
      </w:r>
      <w:r w:rsidR="00B305DB" w:rsidRPr="00B305DB">
        <w:rPr>
          <w:rFonts w:ascii="Times New Roman" w:hAnsi="Times New Roman" w:cs="Times New Roman"/>
          <w:sz w:val="24"/>
          <w:szCs w:val="24"/>
          <w:vertAlign w:val="superscript"/>
        </w:rPr>
        <w:footnoteReference w:id="524"/>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However, for those who had no certificate, </w:t>
      </w:r>
      <w:r w:rsidR="00384F95">
        <w:rPr>
          <w:rFonts w:ascii="Times New Roman" w:hAnsi="Times New Roman" w:cs="Times New Roman"/>
          <w:sz w:val="24"/>
          <w:szCs w:val="24"/>
        </w:rPr>
        <w:t xml:space="preserve">and </w:t>
      </w:r>
      <w:r w:rsidR="00B305DB" w:rsidRPr="00B305DB">
        <w:rPr>
          <w:rFonts w:ascii="Times New Roman" w:hAnsi="Times New Roman" w:cs="Times New Roman"/>
          <w:sz w:val="24"/>
          <w:szCs w:val="24"/>
        </w:rPr>
        <w:t>who did not belong in London, or whose settlement derived from someone else (married women and children), they risked removal or a vagrancy charge if they became chargeable to the parish, or even looked like they might become so.</w:t>
      </w:r>
      <w:r w:rsidR="00B305DB" w:rsidRPr="00B305DB">
        <w:rPr>
          <w:rFonts w:ascii="Times New Roman" w:hAnsi="Times New Roman" w:cs="Times New Roman"/>
          <w:sz w:val="24"/>
          <w:szCs w:val="24"/>
          <w:vertAlign w:val="superscript"/>
        </w:rPr>
        <w:footnoteReference w:id="525"/>
      </w:r>
      <w:r w:rsidR="00B305DB" w:rsidRPr="00B305DB">
        <w:rPr>
          <w:rFonts w:ascii="Times New Roman" w:hAnsi="Times New Roman" w:cs="Times New Roman"/>
          <w:sz w:val="24"/>
          <w:szCs w:val="24"/>
        </w:rPr>
        <w:t xml:space="preserve"> </w:t>
      </w:r>
      <w:r w:rsidR="00B72731">
        <w:rPr>
          <w:rFonts w:ascii="Times New Roman" w:hAnsi="Times New Roman" w:cs="Times New Roman"/>
          <w:sz w:val="24"/>
          <w:szCs w:val="24"/>
        </w:rPr>
        <w:t xml:space="preserve"> </w:t>
      </w:r>
      <w:r w:rsidR="00A63487">
        <w:rPr>
          <w:rFonts w:ascii="Times New Roman" w:hAnsi="Times New Roman" w:cs="Times New Roman"/>
          <w:sz w:val="24"/>
          <w:szCs w:val="24"/>
        </w:rPr>
        <w:t>Although removal was difficult to administer in London, it still occurred.</w:t>
      </w:r>
      <w:r w:rsidR="00B305DB" w:rsidRPr="00B305DB">
        <w:rPr>
          <w:rFonts w:ascii="Times New Roman" w:hAnsi="Times New Roman" w:cs="Times New Roman"/>
          <w:sz w:val="24"/>
          <w:szCs w:val="24"/>
        </w:rPr>
        <w:t xml:space="preserve"> </w:t>
      </w:r>
      <w:r w:rsidR="00B54FCC">
        <w:rPr>
          <w:rFonts w:ascii="Times New Roman" w:hAnsi="Times New Roman" w:cs="Times New Roman"/>
          <w:sz w:val="24"/>
          <w:szCs w:val="24"/>
        </w:rPr>
        <w:t xml:space="preserve">In January </w:t>
      </w:r>
      <w:r w:rsidR="00091487">
        <w:rPr>
          <w:rFonts w:ascii="Times New Roman" w:hAnsi="Times New Roman" w:cs="Times New Roman"/>
          <w:sz w:val="24"/>
          <w:szCs w:val="24"/>
        </w:rPr>
        <w:t>1732 Henry Norris, the Hackney justice of the p</w:t>
      </w:r>
      <w:r w:rsidR="00B54FCC">
        <w:rPr>
          <w:rFonts w:ascii="Times New Roman" w:hAnsi="Times New Roman" w:cs="Times New Roman"/>
          <w:sz w:val="24"/>
          <w:szCs w:val="24"/>
        </w:rPr>
        <w:t>eace, spent a large part of his day examining settlement and ordering certificates, proof of settlement, and removal.</w:t>
      </w:r>
      <w:r w:rsidR="00B54FCC">
        <w:rPr>
          <w:rStyle w:val="FootnoteReference"/>
          <w:rFonts w:ascii="Times New Roman" w:hAnsi="Times New Roman" w:cs="Times New Roman"/>
          <w:sz w:val="24"/>
          <w:szCs w:val="24"/>
        </w:rPr>
        <w:footnoteReference w:id="526"/>
      </w:r>
    </w:p>
    <w:p w14:paraId="2167BFDE" w14:textId="61A84B1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M. Dorothy George called London a ‘devouring monster’ because of the cit</w:t>
      </w:r>
      <w:r w:rsidR="00384F95">
        <w:rPr>
          <w:rFonts w:ascii="Times New Roman" w:hAnsi="Times New Roman" w:cs="Times New Roman"/>
          <w:sz w:val="24"/>
          <w:szCs w:val="24"/>
        </w:rPr>
        <w:t>y’s</w:t>
      </w:r>
      <w:r w:rsidRPr="00B305DB">
        <w:rPr>
          <w:rFonts w:ascii="Times New Roman" w:hAnsi="Times New Roman" w:cs="Times New Roman"/>
          <w:sz w:val="24"/>
          <w:szCs w:val="24"/>
        </w:rPr>
        <w:t xml:space="preserve"> appetite for migrants.</w:t>
      </w:r>
      <w:r w:rsidRPr="00B305DB">
        <w:rPr>
          <w:rFonts w:ascii="Times New Roman" w:hAnsi="Times New Roman" w:cs="Times New Roman"/>
          <w:sz w:val="24"/>
          <w:szCs w:val="24"/>
          <w:vertAlign w:val="superscript"/>
        </w:rPr>
        <w:footnoteReference w:id="527"/>
      </w:r>
      <w:r w:rsidRPr="00B305DB">
        <w:rPr>
          <w:rFonts w:ascii="Times New Roman" w:hAnsi="Times New Roman" w:cs="Times New Roman"/>
          <w:sz w:val="24"/>
          <w:szCs w:val="24"/>
        </w:rPr>
        <w:t xml:space="preserve"> She also wrote that, due to the high volume of migrants, urban parishes were not able to protect themselves from chargeable migrants in the same ways that rural parishes could (it was unfeasible to remove every potentially </w:t>
      </w:r>
      <w:r w:rsidRPr="00B305DB">
        <w:rPr>
          <w:rFonts w:ascii="Times New Roman" w:hAnsi="Times New Roman" w:cs="Times New Roman"/>
          <w:sz w:val="24"/>
          <w:szCs w:val="24"/>
        </w:rPr>
        <w:lastRenderedPageBreak/>
        <w:t>chargeable migrant in the parish).</w:t>
      </w:r>
      <w:r w:rsidRPr="00B305DB">
        <w:rPr>
          <w:rFonts w:ascii="Times New Roman" w:hAnsi="Times New Roman" w:cs="Times New Roman"/>
          <w:sz w:val="24"/>
          <w:szCs w:val="24"/>
          <w:vertAlign w:val="superscript"/>
        </w:rPr>
        <w:footnoteReference w:id="528"/>
      </w:r>
      <w:r w:rsidRPr="00B305DB">
        <w:rPr>
          <w:rFonts w:ascii="Times New Roman" w:hAnsi="Times New Roman" w:cs="Times New Roman"/>
          <w:sz w:val="24"/>
          <w:szCs w:val="24"/>
        </w:rPr>
        <w:t xml:space="preserve">  Legal settlement was an important safety net and whilst London parishes might have been fighting the tide against poor, or potentially poor incomers, settlement still mattered and was used as a mechanism to remove</w:t>
      </w:r>
      <w:r w:rsidR="00384F95">
        <w:rPr>
          <w:rFonts w:ascii="Times New Roman" w:hAnsi="Times New Roman" w:cs="Times New Roman"/>
          <w:sz w:val="24"/>
          <w:szCs w:val="24"/>
        </w:rPr>
        <w:t xml:space="preserve"> some</w:t>
      </w:r>
      <w:r w:rsidRPr="00B305DB">
        <w:rPr>
          <w:rFonts w:ascii="Times New Roman" w:hAnsi="Times New Roman" w:cs="Times New Roman"/>
          <w:sz w:val="24"/>
          <w:szCs w:val="24"/>
        </w:rPr>
        <w:t xml:space="preserve"> people and prohibit their application for poor relief.  </w:t>
      </w:r>
      <w:r w:rsidR="00B72731">
        <w:rPr>
          <w:rFonts w:ascii="Times New Roman" w:hAnsi="Times New Roman" w:cs="Times New Roman"/>
          <w:sz w:val="24"/>
          <w:szCs w:val="24"/>
        </w:rPr>
        <w:t>S</w:t>
      </w:r>
      <w:r w:rsidRPr="00B305DB">
        <w:rPr>
          <w:rFonts w:ascii="Times New Roman" w:hAnsi="Times New Roman" w:cs="Times New Roman"/>
          <w:sz w:val="24"/>
          <w:szCs w:val="24"/>
        </w:rPr>
        <w:t xml:space="preserve">ome London parishes were bigger than many provincial towns, but ideas of belonging were </w:t>
      </w:r>
      <w:r w:rsidR="00B72731">
        <w:rPr>
          <w:rFonts w:ascii="Times New Roman" w:hAnsi="Times New Roman" w:cs="Times New Roman"/>
          <w:sz w:val="24"/>
          <w:szCs w:val="24"/>
        </w:rPr>
        <w:t>still</w:t>
      </w:r>
      <w:r w:rsidRPr="00B305DB">
        <w:rPr>
          <w:rFonts w:ascii="Times New Roman" w:hAnsi="Times New Roman" w:cs="Times New Roman"/>
          <w:sz w:val="24"/>
          <w:szCs w:val="24"/>
        </w:rPr>
        <w:t xml:space="preserve"> important in London.</w:t>
      </w:r>
      <w:r w:rsidRPr="00B305DB">
        <w:rPr>
          <w:rFonts w:ascii="Times New Roman" w:hAnsi="Times New Roman" w:cs="Times New Roman"/>
          <w:sz w:val="24"/>
          <w:szCs w:val="24"/>
          <w:vertAlign w:val="superscript"/>
        </w:rPr>
        <w:footnoteReference w:id="529"/>
      </w:r>
      <w:r w:rsidRPr="00B305DB">
        <w:rPr>
          <w:rFonts w:ascii="Times New Roman" w:hAnsi="Times New Roman" w:cs="Times New Roman"/>
          <w:sz w:val="24"/>
          <w:szCs w:val="24"/>
        </w:rPr>
        <w:t xml:space="preserve">  John Walham stole three dead ducks in 1788. In his testimony, Walham stated that he ‘belonged’ to the workhouse in the parish of St Luke’s (it is unclear whether Walham belonged in St Luke’s Chelsea, or St Luke’s Old Street) but lived with his brother. That he belonged to the workhouse certainly impacted upon his sentence as he was severely whipped and then sent to the parish officers so that they could deal with him.</w:t>
      </w:r>
      <w:r w:rsidRPr="00B305DB">
        <w:rPr>
          <w:rFonts w:ascii="Times New Roman" w:hAnsi="Times New Roman" w:cs="Times New Roman"/>
          <w:sz w:val="24"/>
          <w:szCs w:val="24"/>
          <w:vertAlign w:val="superscript"/>
        </w:rPr>
        <w:footnoteReference w:id="530"/>
      </w:r>
      <w:r w:rsidRPr="00B305DB">
        <w:rPr>
          <w:rFonts w:ascii="Times New Roman" w:hAnsi="Times New Roman" w:cs="Times New Roman"/>
          <w:sz w:val="24"/>
          <w:szCs w:val="24"/>
        </w:rPr>
        <w:t xml:space="preserve">  Moreover, that he was attached to the workhouse means that Walham was clearly poor, which might be why he stole dead ducks in the first place.  Another St Luke’s parishioner (again, which parish is unrecorded), Robert Jones, stood trial for stealing pewter pots. He told the court that he had stolen the pots by mistake (</w:t>
      </w:r>
      <w:r w:rsidR="00384F95">
        <w:rPr>
          <w:rFonts w:ascii="Times New Roman" w:hAnsi="Times New Roman" w:cs="Times New Roman"/>
          <w:sz w:val="24"/>
          <w:szCs w:val="24"/>
        </w:rPr>
        <w:t xml:space="preserve">he </w:t>
      </w:r>
      <w:r w:rsidRPr="00B305DB">
        <w:rPr>
          <w:rFonts w:ascii="Times New Roman" w:hAnsi="Times New Roman" w:cs="Times New Roman"/>
          <w:sz w:val="24"/>
          <w:szCs w:val="24"/>
        </w:rPr>
        <w:t>unwittingly placed them in his pockets whilst he was ‘weak and low’) and that he was ill. If the court allowed mercy, he proffered, then he would go to his parish of St Luke’s until he had recovered from his illness.</w:t>
      </w:r>
      <w:r w:rsidRPr="00B305DB">
        <w:rPr>
          <w:rFonts w:ascii="Times New Roman" w:hAnsi="Times New Roman" w:cs="Times New Roman"/>
          <w:sz w:val="24"/>
          <w:szCs w:val="24"/>
          <w:vertAlign w:val="superscript"/>
        </w:rPr>
        <w:footnoteReference w:id="531"/>
      </w:r>
      <w:r w:rsidRPr="00B305DB">
        <w:rPr>
          <w:rFonts w:ascii="Times New Roman" w:hAnsi="Times New Roman" w:cs="Times New Roman"/>
          <w:sz w:val="24"/>
          <w:szCs w:val="24"/>
        </w:rPr>
        <w:t xml:space="preserve">  These cases show that ideas of belonging were important. </w:t>
      </w:r>
    </w:p>
    <w:p w14:paraId="24387A72" w14:textId="5020861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Being unable to apply for relief in the city prompted some migrants to commit theft. Thomas Archer was whipped and returned to his parish in Norfolk because he came to London to seek for work. Finding none, and with a wife and three children to provide for, Thomas stole two loaves of bread after having none for three or four days. He had applied for work as a baker in the city, but nobody wanted a journeyman.</w:t>
      </w:r>
      <w:r w:rsidRPr="00B305DB">
        <w:rPr>
          <w:rFonts w:ascii="Times New Roman" w:hAnsi="Times New Roman" w:cs="Times New Roman"/>
          <w:sz w:val="24"/>
          <w:szCs w:val="24"/>
          <w:vertAlign w:val="superscript"/>
        </w:rPr>
        <w:footnoteReference w:id="532"/>
      </w:r>
      <w:r w:rsidRPr="00B305DB">
        <w:rPr>
          <w:rFonts w:ascii="Times New Roman" w:hAnsi="Times New Roman" w:cs="Times New Roman"/>
          <w:sz w:val="24"/>
          <w:szCs w:val="24"/>
        </w:rPr>
        <w:t xml:space="preserve">  Settlement encompassed a whole family: husband, wife and children (indeed, some settlement certificates in rural England promised to protect any future wife a single man might take).</w:t>
      </w:r>
      <w:r w:rsidRPr="00B305DB">
        <w:rPr>
          <w:rFonts w:ascii="Times New Roman" w:hAnsi="Times New Roman" w:cs="Times New Roman"/>
          <w:sz w:val="24"/>
          <w:szCs w:val="24"/>
          <w:vertAlign w:val="superscript"/>
        </w:rPr>
        <w:footnoteReference w:id="533"/>
      </w:r>
      <w:r w:rsidRPr="00B305DB">
        <w:rPr>
          <w:rFonts w:ascii="Times New Roman" w:hAnsi="Times New Roman" w:cs="Times New Roman"/>
          <w:sz w:val="24"/>
          <w:szCs w:val="24"/>
        </w:rPr>
        <w:t xml:space="preserve"> </w:t>
      </w:r>
      <w:r w:rsidR="00B72731">
        <w:rPr>
          <w:rFonts w:ascii="Times New Roman" w:hAnsi="Times New Roman" w:cs="Times New Roman"/>
          <w:sz w:val="24"/>
          <w:szCs w:val="24"/>
        </w:rPr>
        <w:t xml:space="preserve"> </w:t>
      </w:r>
      <w:r w:rsidRPr="00B305DB">
        <w:rPr>
          <w:rFonts w:ascii="Times New Roman" w:hAnsi="Times New Roman" w:cs="Times New Roman"/>
          <w:sz w:val="24"/>
          <w:szCs w:val="24"/>
        </w:rPr>
        <w:t xml:space="preserve">This was designed to give the family unit security, and women took their husband’s settlement on marriage, which superseded any previous settlement that they had obtained. Though this meant that </w:t>
      </w:r>
      <w:r w:rsidR="00B72731">
        <w:rPr>
          <w:rFonts w:ascii="Times New Roman" w:hAnsi="Times New Roman" w:cs="Times New Roman"/>
          <w:sz w:val="24"/>
          <w:szCs w:val="24"/>
        </w:rPr>
        <w:t xml:space="preserve">married </w:t>
      </w:r>
      <w:r w:rsidRPr="00B305DB">
        <w:rPr>
          <w:rFonts w:ascii="Times New Roman" w:hAnsi="Times New Roman" w:cs="Times New Roman"/>
          <w:sz w:val="24"/>
          <w:szCs w:val="24"/>
        </w:rPr>
        <w:t xml:space="preserve">women </w:t>
      </w:r>
      <w:r w:rsidR="00B72731">
        <w:rPr>
          <w:rFonts w:ascii="Times New Roman" w:hAnsi="Times New Roman" w:cs="Times New Roman"/>
          <w:sz w:val="24"/>
          <w:szCs w:val="24"/>
        </w:rPr>
        <w:lastRenderedPageBreak/>
        <w:t>(</w:t>
      </w:r>
      <w:r w:rsidRPr="00B305DB">
        <w:rPr>
          <w:rFonts w:ascii="Times New Roman" w:hAnsi="Times New Roman" w:cs="Times New Roman"/>
          <w:sz w:val="24"/>
          <w:szCs w:val="24"/>
        </w:rPr>
        <w:t>and children</w:t>
      </w:r>
      <w:r w:rsidR="00B72731">
        <w:rPr>
          <w:rFonts w:ascii="Times New Roman" w:hAnsi="Times New Roman" w:cs="Times New Roman"/>
          <w:sz w:val="24"/>
          <w:szCs w:val="24"/>
        </w:rPr>
        <w:t>)</w:t>
      </w:r>
      <w:r w:rsidRPr="00B305DB">
        <w:rPr>
          <w:rFonts w:ascii="Times New Roman" w:hAnsi="Times New Roman" w:cs="Times New Roman"/>
          <w:sz w:val="24"/>
          <w:szCs w:val="24"/>
        </w:rPr>
        <w:t xml:space="preserve"> could not be removed away from their husbands, it did mean that married women had no independent right to welfare.</w:t>
      </w:r>
      <w:r w:rsidRPr="00B305DB">
        <w:rPr>
          <w:rFonts w:ascii="Times New Roman" w:hAnsi="Times New Roman" w:cs="Times New Roman"/>
          <w:sz w:val="24"/>
          <w:szCs w:val="24"/>
          <w:vertAlign w:val="superscript"/>
        </w:rPr>
        <w:footnoteReference w:id="534"/>
      </w:r>
      <w:r w:rsidRPr="00B305DB">
        <w:rPr>
          <w:rFonts w:ascii="Times New Roman" w:hAnsi="Times New Roman" w:cs="Times New Roman"/>
          <w:sz w:val="24"/>
          <w:szCs w:val="24"/>
        </w:rPr>
        <w:t xml:space="preserve"> </w:t>
      </w:r>
      <w:r w:rsidR="00B72731">
        <w:rPr>
          <w:rFonts w:ascii="Times New Roman" w:hAnsi="Times New Roman" w:cs="Times New Roman"/>
          <w:sz w:val="24"/>
          <w:szCs w:val="24"/>
        </w:rPr>
        <w:t xml:space="preserve"> </w:t>
      </w:r>
      <w:r w:rsidRPr="00B305DB">
        <w:rPr>
          <w:rFonts w:ascii="Times New Roman" w:hAnsi="Times New Roman" w:cs="Times New Roman"/>
          <w:sz w:val="24"/>
          <w:szCs w:val="24"/>
        </w:rPr>
        <w:t>The effects of this derived settlement could be devastating for women and children. The death of a husband, or abandonment by him, not only had the potential to plunge women into poverty, but it</w:t>
      </w:r>
      <w:r w:rsidR="00B72731">
        <w:rPr>
          <w:rFonts w:ascii="Times New Roman" w:hAnsi="Times New Roman" w:cs="Times New Roman"/>
          <w:sz w:val="24"/>
          <w:szCs w:val="24"/>
        </w:rPr>
        <w:t xml:space="preserve"> could also leave </w:t>
      </w:r>
      <w:r w:rsidRPr="00B305DB">
        <w:rPr>
          <w:rFonts w:ascii="Times New Roman" w:hAnsi="Times New Roman" w:cs="Times New Roman"/>
          <w:sz w:val="24"/>
          <w:szCs w:val="24"/>
        </w:rPr>
        <w:t xml:space="preserve">them trapped by their husbands’ settlement and therefore unable to obtain parish relief where they lived if their husband was </w:t>
      </w:r>
      <w:r w:rsidR="00384F95">
        <w:rPr>
          <w:rFonts w:ascii="Times New Roman" w:hAnsi="Times New Roman" w:cs="Times New Roman"/>
          <w:sz w:val="24"/>
          <w:szCs w:val="24"/>
        </w:rPr>
        <w:t xml:space="preserve">not </w:t>
      </w:r>
      <w:r w:rsidRPr="00B305DB">
        <w:rPr>
          <w:rFonts w:ascii="Times New Roman" w:hAnsi="Times New Roman" w:cs="Times New Roman"/>
          <w:sz w:val="24"/>
          <w:szCs w:val="24"/>
        </w:rPr>
        <w:t xml:space="preserve">settled in that location. This was particularly difficult when wives were abandoned as they could not re-marry and gain new settlement. This was equally problematic for step-children (who were given the settlement of their father) and illegitimate children (who took the settlement of their birth). A man’s settlement might have been tenuous even to him, but for his wife and children, it </w:t>
      </w:r>
      <w:r w:rsidR="00384F95">
        <w:rPr>
          <w:rFonts w:ascii="Times New Roman" w:hAnsi="Times New Roman" w:cs="Times New Roman"/>
          <w:sz w:val="24"/>
          <w:szCs w:val="24"/>
        </w:rPr>
        <w:t>was</w:t>
      </w:r>
      <w:r w:rsidRPr="00B305DB">
        <w:rPr>
          <w:rFonts w:ascii="Times New Roman" w:hAnsi="Times New Roman" w:cs="Times New Roman"/>
          <w:sz w:val="24"/>
          <w:szCs w:val="24"/>
        </w:rPr>
        <w:t xml:space="preserve"> even more so. </w:t>
      </w:r>
    </w:p>
    <w:p w14:paraId="25BE363E" w14:textId="50BB871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When Elizabeth Slack, who we met in the previous chapter, was convicted of stealing pewter plates at the Old Bailey, the court ordered her removal to her husband’s parish of Whitehaven, Cumberland. Elizabeth had been </w:t>
      </w:r>
      <w:r w:rsidR="002470A7" w:rsidRPr="00B305DB">
        <w:rPr>
          <w:rFonts w:ascii="Times New Roman" w:hAnsi="Times New Roman" w:cs="Times New Roman"/>
          <w:sz w:val="24"/>
          <w:szCs w:val="24"/>
        </w:rPr>
        <w:t>sick and</w:t>
      </w:r>
      <w:r w:rsidRPr="00B305DB">
        <w:rPr>
          <w:rFonts w:ascii="Times New Roman" w:hAnsi="Times New Roman" w:cs="Times New Roman"/>
          <w:sz w:val="24"/>
          <w:szCs w:val="24"/>
        </w:rPr>
        <w:t xml:space="preserve"> told the court that she stole the plates because she was ‘very much distressed’. We do not know </w:t>
      </w:r>
      <w:r w:rsidR="00BC2099">
        <w:rPr>
          <w:rFonts w:ascii="Times New Roman" w:hAnsi="Times New Roman" w:cs="Times New Roman"/>
          <w:sz w:val="24"/>
          <w:szCs w:val="24"/>
        </w:rPr>
        <w:t>how long</w:t>
      </w:r>
      <w:r w:rsidRPr="00B305DB">
        <w:rPr>
          <w:rFonts w:ascii="Times New Roman" w:hAnsi="Times New Roman" w:cs="Times New Roman"/>
          <w:sz w:val="24"/>
          <w:szCs w:val="24"/>
        </w:rPr>
        <w:t xml:space="preserve"> Slack had been in London</w:t>
      </w:r>
      <w:r w:rsidR="00BC2099">
        <w:rPr>
          <w:rFonts w:ascii="Times New Roman" w:hAnsi="Times New Roman" w:cs="Times New Roman"/>
          <w:sz w:val="24"/>
          <w:szCs w:val="24"/>
        </w:rPr>
        <w:t xml:space="preserve"> </w:t>
      </w:r>
      <w:r w:rsidRPr="00B305DB">
        <w:rPr>
          <w:rFonts w:ascii="Times New Roman" w:hAnsi="Times New Roman" w:cs="Times New Roman"/>
          <w:sz w:val="24"/>
          <w:szCs w:val="24"/>
        </w:rPr>
        <w:t xml:space="preserve">before </w:t>
      </w:r>
      <w:r w:rsidR="00BC2099">
        <w:rPr>
          <w:rFonts w:ascii="Times New Roman" w:hAnsi="Times New Roman" w:cs="Times New Roman"/>
          <w:sz w:val="24"/>
          <w:szCs w:val="24"/>
        </w:rPr>
        <w:t>she committed this</w:t>
      </w:r>
      <w:r w:rsidRPr="00B305DB">
        <w:rPr>
          <w:rFonts w:ascii="Times New Roman" w:hAnsi="Times New Roman" w:cs="Times New Roman"/>
          <w:sz w:val="24"/>
          <w:szCs w:val="24"/>
        </w:rPr>
        <w:t xml:space="preserve"> theft, or where her husband was (or</w:t>
      </w:r>
      <w:r w:rsidR="00BC2099">
        <w:rPr>
          <w:rFonts w:ascii="Times New Roman" w:hAnsi="Times New Roman" w:cs="Times New Roman"/>
          <w:sz w:val="24"/>
          <w:szCs w:val="24"/>
        </w:rPr>
        <w:t xml:space="preserve"> even</w:t>
      </w:r>
      <w:r w:rsidRPr="00B305DB">
        <w:rPr>
          <w:rFonts w:ascii="Times New Roman" w:hAnsi="Times New Roman" w:cs="Times New Roman"/>
          <w:sz w:val="24"/>
          <w:szCs w:val="24"/>
        </w:rPr>
        <w:t xml:space="preserve"> if he was still alive) but we do know</w:t>
      </w:r>
      <w:r w:rsidR="00BC2099">
        <w:rPr>
          <w:rFonts w:ascii="Times New Roman" w:hAnsi="Times New Roman" w:cs="Times New Roman"/>
          <w:sz w:val="24"/>
          <w:szCs w:val="24"/>
        </w:rPr>
        <w:t>,</w:t>
      </w:r>
      <w:r w:rsidRPr="00B305DB">
        <w:rPr>
          <w:rFonts w:ascii="Times New Roman" w:hAnsi="Times New Roman" w:cs="Times New Roman"/>
          <w:sz w:val="24"/>
          <w:szCs w:val="24"/>
        </w:rPr>
        <w:t xml:space="preserve"> because she was ordered to be removed by the Old Bailey</w:t>
      </w:r>
      <w:r w:rsidR="00BC2099">
        <w:rPr>
          <w:rFonts w:ascii="Times New Roman" w:hAnsi="Times New Roman" w:cs="Times New Roman"/>
          <w:sz w:val="24"/>
          <w:szCs w:val="24"/>
        </w:rPr>
        <w:t>,</w:t>
      </w:r>
      <w:r w:rsidRPr="00B305DB">
        <w:rPr>
          <w:rFonts w:ascii="Times New Roman" w:hAnsi="Times New Roman" w:cs="Times New Roman"/>
          <w:sz w:val="24"/>
          <w:szCs w:val="24"/>
        </w:rPr>
        <w:t xml:space="preserve"> that she was not settled and therefore entitled to claim parish relief in London.</w:t>
      </w:r>
      <w:r w:rsidRPr="00B305DB">
        <w:rPr>
          <w:rFonts w:ascii="Times New Roman" w:hAnsi="Times New Roman" w:cs="Times New Roman"/>
          <w:sz w:val="24"/>
          <w:szCs w:val="24"/>
          <w:vertAlign w:val="superscript"/>
        </w:rPr>
        <w:footnoteReference w:id="535"/>
      </w:r>
      <w:r w:rsidR="00BC2099">
        <w:rPr>
          <w:rFonts w:ascii="Times New Roman" w:hAnsi="Times New Roman" w:cs="Times New Roman"/>
          <w:sz w:val="24"/>
          <w:szCs w:val="24"/>
        </w:rPr>
        <w:t xml:space="preserve">  </w:t>
      </w:r>
      <w:r w:rsidRPr="00B305DB">
        <w:rPr>
          <w:rFonts w:ascii="Times New Roman" w:hAnsi="Times New Roman" w:cs="Times New Roman"/>
          <w:sz w:val="24"/>
          <w:szCs w:val="24"/>
        </w:rPr>
        <w:t>Women were particularly vulnerable to the mechanisms of the Settlement Act and may have determinedly tried to avoid coming to the attention of the parish. Those women who were widowed or abandoned were considered most likely to need relief and often pre-emptively removed before they had even tried to obtain it.</w:t>
      </w:r>
      <w:r w:rsidRPr="00B305DB">
        <w:rPr>
          <w:rFonts w:ascii="Times New Roman" w:hAnsi="Times New Roman" w:cs="Times New Roman"/>
          <w:sz w:val="24"/>
          <w:szCs w:val="24"/>
          <w:vertAlign w:val="superscript"/>
        </w:rPr>
        <w:footnoteReference w:id="536"/>
      </w:r>
      <w:r w:rsidRPr="00B305DB">
        <w:rPr>
          <w:rFonts w:ascii="Times New Roman" w:hAnsi="Times New Roman" w:cs="Times New Roman"/>
          <w:sz w:val="24"/>
          <w:szCs w:val="24"/>
        </w:rPr>
        <w:t xml:space="preserve">  That they were tied to their husband’s settlement meant that they could have been removed to somewhere that they themselves had never been and had limited, if any, support networks.</w:t>
      </w:r>
      <w:r w:rsidR="00AA581B">
        <w:rPr>
          <w:rFonts w:ascii="Times New Roman" w:hAnsi="Times New Roman" w:cs="Times New Roman"/>
          <w:sz w:val="24"/>
          <w:szCs w:val="24"/>
        </w:rPr>
        <w:t xml:space="preserve">  Although settlement could be granted if a person had resided in a parish for forty days, from 1695 that residence only began once formal notice had been given to overseers</w:t>
      </w:r>
      <w:r w:rsidR="00806D81">
        <w:rPr>
          <w:rFonts w:ascii="Times New Roman" w:hAnsi="Times New Roman" w:cs="Times New Roman"/>
          <w:sz w:val="24"/>
          <w:szCs w:val="24"/>
        </w:rPr>
        <w:t>.</w:t>
      </w:r>
      <w:r w:rsidR="00806D81">
        <w:rPr>
          <w:rStyle w:val="FootnoteReference"/>
          <w:rFonts w:ascii="Times New Roman" w:hAnsi="Times New Roman" w:cs="Times New Roman"/>
          <w:sz w:val="24"/>
          <w:szCs w:val="24"/>
        </w:rPr>
        <w:footnoteReference w:id="537"/>
      </w:r>
    </w:p>
    <w:p w14:paraId="0D339F4D" w14:textId="5BBC7147" w:rsidR="00B305DB" w:rsidRPr="00B305DB" w:rsidRDefault="001F036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Perhaps theft was a better solution than being removed and losing any support network which they might have developed whilst in </w:t>
      </w:r>
      <w:r w:rsidR="002470A7" w:rsidRPr="00B305DB">
        <w:rPr>
          <w:rFonts w:ascii="Times New Roman" w:hAnsi="Times New Roman" w:cs="Times New Roman"/>
          <w:sz w:val="24"/>
          <w:szCs w:val="24"/>
        </w:rPr>
        <w:t>London or</w:t>
      </w:r>
      <w:r w:rsidR="00B305DB" w:rsidRPr="00B305DB">
        <w:rPr>
          <w:rFonts w:ascii="Times New Roman" w:hAnsi="Times New Roman" w:cs="Times New Roman"/>
          <w:sz w:val="24"/>
          <w:szCs w:val="24"/>
        </w:rPr>
        <w:t xml:space="preserve"> access the </w:t>
      </w:r>
      <w:r w:rsidR="00B305DB" w:rsidRPr="00B305DB">
        <w:rPr>
          <w:rFonts w:ascii="Times New Roman" w:hAnsi="Times New Roman" w:cs="Times New Roman"/>
          <w:sz w:val="24"/>
          <w:szCs w:val="24"/>
        </w:rPr>
        <w:lastRenderedPageBreak/>
        <w:t>employment opportunities that existed there.</w:t>
      </w:r>
      <w:r w:rsidR="00806D81">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Hannah Hooper was convicted of stealing and pawning sheets from her lodgings. Her husband was ill, she was ‘starving to death’ and had been passed to ‘her’ parish, which would have been that of her husband. After she was removed, she ‘fretted’ so much that she came back to London from sixty miles away and stole from the lodgings. Her husband had ‘left her a stranger in town’ and she had </w:t>
      </w:r>
      <w:r w:rsidR="00BC2099">
        <w:rPr>
          <w:rFonts w:ascii="Times New Roman" w:hAnsi="Times New Roman" w:cs="Times New Roman"/>
          <w:sz w:val="24"/>
          <w:szCs w:val="24"/>
        </w:rPr>
        <w:t>‘</w:t>
      </w:r>
      <w:r w:rsidR="00B305DB" w:rsidRPr="00B305DB">
        <w:rPr>
          <w:rFonts w:ascii="Times New Roman" w:hAnsi="Times New Roman" w:cs="Times New Roman"/>
          <w:sz w:val="24"/>
          <w:szCs w:val="24"/>
        </w:rPr>
        <w:t>left</w:t>
      </w:r>
      <w:r w:rsidR="00BC2099">
        <w:rPr>
          <w:rFonts w:ascii="Times New Roman" w:hAnsi="Times New Roman" w:cs="Times New Roman"/>
          <w:sz w:val="24"/>
          <w:szCs w:val="24"/>
        </w:rPr>
        <w:t>’</w:t>
      </w:r>
      <w:r w:rsidR="00B305DB" w:rsidRPr="00B305DB">
        <w:rPr>
          <w:rFonts w:ascii="Times New Roman" w:hAnsi="Times New Roman" w:cs="Times New Roman"/>
          <w:sz w:val="24"/>
          <w:szCs w:val="24"/>
        </w:rPr>
        <w:t xml:space="preserve"> her children.</w:t>
      </w:r>
      <w:r w:rsidR="00B305DB" w:rsidRPr="00B305DB">
        <w:rPr>
          <w:rFonts w:ascii="Times New Roman" w:hAnsi="Times New Roman" w:cs="Times New Roman"/>
          <w:sz w:val="24"/>
          <w:szCs w:val="24"/>
          <w:vertAlign w:val="superscript"/>
        </w:rPr>
        <w:footnoteReference w:id="538"/>
      </w:r>
      <w:r w:rsidR="00B305DB" w:rsidRPr="00B305DB">
        <w:rPr>
          <w:rFonts w:ascii="Times New Roman" w:hAnsi="Times New Roman" w:cs="Times New Roman"/>
          <w:sz w:val="24"/>
          <w:szCs w:val="24"/>
        </w:rPr>
        <w:t xml:space="preserve">  We can see that Hannah was poor and, in her necessity, took the sheets and pawned her own clothes.  In Hannah’s case, it seemed </w:t>
      </w:r>
      <w:r w:rsidR="0074653C">
        <w:rPr>
          <w:rFonts w:ascii="Times New Roman" w:hAnsi="Times New Roman" w:cs="Times New Roman"/>
          <w:sz w:val="24"/>
          <w:szCs w:val="24"/>
        </w:rPr>
        <w:t xml:space="preserve">that </w:t>
      </w:r>
      <w:r w:rsidR="00B305DB" w:rsidRPr="00B305DB">
        <w:rPr>
          <w:rFonts w:ascii="Times New Roman" w:hAnsi="Times New Roman" w:cs="Times New Roman"/>
          <w:sz w:val="24"/>
          <w:szCs w:val="24"/>
        </w:rPr>
        <w:t>she risked returning to the city</w:t>
      </w:r>
      <w:r w:rsidR="0074653C">
        <w:rPr>
          <w:rFonts w:ascii="Times New Roman" w:hAnsi="Times New Roman" w:cs="Times New Roman"/>
          <w:sz w:val="24"/>
          <w:szCs w:val="24"/>
        </w:rPr>
        <w:t xml:space="preserve"> rather than stay in her own parish</w:t>
      </w:r>
      <w:r w:rsidR="00B305DB" w:rsidRPr="00B305DB">
        <w:rPr>
          <w:rFonts w:ascii="Times New Roman" w:hAnsi="Times New Roman" w:cs="Times New Roman"/>
          <w:sz w:val="24"/>
          <w:szCs w:val="24"/>
        </w:rPr>
        <w:t xml:space="preserve">. Her theft appears to be part of her makeshift economy, rather than accessing the relief that she was entitled to in her parish. </w:t>
      </w:r>
    </w:p>
    <w:p w14:paraId="1072F7FC" w14:textId="7497583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Henry Conway was a </w:t>
      </w:r>
      <w:r w:rsidR="002F23CA">
        <w:rPr>
          <w:rFonts w:ascii="Times New Roman" w:hAnsi="Times New Roman" w:cs="Times New Roman"/>
          <w:sz w:val="24"/>
          <w:szCs w:val="24"/>
        </w:rPr>
        <w:t>9</w:t>
      </w:r>
      <w:r w:rsidRPr="00B305DB">
        <w:rPr>
          <w:rFonts w:ascii="Times New Roman" w:hAnsi="Times New Roman" w:cs="Times New Roman"/>
          <w:sz w:val="24"/>
          <w:szCs w:val="24"/>
        </w:rPr>
        <w:t>-year-old boy who was acquitted of assaulting and robbing another child. Conway’s mother appeared in court and swore that Conway was born in Laffley, Staffordshire. However, she argued that as she had gained settlement in Westminster, her son’s settlement was there also. Nonetheless, because, as the court said, Henry was ‘past nine years old’, they instructed him to be removed to the parish of his birth.</w:t>
      </w:r>
      <w:r w:rsidRPr="00B305DB">
        <w:rPr>
          <w:rFonts w:ascii="Times New Roman" w:hAnsi="Times New Roman" w:cs="Times New Roman"/>
          <w:sz w:val="24"/>
          <w:szCs w:val="24"/>
          <w:vertAlign w:val="superscript"/>
        </w:rPr>
        <w:footnoteReference w:id="539"/>
      </w:r>
      <w:r w:rsidRPr="00B305DB">
        <w:rPr>
          <w:rFonts w:ascii="Times New Roman" w:hAnsi="Times New Roman" w:cs="Times New Roman"/>
          <w:sz w:val="24"/>
          <w:szCs w:val="24"/>
        </w:rPr>
        <w:t xml:space="preserve">  It is understandable why families like this would have wanted to stay beneath the scrutiny of the authorities. Therefore, crime was one of their only options for subsistence when sufficient wage</w:t>
      </w:r>
      <w:r w:rsidR="00384F95">
        <w:rPr>
          <w:rFonts w:ascii="Times New Roman" w:hAnsi="Times New Roman" w:cs="Times New Roman"/>
          <w:sz w:val="24"/>
          <w:szCs w:val="24"/>
        </w:rPr>
        <w:t xml:space="preserve"> </w:t>
      </w:r>
      <w:r w:rsidRPr="00B305DB">
        <w:rPr>
          <w:rFonts w:ascii="Times New Roman" w:hAnsi="Times New Roman" w:cs="Times New Roman"/>
          <w:sz w:val="24"/>
          <w:szCs w:val="24"/>
        </w:rPr>
        <w:t>labour could not be found.  The evidence from these trials, and the others like them, illustrate that rather than risking removal by approaching the parish for relief, people might be tempted to steal to support themselves instead</w:t>
      </w:r>
      <w:r w:rsidR="00BC2099">
        <w:rPr>
          <w:rFonts w:ascii="Times New Roman" w:hAnsi="Times New Roman" w:cs="Times New Roman"/>
          <w:sz w:val="24"/>
          <w:szCs w:val="24"/>
        </w:rPr>
        <w:t xml:space="preserve"> (though if they were caught and then prosecuted, they came to the attention of authorities anyway)</w:t>
      </w:r>
      <w:r w:rsidRPr="00B305DB">
        <w:rPr>
          <w:rFonts w:ascii="Times New Roman" w:hAnsi="Times New Roman" w:cs="Times New Roman"/>
          <w:sz w:val="24"/>
          <w:szCs w:val="24"/>
        </w:rPr>
        <w:t>.</w:t>
      </w:r>
    </w:p>
    <w:p w14:paraId="25A03C11" w14:textId="6111313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is possible that criminal justice was used to rid the environs of ‘troublesome’ (chargeable, or likely to become so) parishioners. In October 1758 Mary Brown was indicted for stealing clothing from Jane Williams, after she had been tasked with collecting the items for Williams whilst she was ill in bed.  Brown pawned the items</w:t>
      </w:r>
      <w:r w:rsidR="00384F95">
        <w:rPr>
          <w:rFonts w:ascii="Times New Roman" w:hAnsi="Times New Roman" w:cs="Times New Roman"/>
          <w:sz w:val="24"/>
          <w:szCs w:val="24"/>
        </w:rPr>
        <w:t xml:space="preserve">, </w:t>
      </w:r>
      <w:r w:rsidRPr="00B305DB">
        <w:rPr>
          <w:rFonts w:ascii="Times New Roman" w:hAnsi="Times New Roman" w:cs="Times New Roman"/>
          <w:sz w:val="24"/>
          <w:szCs w:val="24"/>
        </w:rPr>
        <w:t>cla</w:t>
      </w:r>
      <w:r w:rsidR="00384F95">
        <w:rPr>
          <w:rFonts w:ascii="Times New Roman" w:hAnsi="Times New Roman" w:cs="Times New Roman"/>
          <w:sz w:val="24"/>
          <w:szCs w:val="24"/>
        </w:rPr>
        <w:t>iming</w:t>
      </w:r>
      <w:r w:rsidRPr="00B305DB">
        <w:rPr>
          <w:rFonts w:ascii="Times New Roman" w:hAnsi="Times New Roman" w:cs="Times New Roman"/>
          <w:sz w:val="24"/>
          <w:szCs w:val="24"/>
        </w:rPr>
        <w:t xml:space="preserve"> that she had permission to use the items</w:t>
      </w:r>
      <w:r w:rsidR="00384F95">
        <w:rPr>
          <w:rFonts w:ascii="Times New Roman" w:hAnsi="Times New Roman" w:cs="Times New Roman"/>
          <w:sz w:val="24"/>
          <w:szCs w:val="24"/>
        </w:rPr>
        <w:t>. M</w:t>
      </w:r>
      <w:r w:rsidRPr="00B305DB">
        <w:rPr>
          <w:rFonts w:ascii="Times New Roman" w:hAnsi="Times New Roman" w:cs="Times New Roman"/>
          <w:sz w:val="24"/>
          <w:szCs w:val="24"/>
        </w:rPr>
        <w:t>ore than that, she complained that Williams was only prosecuting her because the churchwardens belonging to St Michael’s Wood</w:t>
      </w:r>
      <w:r w:rsidR="0066572A">
        <w:rPr>
          <w:rFonts w:ascii="Times New Roman" w:hAnsi="Times New Roman" w:cs="Times New Roman"/>
          <w:sz w:val="24"/>
          <w:szCs w:val="24"/>
        </w:rPr>
        <w:t xml:space="preserve"> </w:t>
      </w:r>
      <w:r w:rsidRPr="00B305DB">
        <w:rPr>
          <w:rFonts w:ascii="Times New Roman" w:hAnsi="Times New Roman" w:cs="Times New Roman"/>
          <w:sz w:val="24"/>
          <w:szCs w:val="24"/>
        </w:rPr>
        <w:t xml:space="preserve">Street had ‘given her a crown to prosecute me, because I am troublesome to the parish’. Whilst this might have been the desperate pitch at defence before the jury, the court officials did not consider this an outlandish </w:t>
      </w:r>
      <w:r w:rsidRPr="00B305DB">
        <w:rPr>
          <w:rFonts w:ascii="Times New Roman" w:hAnsi="Times New Roman" w:cs="Times New Roman"/>
          <w:sz w:val="24"/>
          <w:szCs w:val="24"/>
        </w:rPr>
        <w:lastRenderedPageBreak/>
        <w:t xml:space="preserve">suggestion. Indeed, they questioned Williams at length about this accusation. They asked whether Williams had had a conversation with the churchwardens about Brown (she had not, though she had had contact with them the day before the trial) and, most tellingly, the court asked Williams: ‘Did you ever hear she was troublesome to that parish?’ Williams told them that she knew that Brown had a very bad, sore leg. Williams was pressed to </w:t>
      </w:r>
      <w:r w:rsidR="00384F95">
        <w:rPr>
          <w:rFonts w:ascii="Times New Roman" w:hAnsi="Times New Roman" w:cs="Times New Roman"/>
          <w:sz w:val="24"/>
          <w:szCs w:val="24"/>
        </w:rPr>
        <w:t>say</w:t>
      </w:r>
      <w:r w:rsidRPr="00B305DB">
        <w:rPr>
          <w:rFonts w:ascii="Times New Roman" w:hAnsi="Times New Roman" w:cs="Times New Roman"/>
          <w:sz w:val="24"/>
          <w:szCs w:val="24"/>
        </w:rPr>
        <w:t xml:space="preserve"> whether she had been bribed to prosecute, for money, Williams said that she had not even been offered ‘a pint of small beer’. What is important here is that when Brown made this claim, the court did not discount it. They took it seriousl</w:t>
      </w:r>
      <w:r w:rsidR="00785191">
        <w:rPr>
          <w:rFonts w:ascii="Times New Roman" w:hAnsi="Times New Roman" w:cs="Times New Roman"/>
          <w:sz w:val="24"/>
          <w:szCs w:val="24"/>
        </w:rPr>
        <w:t>y</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540"/>
      </w:r>
      <w:r w:rsidRPr="00B305DB">
        <w:rPr>
          <w:rFonts w:ascii="Times New Roman" w:hAnsi="Times New Roman" w:cs="Times New Roman"/>
          <w:sz w:val="24"/>
          <w:szCs w:val="24"/>
        </w:rPr>
        <w:t xml:space="preserve"> </w:t>
      </w:r>
      <w:r w:rsidR="00785191">
        <w:rPr>
          <w:rFonts w:ascii="Times New Roman" w:hAnsi="Times New Roman" w:cs="Times New Roman"/>
          <w:sz w:val="24"/>
          <w:szCs w:val="24"/>
        </w:rPr>
        <w:t xml:space="preserve"> </w:t>
      </w:r>
      <w:r w:rsidRPr="00B305DB">
        <w:rPr>
          <w:rFonts w:ascii="Times New Roman" w:hAnsi="Times New Roman" w:cs="Times New Roman"/>
          <w:sz w:val="24"/>
          <w:szCs w:val="24"/>
        </w:rPr>
        <w:t xml:space="preserve">We do not know how ‘troublesome’ Mary Brown was to the overseers of St Michael Wood Street, but in July 1758 she was given a discretionary payment of a pair of shoes and five shillings, to ‘set her up’.  Sometimes such payments were given to avoid future claims </w:t>
      </w:r>
      <w:r w:rsidR="00793DD3">
        <w:rPr>
          <w:rFonts w:ascii="Times New Roman" w:hAnsi="Times New Roman" w:cs="Times New Roman"/>
          <w:sz w:val="24"/>
          <w:szCs w:val="24"/>
        </w:rPr>
        <w:t>on</w:t>
      </w:r>
      <w:r w:rsidRPr="00B305DB">
        <w:rPr>
          <w:rFonts w:ascii="Times New Roman" w:hAnsi="Times New Roman" w:cs="Times New Roman"/>
          <w:sz w:val="24"/>
          <w:szCs w:val="24"/>
        </w:rPr>
        <w:t xml:space="preserve"> the parish. The parish vestry minutes record that, in December of that year, another parishioner, Hannah Care, was given a discretionary payment of six shillings. The churchwarden recorded that Care was ‘promising not to be troublesome again’.</w:t>
      </w:r>
      <w:r w:rsidRPr="00B305DB">
        <w:rPr>
          <w:rFonts w:ascii="Times New Roman" w:hAnsi="Times New Roman" w:cs="Times New Roman"/>
          <w:sz w:val="24"/>
          <w:szCs w:val="24"/>
          <w:vertAlign w:val="superscript"/>
        </w:rPr>
        <w:footnoteReference w:id="541"/>
      </w:r>
    </w:p>
    <w:p w14:paraId="0F2D1086" w14:textId="1E67837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Even those who were entitled to relief in the city might have been driven to theft because they were refused relief or because </w:t>
      </w:r>
      <w:r w:rsidR="00793DD3">
        <w:rPr>
          <w:rFonts w:ascii="Times New Roman" w:hAnsi="Times New Roman" w:cs="Times New Roman"/>
          <w:sz w:val="24"/>
          <w:szCs w:val="24"/>
        </w:rPr>
        <w:t>the</w:t>
      </w:r>
      <w:r w:rsidRPr="00B305DB">
        <w:rPr>
          <w:rFonts w:ascii="Times New Roman" w:hAnsi="Times New Roman" w:cs="Times New Roman"/>
          <w:sz w:val="24"/>
          <w:szCs w:val="24"/>
        </w:rPr>
        <w:t xml:space="preserve"> relief they did get was not enough, even if contemporaries considered that the mechanisms of the poor law would remove any need to steal as part of a makeshift economy. Samuel Bonner was prosecuted for extortion</w:t>
      </w:r>
      <w:r w:rsidR="00785191">
        <w:rPr>
          <w:rFonts w:ascii="Times New Roman" w:hAnsi="Times New Roman" w:cs="Times New Roman"/>
          <w:sz w:val="24"/>
          <w:szCs w:val="24"/>
        </w:rPr>
        <w:t xml:space="preserve"> - </w:t>
      </w:r>
      <w:r w:rsidRPr="00B305DB">
        <w:rPr>
          <w:rFonts w:ascii="Times New Roman" w:hAnsi="Times New Roman" w:cs="Times New Roman"/>
          <w:sz w:val="24"/>
          <w:szCs w:val="24"/>
        </w:rPr>
        <w:t>he threatened to harm the person and property of Lady Teshmaker in a letter, writing</w:t>
      </w:r>
      <w:r w:rsidR="00785191">
        <w:rPr>
          <w:rFonts w:ascii="Times New Roman" w:hAnsi="Times New Roman" w:cs="Times New Roman"/>
          <w:sz w:val="24"/>
          <w:szCs w:val="24"/>
        </w:rPr>
        <w:t>,</w:t>
      </w:r>
      <w:r w:rsidRPr="00B305DB">
        <w:rPr>
          <w:rFonts w:ascii="Times New Roman" w:hAnsi="Times New Roman" w:cs="Times New Roman"/>
          <w:sz w:val="24"/>
          <w:szCs w:val="24"/>
        </w:rPr>
        <w:t xml:space="preserve"> “[…]If you dwo not dwo a Corden to what this leater menshons you may expect that your Estate shall be Broght to ashes and Your Self to the Ground […]” [sic]  unless she gave he and a friend a </w:t>
      </w:r>
      <w:r w:rsidR="0066572A">
        <w:rPr>
          <w:rFonts w:ascii="Times New Roman" w:hAnsi="Times New Roman" w:cs="Times New Roman"/>
          <w:sz w:val="24"/>
          <w:szCs w:val="24"/>
        </w:rPr>
        <w:t>‘</w:t>
      </w:r>
      <w:r w:rsidRPr="00B305DB">
        <w:rPr>
          <w:rFonts w:ascii="Times New Roman" w:hAnsi="Times New Roman" w:cs="Times New Roman"/>
          <w:sz w:val="24"/>
          <w:szCs w:val="24"/>
        </w:rPr>
        <w:t>present</w:t>
      </w:r>
      <w:r w:rsidR="0066572A">
        <w:rPr>
          <w:rFonts w:ascii="Times New Roman" w:hAnsi="Times New Roman" w:cs="Times New Roman"/>
          <w:sz w:val="24"/>
          <w:szCs w:val="24"/>
        </w:rPr>
        <w:t>’</w:t>
      </w:r>
      <w:r w:rsidRPr="00B305DB">
        <w:rPr>
          <w:rFonts w:ascii="Times New Roman" w:hAnsi="Times New Roman" w:cs="Times New Roman"/>
          <w:sz w:val="24"/>
          <w:szCs w:val="24"/>
        </w:rPr>
        <w:t xml:space="preserve"> of one and a half guineas (each). Bonner described the poverty of the two men, and their distress, though a witness remarked that poverty could not have driven him to it as he had a workhouse which he could go to ‘whenever he thought proper’.</w:t>
      </w:r>
      <w:r w:rsidRPr="00B305DB">
        <w:rPr>
          <w:rFonts w:ascii="Times New Roman" w:hAnsi="Times New Roman" w:cs="Times New Roman"/>
          <w:sz w:val="24"/>
          <w:szCs w:val="24"/>
          <w:vertAlign w:val="superscript"/>
        </w:rPr>
        <w:footnoteReference w:id="542"/>
      </w:r>
      <w:r w:rsidRPr="00B305DB">
        <w:rPr>
          <w:rFonts w:ascii="Times New Roman" w:hAnsi="Times New Roman" w:cs="Times New Roman"/>
          <w:sz w:val="24"/>
          <w:szCs w:val="24"/>
        </w:rPr>
        <w:t xml:space="preserve">  Some defendants pleaded innocence in the Old Bailey because they were in receipt of poor relief.  Charles Manning, who we also met in </w:t>
      </w:r>
      <w:r w:rsidR="00785191">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785191">
        <w:rPr>
          <w:rFonts w:ascii="Times New Roman" w:hAnsi="Times New Roman" w:cs="Times New Roman"/>
          <w:sz w:val="24"/>
          <w:szCs w:val="24"/>
        </w:rPr>
        <w:t>T</w:t>
      </w:r>
      <w:r w:rsidRPr="00B305DB">
        <w:rPr>
          <w:rFonts w:ascii="Times New Roman" w:hAnsi="Times New Roman" w:cs="Times New Roman"/>
          <w:sz w:val="24"/>
          <w:szCs w:val="24"/>
        </w:rPr>
        <w:t>wo because he was unemployed, was capitally convicted of highway robbery in 1784. He told the court that he had no need to steal as he was ‘on the parish’ and had ‘</w:t>
      </w:r>
      <w:r w:rsidR="00785191">
        <w:rPr>
          <w:rFonts w:ascii="Times New Roman" w:hAnsi="Times New Roman" w:cs="Times New Roman"/>
          <w:sz w:val="24"/>
          <w:szCs w:val="24"/>
        </w:rPr>
        <w:t>t</w:t>
      </w:r>
      <w:r w:rsidRPr="00B305DB">
        <w:rPr>
          <w:rFonts w:ascii="Times New Roman" w:hAnsi="Times New Roman" w:cs="Times New Roman"/>
          <w:sz w:val="24"/>
          <w:szCs w:val="24"/>
        </w:rPr>
        <w:t xml:space="preserve">wo shillings every other day’. </w:t>
      </w:r>
      <w:r w:rsidR="00793DD3">
        <w:rPr>
          <w:rFonts w:ascii="Times New Roman" w:hAnsi="Times New Roman" w:cs="Times New Roman"/>
          <w:sz w:val="24"/>
          <w:szCs w:val="24"/>
        </w:rPr>
        <w:t>H</w:t>
      </w:r>
      <w:r w:rsidRPr="00B305DB">
        <w:rPr>
          <w:rFonts w:ascii="Times New Roman" w:hAnsi="Times New Roman" w:cs="Times New Roman"/>
          <w:sz w:val="24"/>
          <w:szCs w:val="24"/>
        </w:rPr>
        <w:t>e did add</w:t>
      </w:r>
      <w:r w:rsidR="00785191">
        <w:rPr>
          <w:rFonts w:ascii="Times New Roman" w:hAnsi="Times New Roman" w:cs="Times New Roman"/>
          <w:sz w:val="24"/>
          <w:szCs w:val="24"/>
        </w:rPr>
        <w:t xml:space="preserve"> by way of a refutation of his charge</w:t>
      </w:r>
      <w:r w:rsidR="00793DD3">
        <w:rPr>
          <w:rFonts w:ascii="Times New Roman" w:hAnsi="Times New Roman" w:cs="Times New Roman"/>
          <w:sz w:val="24"/>
          <w:szCs w:val="24"/>
        </w:rPr>
        <w:t>, however,</w:t>
      </w:r>
      <w:r w:rsidRPr="00B305DB">
        <w:rPr>
          <w:rFonts w:ascii="Times New Roman" w:hAnsi="Times New Roman" w:cs="Times New Roman"/>
          <w:sz w:val="24"/>
          <w:szCs w:val="24"/>
        </w:rPr>
        <w:t xml:space="preserve"> that as he was formerly tried </w:t>
      </w:r>
      <w:r w:rsidRPr="00B305DB">
        <w:rPr>
          <w:rFonts w:ascii="Times New Roman" w:hAnsi="Times New Roman" w:cs="Times New Roman"/>
          <w:sz w:val="24"/>
          <w:szCs w:val="24"/>
        </w:rPr>
        <w:lastRenderedPageBreak/>
        <w:t>in the Old Bailey for piracy, if he was ‘given to any thing that way’ [robbery], then he ‘could get more gains on the water than I could on land’.</w:t>
      </w:r>
      <w:r w:rsidRPr="00B305DB">
        <w:rPr>
          <w:rFonts w:ascii="Times New Roman" w:hAnsi="Times New Roman" w:cs="Times New Roman"/>
          <w:sz w:val="24"/>
          <w:szCs w:val="24"/>
          <w:vertAlign w:val="superscript"/>
        </w:rPr>
        <w:footnoteReference w:id="543"/>
      </w:r>
      <w:r w:rsidR="00785191">
        <w:rPr>
          <w:rFonts w:ascii="Times New Roman" w:hAnsi="Times New Roman" w:cs="Times New Roman"/>
          <w:sz w:val="24"/>
          <w:szCs w:val="24"/>
        </w:rPr>
        <w:t xml:space="preserve">  </w:t>
      </w:r>
      <w:r w:rsidRPr="00B305DB">
        <w:rPr>
          <w:rFonts w:ascii="Times New Roman" w:hAnsi="Times New Roman" w:cs="Times New Roman"/>
          <w:sz w:val="24"/>
          <w:szCs w:val="24"/>
        </w:rPr>
        <w:t>However, the reality for many people who thought they were entitled to relief, or who were actually in receipt of it, was that it was unobtainable, or not enough.</w:t>
      </w:r>
    </w:p>
    <w:p w14:paraId="4EDFAEEF" w14:textId="7622565A"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Sarah Coomes was allowed ten shillings a month from Whitechapel parish.  Yet, she was tried in the Old Bailey for pawning items which did not belong to her. Those ten shillings </w:t>
      </w:r>
      <w:r w:rsidR="00793DD3">
        <w:rPr>
          <w:rFonts w:ascii="Times New Roman" w:hAnsi="Times New Roman" w:cs="Times New Roman"/>
          <w:sz w:val="24"/>
          <w:szCs w:val="24"/>
        </w:rPr>
        <w:t>apparently</w:t>
      </w:r>
      <w:r w:rsidRPr="00B305DB">
        <w:rPr>
          <w:rFonts w:ascii="Times New Roman" w:hAnsi="Times New Roman" w:cs="Times New Roman"/>
          <w:sz w:val="24"/>
          <w:szCs w:val="24"/>
        </w:rPr>
        <w:t xml:space="preserve"> did not go far enough for her to avoid pawning as part of her makeshift economy (even when the goods were not hers). She explained in court that she had pawned the items to get her through until her next parish payment.</w:t>
      </w:r>
      <w:r w:rsidRPr="00B305DB">
        <w:rPr>
          <w:rFonts w:ascii="Times New Roman" w:hAnsi="Times New Roman" w:cs="Times New Roman"/>
          <w:sz w:val="24"/>
          <w:szCs w:val="24"/>
          <w:vertAlign w:val="superscript"/>
        </w:rPr>
        <w:footnoteReference w:id="544"/>
      </w:r>
      <w:r w:rsidRPr="00B305DB">
        <w:rPr>
          <w:rFonts w:ascii="Times New Roman" w:hAnsi="Times New Roman" w:cs="Times New Roman"/>
          <w:sz w:val="24"/>
          <w:szCs w:val="24"/>
        </w:rPr>
        <w:t xml:space="preserve">  When Samuel Rowley found himself in distress in 1781, he went to his parish. They would only give him six pence for a lodging (which would not have gone very far -</w:t>
      </w:r>
      <w:r w:rsidR="00785191">
        <w:rPr>
          <w:rFonts w:ascii="Times New Roman" w:hAnsi="Times New Roman" w:cs="Times New Roman"/>
          <w:sz w:val="24"/>
          <w:szCs w:val="24"/>
        </w:rPr>
        <w:t xml:space="preserve"> </w:t>
      </w:r>
      <w:r w:rsidRPr="00B305DB">
        <w:rPr>
          <w:rFonts w:ascii="Times New Roman" w:hAnsi="Times New Roman" w:cs="Times New Roman"/>
          <w:sz w:val="24"/>
          <w:szCs w:val="24"/>
        </w:rPr>
        <w:t xml:space="preserve">the cost of rent is discussed </w:t>
      </w:r>
      <w:r w:rsidR="00793DD3">
        <w:rPr>
          <w:rFonts w:ascii="Times New Roman" w:hAnsi="Times New Roman" w:cs="Times New Roman"/>
          <w:sz w:val="24"/>
          <w:szCs w:val="24"/>
        </w:rPr>
        <w:t>later</w:t>
      </w:r>
      <w:r w:rsidRPr="00B305DB">
        <w:rPr>
          <w:rFonts w:ascii="Times New Roman" w:hAnsi="Times New Roman" w:cs="Times New Roman"/>
          <w:sz w:val="24"/>
          <w:szCs w:val="24"/>
        </w:rPr>
        <w:t xml:space="preserve"> in this chapter).  This, he claimed, drove him to steal a pewter pint pot, worth ten pence, to supplement the relief he had received.</w:t>
      </w:r>
      <w:r w:rsidRPr="00B305DB">
        <w:rPr>
          <w:rFonts w:ascii="Times New Roman" w:hAnsi="Times New Roman" w:cs="Times New Roman"/>
          <w:sz w:val="24"/>
          <w:szCs w:val="24"/>
          <w:vertAlign w:val="superscript"/>
        </w:rPr>
        <w:footnoteReference w:id="545"/>
      </w:r>
      <w:r w:rsidRPr="00B305DB">
        <w:rPr>
          <w:rFonts w:ascii="Times New Roman" w:hAnsi="Times New Roman" w:cs="Times New Roman"/>
          <w:sz w:val="24"/>
          <w:szCs w:val="24"/>
        </w:rPr>
        <w:t xml:space="preserve">  Richard Warner Wilson was 59</w:t>
      </w:r>
      <w:r w:rsidR="00785191">
        <w:rPr>
          <w:rFonts w:ascii="Times New Roman" w:hAnsi="Times New Roman" w:cs="Times New Roman"/>
          <w:sz w:val="24"/>
          <w:szCs w:val="24"/>
        </w:rPr>
        <w:t>-years-old</w:t>
      </w:r>
      <w:r w:rsidRPr="00B305DB">
        <w:rPr>
          <w:rFonts w:ascii="Times New Roman" w:hAnsi="Times New Roman" w:cs="Times New Roman"/>
          <w:sz w:val="24"/>
          <w:szCs w:val="24"/>
        </w:rPr>
        <w:t xml:space="preserve"> and belonged to St James’s Clerkenwell parish. He had raised eleven children and was infirm after suffering five ‘paralytic’ strokes. He went to his parish, but they would not take him into the workhouse (the limited access of adult men to workhouses is discussed in </w:t>
      </w:r>
      <w:r w:rsidR="0066572A">
        <w:rPr>
          <w:rFonts w:ascii="Times New Roman" w:hAnsi="Times New Roman" w:cs="Times New Roman"/>
          <w:sz w:val="24"/>
          <w:szCs w:val="24"/>
        </w:rPr>
        <w:t>C</w:t>
      </w:r>
      <w:r w:rsidRPr="00B305DB">
        <w:rPr>
          <w:rFonts w:ascii="Times New Roman" w:hAnsi="Times New Roman" w:cs="Times New Roman"/>
          <w:sz w:val="24"/>
          <w:szCs w:val="24"/>
        </w:rPr>
        <w:t xml:space="preserve">hapter </w:t>
      </w:r>
      <w:r w:rsidR="0066572A">
        <w:rPr>
          <w:rFonts w:ascii="Times New Roman" w:hAnsi="Times New Roman" w:cs="Times New Roman"/>
          <w:sz w:val="24"/>
          <w:szCs w:val="24"/>
        </w:rPr>
        <w:t>O</w:t>
      </w:r>
      <w:r w:rsidRPr="00B305DB">
        <w:rPr>
          <w:rFonts w:ascii="Times New Roman" w:hAnsi="Times New Roman" w:cs="Times New Roman"/>
          <w:sz w:val="24"/>
          <w:szCs w:val="24"/>
        </w:rPr>
        <w:t>ne). In response, he stole pewter pots to support himself in his immediate need.</w:t>
      </w:r>
      <w:r w:rsidRPr="00B305DB">
        <w:rPr>
          <w:rFonts w:ascii="Times New Roman" w:hAnsi="Times New Roman" w:cs="Times New Roman"/>
          <w:sz w:val="24"/>
          <w:szCs w:val="24"/>
          <w:vertAlign w:val="superscript"/>
        </w:rPr>
        <w:footnoteReference w:id="546"/>
      </w:r>
      <w:r w:rsidR="00785191">
        <w:rPr>
          <w:rFonts w:ascii="Times New Roman" w:hAnsi="Times New Roman" w:cs="Times New Roman"/>
          <w:sz w:val="24"/>
          <w:szCs w:val="24"/>
        </w:rPr>
        <w:t xml:space="preserve">  </w:t>
      </w:r>
      <w:r w:rsidRPr="00B305DB">
        <w:rPr>
          <w:rFonts w:ascii="Times New Roman" w:hAnsi="Times New Roman" w:cs="Times New Roman"/>
          <w:sz w:val="24"/>
          <w:szCs w:val="24"/>
        </w:rPr>
        <w:t>Mary Johnson, prosecuted for theft in 1752, stole a silver spoon from a parish officer. According to Mary, the overseer would give her no relief, which made her ‘lie about’.</w:t>
      </w:r>
      <w:r w:rsidRPr="00B305DB">
        <w:rPr>
          <w:rFonts w:ascii="Times New Roman" w:hAnsi="Times New Roman" w:cs="Times New Roman"/>
          <w:sz w:val="24"/>
          <w:szCs w:val="24"/>
          <w:vertAlign w:val="superscript"/>
        </w:rPr>
        <w:footnoteReference w:id="547"/>
      </w:r>
      <w:r w:rsidRPr="00B305DB">
        <w:rPr>
          <w:rFonts w:ascii="Times New Roman" w:hAnsi="Times New Roman" w:cs="Times New Roman"/>
          <w:sz w:val="24"/>
          <w:szCs w:val="24"/>
        </w:rPr>
        <w:t xml:space="preserve">  These trials show that for some people, parish relief was not enough to support themselves, or they were refused it despite them believing that they were entitled to it.  This then, prompted them to commit theft to support themselves when the parish would not. </w:t>
      </w:r>
    </w:p>
    <w:p w14:paraId="7646E0E3" w14:textId="2F9A519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Both the settled and the unsettled poor were vulnerable to criminality because of poor law systems. The search for work compelled thousands of people to travel to the city, as Thomas Archer did to seek any or better work. A witness in the trial of migrant Ann Torbuck described these expectations. Ann was a servant who earned three pounds a year working and living in with John Goulding and his family. She was accused of stealing money from them. Her previous employer, who had </w:t>
      </w:r>
      <w:r w:rsidRPr="00B305DB">
        <w:rPr>
          <w:rFonts w:ascii="Times New Roman" w:hAnsi="Times New Roman" w:cs="Times New Roman"/>
          <w:sz w:val="24"/>
          <w:szCs w:val="24"/>
        </w:rPr>
        <w:lastRenderedPageBreak/>
        <w:t>employed her before she came to London, gave her a good character at the trial, and Ann was acquitted. The witness described Ann’s reasons for coming to London from Hertfordshire. ‘She went from me about two years ago; she behav'd very well: she liv'd with me three years, but she had a mind to come to London, like a great many more people, they are very fond of London where there is a great deal of silver; she thought to get all the world by coming here […]’</w:t>
      </w:r>
      <w:r w:rsidRPr="00B305DB">
        <w:rPr>
          <w:rFonts w:ascii="Times New Roman" w:hAnsi="Times New Roman" w:cs="Times New Roman"/>
          <w:sz w:val="24"/>
          <w:szCs w:val="24"/>
          <w:vertAlign w:val="superscript"/>
        </w:rPr>
        <w:footnoteReference w:id="548"/>
      </w:r>
      <w:r w:rsidRPr="00B305DB">
        <w:rPr>
          <w:rFonts w:ascii="Times New Roman" w:hAnsi="Times New Roman" w:cs="Times New Roman"/>
          <w:sz w:val="24"/>
          <w:szCs w:val="24"/>
        </w:rPr>
        <w:t xml:space="preserve">   Yet, as Thomas Archer found out, there was not a great deal of silver in London for</w:t>
      </w:r>
      <w:r w:rsidR="00107C66">
        <w:rPr>
          <w:rFonts w:ascii="Times New Roman" w:hAnsi="Times New Roman" w:cs="Times New Roman"/>
          <w:sz w:val="24"/>
          <w:szCs w:val="24"/>
        </w:rPr>
        <w:t xml:space="preserve"> all</w:t>
      </w:r>
      <w:r w:rsidRPr="00B305DB">
        <w:rPr>
          <w:rFonts w:ascii="Times New Roman" w:hAnsi="Times New Roman" w:cs="Times New Roman"/>
          <w:sz w:val="24"/>
          <w:szCs w:val="24"/>
        </w:rPr>
        <w:t xml:space="preserve"> migrants, and he did not get ‘all the world’ but rather a whipping and journey back to Norfolk.</w:t>
      </w:r>
      <w:r w:rsidRPr="00B305DB">
        <w:rPr>
          <w:rFonts w:ascii="Times New Roman" w:hAnsi="Times New Roman" w:cs="Times New Roman"/>
          <w:sz w:val="24"/>
          <w:szCs w:val="24"/>
          <w:vertAlign w:val="superscript"/>
        </w:rPr>
        <w:footnoteReference w:id="549"/>
      </w:r>
      <w:r w:rsidRPr="00B305DB">
        <w:rPr>
          <w:rFonts w:ascii="Times New Roman" w:hAnsi="Times New Roman" w:cs="Times New Roman"/>
          <w:sz w:val="24"/>
          <w:szCs w:val="24"/>
        </w:rPr>
        <w:t xml:space="preserve">  That was the likely situation for many people who arrived on the city streets. For both the settled labouring poor, and for migrants, poor relief might not support them adequately, or at all.  </w:t>
      </w:r>
      <w:r w:rsidR="00793DD3">
        <w:rPr>
          <w:rFonts w:ascii="Times New Roman" w:hAnsi="Times New Roman" w:cs="Times New Roman"/>
          <w:sz w:val="24"/>
          <w:szCs w:val="24"/>
        </w:rPr>
        <w:t>S</w:t>
      </w:r>
      <w:r w:rsidRPr="00B305DB">
        <w:rPr>
          <w:rFonts w:ascii="Times New Roman" w:hAnsi="Times New Roman" w:cs="Times New Roman"/>
          <w:sz w:val="24"/>
          <w:szCs w:val="24"/>
        </w:rPr>
        <w:t xml:space="preserve">ome of these defendants supplemented their parish income with pawning. Many other defendants, who did not have parish support also pawned items, some of which were stolen. Pawning was a vital part of makeshift economies, regardless of </w:t>
      </w:r>
      <w:r w:rsidR="00793DD3">
        <w:rPr>
          <w:rFonts w:ascii="Times New Roman" w:hAnsi="Times New Roman" w:cs="Times New Roman"/>
          <w:sz w:val="24"/>
          <w:szCs w:val="24"/>
        </w:rPr>
        <w:t xml:space="preserve">whether they were in receipt of </w:t>
      </w:r>
      <w:r w:rsidRPr="00B305DB">
        <w:rPr>
          <w:rFonts w:ascii="Times New Roman" w:hAnsi="Times New Roman" w:cs="Times New Roman"/>
          <w:sz w:val="24"/>
          <w:szCs w:val="24"/>
        </w:rPr>
        <w:t>parish relief, or not. Pawning was also, in the cases of many of these defendants, linked to their prosecutions for theft.</w:t>
      </w:r>
    </w:p>
    <w:p w14:paraId="182E4B0B" w14:textId="77777777" w:rsidR="00B305DB" w:rsidRPr="00B305DB" w:rsidRDefault="00B305DB" w:rsidP="006F0E66">
      <w:pPr>
        <w:spacing w:after="0" w:line="360" w:lineRule="auto"/>
        <w:rPr>
          <w:rFonts w:ascii="Times New Roman" w:hAnsi="Times New Roman" w:cs="Times New Roman"/>
          <w:sz w:val="24"/>
          <w:szCs w:val="24"/>
        </w:rPr>
      </w:pPr>
    </w:p>
    <w:p w14:paraId="554F28F9" w14:textId="4EFB1D6B" w:rsidR="001F0360" w:rsidRDefault="00B305DB" w:rsidP="001F0360">
      <w:pPr>
        <w:spacing w:after="0" w:line="360" w:lineRule="auto"/>
        <w:rPr>
          <w:rFonts w:ascii="Times New Roman" w:hAnsi="Times New Roman" w:cs="Times New Roman"/>
          <w:b/>
          <w:sz w:val="24"/>
          <w:szCs w:val="24"/>
        </w:rPr>
      </w:pPr>
      <w:r w:rsidRPr="001F0360">
        <w:rPr>
          <w:rFonts w:ascii="Times New Roman" w:hAnsi="Times New Roman" w:cs="Times New Roman"/>
          <w:b/>
          <w:i/>
          <w:sz w:val="24"/>
          <w:szCs w:val="24"/>
        </w:rPr>
        <w:t xml:space="preserve"> ‘I’ll Vamp it and Tip you the Cole’</w:t>
      </w:r>
      <w:r w:rsidRPr="001F0360">
        <w:rPr>
          <w:rFonts w:ascii="Times New Roman" w:hAnsi="Times New Roman" w:cs="Times New Roman"/>
          <w:sz w:val="24"/>
          <w:szCs w:val="24"/>
        </w:rPr>
        <w:t>:</w:t>
      </w:r>
      <w:r w:rsidRPr="001F0360">
        <w:rPr>
          <w:rFonts w:ascii="Times New Roman" w:hAnsi="Times New Roman" w:cs="Times New Roman"/>
          <w:i/>
          <w:sz w:val="24"/>
          <w:szCs w:val="24"/>
        </w:rPr>
        <w:t xml:space="preserve"> </w:t>
      </w:r>
      <w:r w:rsidRPr="001F0360">
        <w:rPr>
          <w:rFonts w:ascii="Times New Roman" w:hAnsi="Times New Roman" w:cs="Times New Roman"/>
          <w:b/>
          <w:sz w:val="24"/>
          <w:szCs w:val="24"/>
        </w:rPr>
        <w:t>Pawning and crime</w:t>
      </w:r>
      <w:r w:rsidRPr="001F0360">
        <w:rPr>
          <w:rFonts w:ascii="Times New Roman" w:hAnsi="Times New Roman" w:cs="Times New Roman"/>
          <w:b/>
          <w:sz w:val="24"/>
          <w:szCs w:val="24"/>
          <w:vertAlign w:val="superscript"/>
        </w:rPr>
        <w:footnoteReference w:id="550"/>
      </w:r>
      <w:r w:rsidRPr="001F0360">
        <w:rPr>
          <w:rFonts w:ascii="Times New Roman" w:hAnsi="Times New Roman" w:cs="Times New Roman"/>
          <w:b/>
          <w:sz w:val="24"/>
          <w:szCs w:val="24"/>
        </w:rPr>
        <w:t xml:space="preserve"> </w:t>
      </w:r>
    </w:p>
    <w:p w14:paraId="12A46186" w14:textId="77777777" w:rsidR="001F0360" w:rsidRDefault="001F0360" w:rsidP="001F0360">
      <w:pPr>
        <w:spacing w:after="0" w:line="360" w:lineRule="auto"/>
        <w:rPr>
          <w:rFonts w:ascii="Times New Roman" w:hAnsi="Times New Roman" w:cs="Times New Roman"/>
          <w:sz w:val="24"/>
          <w:szCs w:val="24"/>
        </w:rPr>
      </w:pPr>
    </w:p>
    <w:p w14:paraId="331A3F67" w14:textId="58E3C999" w:rsidR="00B305DB" w:rsidRPr="00B305DB" w:rsidRDefault="00B305DB" w:rsidP="001F0360">
      <w:pPr>
        <w:spacing w:after="0" w:line="360" w:lineRule="auto"/>
        <w:rPr>
          <w:rFonts w:ascii="Times New Roman" w:hAnsi="Times New Roman" w:cs="Times New Roman"/>
          <w:sz w:val="24"/>
          <w:szCs w:val="24"/>
        </w:rPr>
      </w:pPr>
      <w:r w:rsidRPr="001F0360">
        <w:rPr>
          <w:rFonts w:ascii="Times New Roman" w:hAnsi="Times New Roman" w:cs="Times New Roman"/>
          <w:sz w:val="24"/>
          <w:szCs w:val="24"/>
        </w:rPr>
        <w:t xml:space="preserve"> </w:t>
      </w:r>
      <w:r w:rsidR="00793DD3">
        <w:rPr>
          <w:rFonts w:ascii="Times New Roman" w:hAnsi="Times New Roman" w:cs="Times New Roman"/>
          <w:sz w:val="24"/>
          <w:szCs w:val="24"/>
        </w:rPr>
        <w:t>At</w:t>
      </w:r>
      <w:r w:rsidRPr="00B305DB">
        <w:rPr>
          <w:rFonts w:ascii="Times New Roman" w:hAnsi="Times New Roman" w:cs="Times New Roman"/>
          <w:sz w:val="24"/>
          <w:szCs w:val="24"/>
        </w:rPr>
        <w:t xml:space="preserve"> the end of the eighteenth century, pawnbroking shops were numerous throughout Europe and their importance to poor communities was well recognised. In Italy, they were an integral part of relief for the poor. ‘Communal pawnshops’ (</w:t>
      </w:r>
      <w:r w:rsidRPr="00B305DB">
        <w:rPr>
          <w:rFonts w:ascii="Times New Roman" w:hAnsi="Times New Roman" w:cs="Times New Roman"/>
          <w:i/>
          <w:sz w:val="24"/>
          <w:szCs w:val="24"/>
        </w:rPr>
        <w:t>montes pietatis</w:t>
      </w:r>
      <w:r w:rsidRPr="00B305DB">
        <w:rPr>
          <w:rFonts w:ascii="Times New Roman" w:hAnsi="Times New Roman" w:cs="Times New Roman"/>
          <w:sz w:val="24"/>
          <w:szCs w:val="24"/>
        </w:rPr>
        <w:t>) were a charitable institution, sanctioned by the church.</w:t>
      </w:r>
      <w:r w:rsidRPr="00B305DB">
        <w:rPr>
          <w:rFonts w:ascii="Times New Roman" w:hAnsi="Times New Roman" w:cs="Times New Roman"/>
          <w:sz w:val="24"/>
          <w:szCs w:val="24"/>
          <w:vertAlign w:val="superscript"/>
        </w:rPr>
        <w:t xml:space="preserve"> </w:t>
      </w:r>
      <w:r w:rsidRPr="00B305DB">
        <w:rPr>
          <w:rFonts w:ascii="Times New Roman" w:hAnsi="Times New Roman" w:cs="Times New Roman"/>
          <w:sz w:val="24"/>
          <w:szCs w:val="24"/>
          <w:vertAlign w:val="superscript"/>
        </w:rPr>
        <w:footnoteReference w:id="551"/>
      </w:r>
      <w:r w:rsidRPr="00B305DB">
        <w:rPr>
          <w:rFonts w:ascii="Times New Roman" w:hAnsi="Times New Roman" w:cs="Times New Roman"/>
          <w:sz w:val="24"/>
          <w:szCs w:val="24"/>
        </w:rPr>
        <w:t xml:space="preserve">  While the early eighteenth century saw a similar idea emerge in England, as Paul Slack wrote, the concept of institutional pawnshops never gained enough support to become a permanent feature of English society.</w:t>
      </w:r>
      <w:r w:rsidRPr="00B305DB">
        <w:rPr>
          <w:rFonts w:ascii="Times New Roman" w:hAnsi="Times New Roman" w:cs="Times New Roman"/>
          <w:sz w:val="24"/>
          <w:szCs w:val="24"/>
          <w:vertAlign w:val="superscript"/>
        </w:rPr>
        <w:footnoteReference w:id="552"/>
      </w:r>
      <w:r w:rsidR="00107C66">
        <w:rPr>
          <w:rFonts w:ascii="Times New Roman" w:hAnsi="Times New Roman" w:cs="Times New Roman"/>
          <w:sz w:val="24"/>
          <w:szCs w:val="24"/>
        </w:rPr>
        <w:t xml:space="preserve">  </w:t>
      </w:r>
      <w:r w:rsidRPr="00B305DB">
        <w:rPr>
          <w:rFonts w:ascii="Times New Roman" w:hAnsi="Times New Roman" w:cs="Times New Roman"/>
          <w:sz w:val="24"/>
          <w:szCs w:val="24"/>
        </w:rPr>
        <w:t>Though they lacked charitable status, pawnshops were still popular in England, and became increasing</w:t>
      </w:r>
      <w:r w:rsidR="00793DD3">
        <w:rPr>
          <w:rFonts w:ascii="Times New Roman" w:hAnsi="Times New Roman" w:cs="Times New Roman"/>
          <w:sz w:val="24"/>
          <w:szCs w:val="24"/>
        </w:rPr>
        <w:t>ly</w:t>
      </w:r>
      <w:r w:rsidRPr="00B305DB">
        <w:rPr>
          <w:rFonts w:ascii="Times New Roman" w:hAnsi="Times New Roman" w:cs="Times New Roman"/>
          <w:sz w:val="24"/>
          <w:szCs w:val="24"/>
        </w:rPr>
        <w:t xml:space="preserve"> so throughout the eighteenth century. Kenneth Hudson estimate</w:t>
      </w:r>
      <w:r w:rsidR="00107C66">
        <w:rPr>
          <w:rFonts w:ascii="Times New Roman" w:hAnsi="Times New Roman" w:cs="Times New Roman"/>
          <w:sz w:val="24"/>
          <w:szCs w:val="24"/>
        </w:rPr>
        <w:t>d</w:t>
      </w:r>
      <w:r w:rsidRPr="00B305DB">
        <w:rPr>
          <w:rFonts w:ascii="Times New Roman" w:hAnsi="Times New Roman" w:cs="Times New Roman"/>
          <w:sz w:val="24"/>
          <w:szCs w:val="24"/>
        </w:rPr>
        <w:t xml:space="preserve"> that in 1750 there were around 250 large pawn shops and a greater number of smaller premises in London alone. Their numbers would only </w:t>
      </w:r>
      <w:r w:rsidRPr="00B305DB">
        <w:rPr>
          <w:rFonts w:ascii="Times New Roman" w:hAnsi="Times New Roman" w:cs="Times New Roman"/>
          <w:sz w:val="24"/>
          <w:szCs w:val="24"/>
        </w:rPr>
        <w:lastRenderedPageBreak/>
        <w:t>increase as the century progressed.</w:t>
      </w:r>
      <w:r w:rsidRPr="00B305DB">
        <w:rPr>
          <w:rFonts w:ascii="Times New Roman" w:hAnsi="Times New Roman" w:cs="Times New Roman"/>
          <w:sz w:val="24"/>
          <w:szCs w:val="24"/>
          <w:vertAlign w:val="superscript"/>
        </w:rPr>
        <w:footnoteReference w:id="553"/>
      </w:r>
      <w:r w:rsidRPr="00B305DB">
        <w:rPr>
          <w:rFonts w:ascii="Times New Roman" w:hAnsi="Times New Roman" w:cs="Times New Roman"/>
          <w:sz w:val="24"/>
          <w:szCs w:val="24"/>
        </w:rPr>
        <w:t xml:space="preserve">  Hudson’s figure roughly corresponds with Leonard Schwarz’ survey of insurance registers of 1775-87, where he located 215 listed pawnbrokers.</w:t>
      </w:r>
      <w:r w:rsidRPr="00B305DB">
        <w:rPr>
          <w:rFonts w:ascii="Times New Roman" w:hAnsi="Times New Roman" w:cs="Times New Roman"/>
          <w:sz w:val="24"/>
          <w:szCs w:val="24"/>
          <w:vertAlign w:val="superscript"/>
        </w:rPr>
        <w:footnoteReference w:id="554"/>
      </w:r>
      <w:r w:rsidR="00107C66">
        <w:rPr>
          <w:rFonts w:ascii="Times New Roman" w:hAnsi="Times New Roman" w:cs="Times New Roman"/>
          <w:sz w:val="24"/>
          <w:szCs w:val="24"/>
        </w:rPr>
        <w:t xml:space="preserve">  </w:t>
      </w:r>
      <w:r w:rsidRPr="00B305DB">
        <w:rPr>
          <w:rFonts w:ascii="Times New Roman" w:hAnsi="Times New Roman" w:cs="Times New Roman"/>
          <w:sz w:val="24"/>
          <w:szCs w:val="24"/>
        </w:rPr>
        <w:t xml:space="preserve">This though, is likely a conservative figure. The smaller establishments that Hudson </w:t>
      </w:r>
      <w:r w:rsidR="00793DD3">
        <w:rPr>
          <w:rFonts w:ascii="Times New Roman" w:hAnsi="Times New Roman" w:cs="Times New Roman"/>
          <w:sz w:val="24"/>
          <w:szCs w:val="24"/>
        </w:rPr>
        <w:t>cites</w:t>
      </w:r>
      <w:r w:rsidRPr="00B305DB">
        <w:rPr>
          <w:rFonts w:ascii="Times New Roman" w:hAnsi="Times New Roman" w:cs="Times New Roman"/>
          <w:sz w:val="24"/>
          <w:szCs w:val="24"/>
        </w:rPr>
        <w:t xml:space="preserve"> would not necessarily feature on these registers. Campbell estimated that it cost between £500-2000 to establish as a pawnbroker in 1747, but, given the costs involved, these establishments must have been of a particular type.</w:t>
      </w:r>
      <w:r w:rsidRPr="00B305DB">
        <w:rPr>
          <w:rFonts w:ascii="Times New Roman" w:hAnsi="Times New Roman" w:cs="Times New Roman"/>
          <w:sz w:val="24"/>
          <w:szCs w:val="24"/>
          <w:vertAlign w:val="superscript"/>
        </w:rPr>
        <w:footnoteReference w:id="555"/>
      </w:r>
      <w:r w:rsidRPr="00B305DB">
        <w:rPr>
          <w:rFonts w:ascii="Times New Roman" w:hAnsi="Times New Roman" w:cs="Times New Roman"/>
          <w:sz w:val="24"/>
          <w:szCs w:val="24"/>
        </w:rPr>
        <w:t xml:space="preserve">  As Dianne Payne wrote, ‘pawnbroker’ was a label that could be attached to anyone who lent money on material items and little is known about this practice before </w:t>
      </w:r>
      <w:r w:rsidR="00164277">
        <w:rPr>
          <w:rFonts w:ascii="Times New Roman" w:hAnsi="Times New Roman" w:cs="Times New Roman"/>
          <w:sz w:val="24"/>
          <w:szCs w:val="24"/>
        </w:rPr>
        <w:t>1800</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556"/>
      </w:r>
      <w:r w:rsidRPr="00B305DB">
        <w:rPr>
          <w:rFonts w:ascii="Times New Roman" w:hAnsi="Times New Roman" w:cs="Times New Roman"/>
          <w:sz w:val="24"/>
          <w:szCs w:val="24"/>
        </w:rPr>
        <w:t xml:space="preserve">  It is certain that many outfits and individuals simply lent money on goods on an ad hoc basis without necessarily having three golden balls on their signage. </w:t>
      </w:r>
    </w:p>
    <w:p w14:paraId="10FF0F7D" w14:textId="53D1783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Pawnbrokers were, as Hudson remarked, ‘a central figure in working class life’.</w:t>
      </w:r>
      <w:r w:rsidRPr="00B305DB">
        <w:rPr>
          <w:rFonts w:ascii="Times New Roman" w:hAnsi="Times New Roman" w:cs="Times New Roman"/>
          <w:sz w:val="24"/>
          <w:szCs w:val="24"/>
          <w:vertAlign w:val="superscript"/>
        </w:rPr>
        <w:footnoteReference w:id="557"/>
      </w:r>
      <w:r w:rsidRPr="00B305DB">
        <w:rPr>
          <w:rFonts w:ascii="Times New Roman" w:hAnsi="Times New Roman" w:cs="Times New Roman"/>
          <w:sz w:val="24"/>
          <w:szCs w:val="24"/>
        </w:rPr>
        <w:t xml:space="preserve">  Their role within makeshift economies for poorer members of society is clear, and in some places, as was the case in Italy, they were encouraged and sanctioned by the state because of their ability to offer a means of provision for those in want.</w:t>
      </w:r>
      <w:r w:rsidRPr="00B305DB">
        <w:rPr>
          <w:rFonts w:ascii="Times New Roman" w:hAnsi="Times New Roman" w:cs="Times New Roman"/>
          <w:sz w:val="24"/>
          <w:szCs w:val="24"/>
          <w:vertAlign w:val="superscript"/>
        </w:rPr>
        <w:footnoteReference w:id="558"/>
      </w:r>
      <w:r w:rsidRPr="00B305DB">
        <w:rPr>
          <w:rFonts w:ascii="Times New Roman" w:hAnsi="Times New Roman" w:cs="Times New Roman"/>
          <w:sz w:val="24"/>
          <w:szCs w:val="24"/>
        </w:rPr>
        <w:t xml:space="preserve">  Yet, as Hudson wrote in 1982, there has been a ‘silence of historians’ regarding pawnbroking and pawnbrokers.</w:t>
      </w:r>
      <w:r w:rsidRPr="00B305DB">
        <w:rPr>
          <w:rFonts w:ascii="Times New Roman" w:hAnsi="Times New Roman" w:cs="Times New Roman"/>
          <w:sz w:val="24"/>
          <w:szCs w:val="24"/>
          <w:vertAlign w:val="superscript"/>
        </w:rPr>
        <w:footnoteReference w:id="559"/>
      </w:r>
      <w:r w:rsidRPr="00B305DB">
        <w:rPr>
          <w:rFonts w:ascii="Times New Roman" w:hAnsi="Times New Roman" w:cs="Times New Roman"/>
          <w:sz w:val="24"/>
          <w:szCs w:val="24"/>
        </w:rPr>
        <w:t xml:space="preserve">  In the intervening four decades since Hudson published his monograph, historians have not been much louder. Hudson’s work remains one of few surveys of pawnbrokers in the past, yet it is problematic for the temporal range of this dissertation. Hudson g</w:t>
      </w:r>
      <w:r w:rsidR="00A52350">
        <w:rPr>
          <w:rFonts w:ascii="Times New Roman" w:hAnsi="Times New Roman" w:cs="Times New Roman"/>
          <w:sz w:val="24"/>
          <w:szCs w:val="24"/>
        </w:rPr>
        <w:t>ave</w:t>
      </w:r>
      <w:r w:rsidRPr="00B305DB">
        <w:rPr>
          <w:rFonts w:ascii="Times New Roman" w:hAnsi="Times New Roman" w:cs="Times New Roman"/>
          <w:sz w:val="24"/>
          <w:szCs w:val="24"/>
        </w:rPr>
        <w:t xml:space="preserve"> only a cursory glance to the eighteenth century, instead concentrating on oral testimony gathered from early twentieth-century pawnbrokers.</w:t>
      </w:r>
      <w:r w:rsidRPr="00B305DB">
        <w:rPr>
          <w:rFonts w:ascii="Times New Roman" w:hAnsi="Times New Roman" w:cs="Times New Roman"/>
          <w:sz w:val="24"/>
          <w:szCs w:val="24"/>
          <w:vertAlign w:val="superscript"/>
        </w:rPr>
        <w:footnoteReference w:id="560"/>
      </w:r>
      <w:r w:rsidRPr="00B305DB">
        <w:rPr>
          <w:rFonts w:ascii="Times New Roman" w:hAnsi="Times New Roman" w:cs="Times New Roman"/>
          <w:sz w:val="24"/>
          <w:szCs w:val="24"/>
        </w:rPr>
        <w:t xml:space="preserve">  The early 1980s also saw the publication of Melanie Tebbutt’s study of pawnbroking.</w:t>
      </w:r>
      <w:r w:rsidR="00A52350">
        <w:rPr>
          <w:rFonts w:ascii="Times New Roman" w:hAnsi="Times New Roman" w:cs="Times New Roman"/>
          <w:sz w:val="24"/>
          <w:szCs w:val="24"/>
        </w:rPr>
        <w:t xml:space="preserve">  </w:t>
      </w:r>
      <w:r w:rsidRPr="00B305DB">
        <w:rPr>
          <w:rFonts w:ascii="Times New Roman" w:hAnsi="Times New Roman" w:cs="Times New Roman"/>
          <w:sz w:val="24"/>
          <w:szCs w:val="24"/>
        </w:rPr>
        <w:t>However, Tebbutt focuses solely on the nineteenth and twentieth centuries. Tebbutt does, though, highlight the role of the pawnbroker for women managing their household economies</w:t>
      </w:r>
      <w:r w:rsidR="00A52350">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561"/>
      </w:r>
      <w:r w:rsidR="00A52350">
        <w:rPr>
          <w:rFonts w:ascii="Times New Roman" w:hAnsi="Times New Roman" w:cs="Times New Roman"/>
          <w:sz w:val="24"/>
          <w:szCs w:val="24"/>
        </w:rPr>
        <w:t xml:space="preserve"> </w:t>
      </w:r>
      <w:r w:rsidRPr="00B305DB">
        <w:rPr>
          <w:rFonts w:ascii="Times New Roman" w:hAnsi="Times New Roman" w:cs="Times New Roman"/>
          <w:sz w:val="24"/>
          <w:szCs w:val="24"/>
        </w:rPr>
        <w:t xml:space="preserve"> Only recently has </w:t>
      </w:r>
      <w:r w:rsidRPr="00B305DB">
        <w:rPr>
          <w:rFonts w:ascii="Times New Roman" w:hAnsi="Times New Roman" w:cs="Times New Roman"/>
          <w:sz w:val="24"/>
          <w:szCs w:val="24"/>
        </w:rPr>
        <w:lastRenderedPageBreak/>
        <w:t xml:space="preserve">the eighteenth century been considered and despite the prominence of pawnbroking in London and the acknowledgment of its importance within most eighteenth-century studies, it remains largely a hinterland within the scarce pawnbroking studies which exist (though some work is beginning to emerge).  Alannah Tomkins has done much to illuminate pawnbroking and its importance to the labouring poor in the eighteenth century, yet her important work does not focus on London (though she draws attention to </w:t>
      </w:r>
      <w:r w:rsidR="00B97BAC">
        <w:rPr>
          <w:rFonts w:ascii="Times New Roman" w:hAnsi="Times New Roman" w:cs="Times New Roman"/>
          <w:sz w:val="24"/>
          <w:szCs w:val="24"/>
        </w:rPr>
        <w:t xml:space="preserve">the </w:t>
      </w:r>
      <w:r w:rsidR="00A52350">
        <w:rPr>
          <w:rFonts w:ascii="Times New Roman" w:hAnsi="Times New Roman" w:cs="Times New Roman"/>
          <w:sz w:val="24"/>
          <w:szCs w:val="24"/>
        </w:rPr>
        <w:t>c</w:t>
      </w:r>
      <w:r w:rsidRPr="00B305DB">
        <w:rPr>
          <w:rFonts w:ascii="Times New Roman" w:hAnsi="Times New Roman" w:cs="Times New Roman"/>
          <w:sz w:val="24"/>
          <w:szCs w:val="24"/>
        </w:rPr>
        <w:t>ity, and pawnbroking incidences in the Old Bailey).</w:t>
      </w:r>
      <w:r w:rsidRPr="00B305DB">
        <w:rPr>
          <w:rFonts w:ascii="Times New Roman" w:hAnsi="Times New Roman" w:cs="Times New Roman"/>
          <w:sz w:val="24"/>
          <w:szCs w:val="24"/>
          <w:vertAlign w:val="superscript"/>
        </w:rPr>
        <w:footnoteReference w:id="562"/>
      </w:r>
      <w:r w:rsidRPr="00B305DB">
        <w:rPr>
          <w:rFonts w:ascii="Times New Roman" w:hAnsi="Times New Roman" w:cs="Times New Roman"/>
          <w:sz w:val="24"/>
          <w:szCs w:val="24"/>
        </w:rPr>
        <w:t xml:space="preserve">  Whilst doing this, though, Tomkins firmly position</w:t>
      </w:r>
      <w:r w:rsidR="00A52350">
        <w:rPr>
          <w:rFonts w:ascii="Times New Roman" w:hAnsi="Times New Roman" w:cs="Times New Roman"/>
          <w:sz w:val="24"/>
          <w:szCs w:val="24"/>
        </w:rPr>
        <w:t>ed</w:t>
      </w:r>
      <w:r w:rsidRPr="00B305DB">
        <w:rPr>
          <w:rFonts w:ascii="Times New Roman" w:hAnsi="Times New Roman" w:cs="Times New Roman"/>
          <w:sz w:val="24"/>
          <w:szCs w:val="24"/>
        </w:rPr>
        <w:t xml:space="preserve"> pawning as part of a makeshift economy for the poor.</w:t>
      </w:r>
      <w:r w:rsidRPr="00B305DB">
        <w:rPr>
          <w:rFonts w:ascii="Times New Roman" w:hAnsi="Times New Roman" w:cs="Times New Roman"/>
          <w:sz w:val="24"/>
          <w:szCs w:val="24"/>
          <w:vertAlign w:val="superscript"/>
        </w:rPr>
        <w:footnoteReference w:id="563"/>
      </w:r>
      <w:r w:rsidRPr="00B305DB">
        <w:rPr>
          <w:rFonts w:ascii="Times New Roman" w:hAnsi="Times New Roman" w:cs="Times New Roman"/>
          <w:sz w:val="24"/>
          <w:szCs w:val="24"/>
        </w:rPr>
        <w:t xml:space="preserve">  </w:t>
      </w:r>
    </w:p>
    <w:p w14:paraId="2401E350" w14:textId="087C1F6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More recently still, Alexandra Shepard journeyed into eighteenth-century London to explore pawnbroking, but she examined the topic through the recorded experiences of two female pawnbrokers who operated there.</w:t>
      </w:r>
      <w:r w:rsidRPr="00B305DB">
        <w:rPr>
          <w:rFonts w:ascii="Times New Roman" w:hAnsi="Times New Roman" w:cs="Times New Roman"/>
          <w:sz w:val="24"/>
          <w:szCs w:val="24"/>
          <w:vertAlign w:val="superscript"/>
        </w:rPr>
        <w:footnoteReference w:id="564"/>
      </w:r>
      <w:r w:rsidRPr="00B305DB">
        <w:rPr>
          <w:rFonts w:ascii="Times New Roman" w:hAnsi="Times New Roman" w:cs="Times New Roman"/>
          <w:sz w:val="24"/>
          <w:szCs w:val="24"/>
        </w:rPr>
        <w:t xml:space="preserve"> </w:t>
      </w:r>
      <w:r w:rsidR="00A52350">
        <w:rPr>
          <w:rFonts w:ascii="Times New Roman" w:hAnsi="Times New Roman" w:cs="Times New Roman"/>
          <w:sz w:val="24"/>
          <w:szCs w:val="24"/>
        </w:rPr>
        <w:t xml:space="preserve"> </w:t>
      </w:r>
      <w:r w:rsidRPr="00B305DB">
        <w:rPr>
          <w:rFonts w:ascii="Times New Roman" w:hAnsi="Times New Roman" w:cs="Times New Roman"/>
          <w:sz w:val="24"/>
          <w:szCs w:val="24"/>
        </w:rPr>
        <w:t xml:space="preserve">Her micro-study reasserts pawning and credit as part of female household management, but it does little to consider how the pawnbroker was used by the poor, and how that might be linked to criminality, which is the focus of this dissertation. Shepard did, however, survey the </w:t>
      </w:r>
      <w:r w:rsidRPr="00793DD3">
        <w:rPr>
          <w:rFonts w:ascii="Times New Roman" w:hAnsi="Times New Roman" w:cs="Times New Roman"/>
          <w:sz w:val="24"/>
          <w:szCs w:val="24"/>
        </w:rPr>
        <w:t>London and Middlesex Sessions Papers</w:t>
      </w:r>
      <w:r w:rsidRPr="00B305DB">
        <w:rPr>
          <w:rFonts w:ascii="Times New Roman" w:hAnsi="Times New Roman" w:cs="Times New Roman"/>
          <w:sz w:val="24"/>
          <w:szCs w:val="24"/>
        </w:rPr>
        <w:t xml:space="preserve"> and the </w:t>
      </w:r>
      <w:r w:rsidRPr="00B305DB">
        <w:rPr>
          <w:rFonts w:ascii="Times New Roman" w:hAnsi="Times New Roman" w:cs="Times New Roman"/>
          <w:i/>
          <w:sz w:val="24"/>
          <w:szCs w:val="24"/>
        </w:rPr>
        <w:t>Old Bailey Proceedings</w:t>
      </w:r>
      <w:r w:rsidRPr="00B305DB">
        <w:rPr>
          <w:rFonts w:ascii="Times New Roman" w:hAnsi="Times New Roman" w:cs="Times New Roman"/>
          <w:sz w:val="24"/>
          <w:szCs w:val="24"/>
        </w:rPr>
        <w:t xml:space="preserve"> for the five years between 1718 and 1722, where she found ninety-seven references to pawnbrokers.</w:t>
      </w:r>
      <w:r w:rsidRPr="00B305DB">
        <w:rPr>
          <w:rFonts w:ascii="Times New Roman" w:hAnsi="Times New Roman" w:cs="Times New Roman"/>
          <w:sz w:val="24"/>
          <w:szCs w:val="24"/>
          <w:vertAlign w:val="superscript"/>
        </w:rPr>
        <w:footnoteReference w:id="565"/>
      </w:r>
      <w:r w:rsidR="00A52350">
        <w:rPr>
          <w:rFonts w:ascii="Times New Roman" w:hAnsi="Times New Roman" w:cs="Times New Roman"/>
          <w:sz w:val="24"/>
          <w:szCs w:val="24"/>
        </w:rPr>
        <w:t xml:space="preserve">  </w:t>
      </w:r>
      <w:r w:rsidRPr="00B305DB">
        <w:rPr>
          <w:rFonts w:ascii="Times New Roman" w:hAnsi="Times New Roman" w:cs="Times New Roman"/>
          <w:sz w:val="24"/>
          <w:szCs w:val="24"/>
        </w:rPr>
        <w:t xml:space="preserve">That both Shepard and Tomkins dip into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(and other court records) to </w:t>
      </w:r>
      <w:r w:rsidR="00A52350">
        <w:rPr>
          <w:rFonts w:ascii="Times New Roman" w:hAnsi="Times New Roman" w:cs="Times New Roman"/>
          <w:sz w:val="24"/>
          <w:szCs w:val="24"/>
        </w:rPr>
        <w:t>discuss</w:t>
      </w:r>
      <w:r w:rsidRPr="00B305DB">
        <w:rPr>
          <w:rFonts w:ascii="Times New Roman" w:hAnsi="Times New Roman" w:cs="Times New Roman"/>
          <w:sz w:val="24"/>
          <w:szCs w:val="24"/>
        </w:rPr>
        <w:t xml:space="preserve"> pawning illustrates that there is space for a systematic survey of the relationship of pawning to theft in the eighteenth century using the digitised records of the Old Bailey. </w:t>
      </w:r>
    </w:p>
    <w:p w14:paraId="01CD04E3" w14:textId="4F19F1CD" w:rsidR="002835F9"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motivations and economic strategies that ordinary Londoners employed to negotiate through their lives are revealed in the defendant testimony (and witness testimony about them) within this population, and so pawning incidences can be found and assessed systematically within those records. However, space does not permit that analysis here. Instead, the 2,350 defendants within this population were investigated for incidences of pawning. In doing so, this chapter illustrates that for a significant portion of this defendant cohort, pawning was an integral part of their economies of makeshift. In many cases, when they ran out of their own items to pawn, or did not have any to begin with, they pawned the goods of others which is </w:t>
      </w:r>
      <w:r w:rsidRPr="00B305DB">
        <w:rPr>
          <w:rFonts w:ascii="Times New Roman" w:hAnsi="Times New Roman" w:cs="Times New Roman"/>
          <w:sz w:val="24"/>
          <w:szCs w:val="24"/>
        </w:rPr>
        <w:lastRenderedPageBreak/>
        <w:t>when we meet them in the Old Bailey.  Hudson wrote that the twentieth-century pawnbroker was not the ‘friend of thieves’ but this dissertation shows that the eighteenth-century pawnbroker did provide a means to convert stolen and borrowed items into cash and therefore, to some degree, facilitated theft as part of a makeshift economy.</w:t>
      </w:r>
      <w:r w:rsidRPr="00B305DB">
        <w:rPr>
          <w:rFonts w:ascii="Times New Roman" w:hAnsi="Times New Roman" w:cs="Times New Roman"/>
          <w:sz w:val="24"/>
          <w:szCs w:val="24"/>
          <w:vertAlign w:val="superscript"/>
        </w:rPr>
        <w:footnoteReference w:id="566"/>
      </w:r>
      <w:r w:rsidR="001F0360">
        <w:rPr>
          <w:rFonts w:ascii="Times New Roman" w:hAnsi="Times New Roman" w:cs="Times New Roman"/>
          <w:sz w:val="24"/>
          <w:szCs w:val="24"/>
        </w:rPr>
        <w:t xml:space="preserve">  </w:t>
      </w:r>
      <w:r w:rsidR="002F1E85">
        <w:rPr>
          <w:rFonts w:ascii="Times New Roman" w:hAnsi="Times New Roman" w:cs="Times New Roman"/>
          <w:sz w:val="24"/>
          <w:szCs w:val="24"/>
        </w:rPr>
        <w:t>Pawnbrokers were c</w:t>
      </w:r>
      <w:r w:rsidR="002835F9" w:rsidRPr="00B305DB">
        <w:rPr>
          <w:rFonts w:ascii="Times New Roman" w:hAnsi="Times New Roman" w:cs="Times New Roman"/>
          <w:sz w:val="24"/>
          <w:szCs w:val="24"/>
        </w:rPr>
        <w:t>onsidered</w:t>
      </w:r>
      <w:r w:rsidR="002F1E85">
        <w:rPr>
          <w:rFonts w:ascii="Times New Roman" w:hAnsi="Times New Roman" w:cs="Times New Roman"/>
          <w:sz w:val="24"/>
          <w:szCs w:val="24"/>
        </w:rPr>
        <w:t xml:space="preserve">, </w:t>
      </w:r>
      <w:r w:rsidR="002835F9" w:rsidRPr="00B305DB">
        <w:rPr>
          <w:rFonts w:ascii="Times New Roman" w:hAnsi="Times New Roman" w:cs="Times New Roman"/>
          <w:sz w:val="24"/>
          <w:szCs w:val="24"/>
        </w:rPr>
        <w:t>by some</w:t>
      </w:r>
      <w:r w:rsidR="002F1E85">
        <w:rPr>
          <w:rFonts w:ascii="Times New Roman" w:hAnsi="Times New Roman" w:cs="Times New Roman"/>
          <w:sz w:val="24"/>
          <w:szCs w:val="24"/>
        </w:rPr>
        <w:t>,</w:t>
      </w:r>
      <w:r w:rsidR="002835F9" w:rsidRPr="00B305DB">
        <w:rPr>
          <w:rFonts w:ascii="Times New Roman" w:hAnsi="Times New Roman" w:cs="Times New Roman"/>
          <w:sz w:val="24"/>
          <w:szCs w:val="24"/>
        </w:rPr>
        <w:t xml:space="preserve"> to be men who schemed to ‘grind the face of the poor’, their links to theft were outlined in contemporary literature</w:t>
      </w:r>
      <w:r w:rsidR="002F1E85">
        <w:rPr>
          <w:rFonts w:ascii="Times New Roman" w:hAnsi="Times New Roman" w:cs="Times New Roman"/>
          <w:sz w:val="24"/>
          <w:szCs w:val="24"/>
        </w:rPr>
        <w:t xml:space="preserve"> (although as Alexandra Shepard has demonstrated, not all pawnbrokers were male)</w:t>
      </w:r>
      <w:r w:rsidR="002835F9" w:rsidRPr="00B305DB">
        <w:rPr>
          <w:rFonts w:ascii="Times New Roman" w:hAnsi="Times New Roman" w:cs="Times New Roman"/>
          <w:sz w:val="24"/>
          <w:szCs w:val="24"/>
        </w:rPr>
        <w:t>.</w:t>
      </w:r>
      <w:r w:rsidR="002835F9" w:rsidRPr="00B305DB">
        <w:rPr>
          <w:rFonts w:ascii="Times New Roman" w:hAnsi="Times New Roman" w:cs="Times New Roman"/>
          <w:sz w:val="24"/>
          <w:szCs w:val="24"/>
          <w:vertAlign w:val="superscript"/>
        </w:rPr>
        <w:footnoteReference w:id="567"/>
      </w:r>
      <w:r w:rsidR="00AA11E2">
        <w:rPr>
          <w:rFonts w:ascii="Times New Roman" w:hAnsi="Times New Roman" w:cs="Times New Roman"/>
          <w:sz w:val="24"/>
          <w:szCs w:val="24"/>
        </w:rPr>
        <w:t xml:space="preserve">  </w:t>
      </w:r>
      <w:r w:rsidR="002835F9" w:rsidRPr="00B305DB">
        <w:rPr>
          <w:rFonts w:ascii="Times New Roman" w:hAnsi="Times New Roman" w:cs="Times New Roman"/>
          <w:sz w:val="24"/>
          <w:szCs w:val="24"/>
        </w:rPr>
        <w:t>Henry Fielding characterised them as ‘miscreants’ who grew fat on the blood of the poor and whose shops were ‘fountains of theft’.</w:t>
      </w:r>
      <w:r w:rsidR="002835F9" w:rsidRPr="00B305DB">
        <w:rPr>
          <w:rFonts w:ascii="Times New Roman" w:hAnsi="Times New Roman" w:cs="Times New Roman"/>
          <w:sz w:val="24"/>
          <w:szCs w:val="24"/>
          <w:vertAlign w:val="superscript"/>
        </w:rPr>
        <w:footnoteReference w:id="568"/>
      </w:r>
      <w:r w:rsidR="002835F9">
        <w:rPr>
          <w:rFonts w:ascii="Times New Roman" w:hAnsi="Times New Roman" w:cs="Times New Roman"/>
          <w:sz w:val="24"/>
          <w:szCs w:val="24"/>
        </w:rPr>
        <w:t xml:space="preserve">  </w:t>
      </w:r>
    </w:p>
    <w:p w14:paraId="54638470" w14:textId="77777777" w:rsidR="001F0360" w:rsidRDefault="001F036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Of course, many pawnbrokers acted entirely within the framework of the law, but it is because many stolen items were uncovered at the pawnshop, or were reported as being pawned, that pawning appears in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It is precisely this that means we can begin to see how widespread </w:t>
      </w:r>
      <w:r w:rsidR="00793DD3">
        <w:rPr>
          <w:rFonts w:ascii="Times New Roman" w:hAnsi="Times New Roman" w:cs="Times New Roman"/>
          <w:sz w:val="24"/>
          <w:szCs w:val="24"/>
        </w:rPr>
        <w:t>pawning</w:t>
      </w:r>
      <w:r w:rsidR="00B305DB" w:rsidRPr="00B305DB">
        <w:rPr>
          <w:rFonts w:ascii="Times New Roman" w:hAnsi="Times New Roman" w:cs="Times New Roman"/>
          <w:sz w:val="24"/>
          <w:szCs w:val="24"/>
        </w:rPr>
        <w:t xml:space="preserve"> was in this </w:t>
      </w:r>
      <w:r w:rsidR="00AA11E2">
        <w:rPr>
          <w:rFonts w:ascii="Times New Roman" w:hAnsi="Times New Roman" w:cs="Times New Roman"/>
          <w:sz w:val="24"/>
          <w:szCs w:val="24"/>
        </w:rPr>
        <w:t>population</w:t>
      </w:r>
      <w:r w:rsidR="00B305DB" w:rsidRPr="00B305DB">
        <w:rPr>
          <w:rFonts w:ascii="Times New Roman" w:hAnsi="Times New Roman" w:cs="Times New Roman"/>
          <w:sz w:val="24"/>
          <w:szCs w:val="24"/>
        </w:rPr>
        <w:t>, and for Old Bailey defendants overall.  We see pawnbrokers refusing to handle stolen items in this evidence too.  Samuel Prior, a pawnbroker who was approached by Priscilla Davis with a stolen spoon, refused to lend money upon it until he knew who the spoon belonged to. He was so suspicious that he kept the spoon in his hand and refused to give it back to Davis. Davis commandeered a friend to visit the pawnbroker and say it was hers, but as she could not describe it accurately, Prior still would not relinquish it.</w:t>
      </w:r>
      <w:r w:rsidR="00B305DB" w:rsidRPr="00B305DB">
        <w:rPr>
          <w:rFonts w:ascii="Times New Roman" w:hAnsi="Times New Roman" w:cs="Times New Roman"/>
          <w:sz w:val="24"/>
          <w:szCs w:val="24"/>
          <w:vertAlign w:val="superscript"/>
        </w:rPr>
        <w:footnoteReference w:id="569"/>
      </w:r>
      <w:r w:rsidR="00B305DB" w:rsidRPr="00B305DB">
        <w:rPr>
          <w:rFonts w:ascii="Times New Roman" w:hAnsi="Times New Roman" w:cs="Times New Roman"/>
          <w:sz w:val="24"/>
          <w:szCs w:val="24"/>
        </w:rPr>
        <w:t xml:space="preserve">   In many cases the pawnbroker did convert (knowingly or not) stolen items into cash.  Henry Stockton was another broker who appear</w:t>
      </w:r>
      <w:r w:rsidR="00AA11E2">
        <w:rPr>
          <w:rFonts w:ascii="Times New Roman" w:hAnsi="Times New Roman" w:cs="Times New Roman"/>
          <w:sz w:val="24"/>
          <w:szCs w:val="24"/>
        </w:rPr>
        <w:t>ed to give</w:t>
      </w:r>
      <w:r w:rsidR="00B305DB" w:rsidRPr="00B305DB">
        <w:rPr>
          <w:rFonts w:ascii="Times New Roman" w:hAnsi="Times New Roman" w:cs="Times New Roman"/>
          <w:sz w:val="24"/>
          <w:szCs w:val="24"/>
        </w:rPr>
        <w:t xml:space="preserve"> evidence in the Old Bailey. He was called to the trial of Elizabeth Jones in 1757 as she had pawned stolen goods with him. The court admonished him; ‘You ought to be more cautious, for you and such as you are the cause of abundance of robberies that are committed.’</w:t>
      </w:r>
      <w:r w:rsidR="00B305DB" w:rsidRPr="00B305DB">
        <w:rPr>
          <w:rFonts w:ascii="Times New Roman" w:hAnsi="Times New Roman" w:cs="Times New Roman"/>
          <w:sz w:val="24"/>
          <w:szCs w:val="24"/>
          <w:vertAlign w:val="superscript"/>
        </w:rPr>
        <w:footnoteReference w:id="570"/>
      </w:r>
      <w:r w:rsidR="00B305DB" w:rsidRPr="00B305DB">
        <w:rPr>
          <w:rFonts w:ascii="Times New Roman" w:hAnsi="Times New Roman" w:cs="Times New Roman"/>
          <w:sz w:val="24"/>
          <w:szCs w:val="24"/>
        </w:rPr>
        <w:t xml:space="preserve">    </w:t>
      </w:r>
    </w:p>
    <w:p w14:paraId="1372F0E4" w14:textId="20A58C63" w:rsidR="00B305DB" w:rsidRPr="00B305DB" w:rsidRDefault="001F036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Of the 2,350 defendants in this </w:t>
      </w:r>
      <w:r w:rsidR="00266FE0">
        <w:rPr>
          <w:rFonts w:ascii="Times New Roman" w:hAnsi="Times New Roman" w:cs="Times New Roman"/>
          <w:sz w:val="24"/>
          <w:szCs w:val="24"/>
        </w:rPr>
        <w:t>population</w:t>
      </w:r>
      <w:r w:rsidR="00B305DB" w:rsidRPr="00B305DB">
        <w:rPr>
          <w:rFonts w:ascii="Times New Roman" w:hAnsi="Times New Roman" w:cs="Times New Roman"/>
          <w:sz w:val="24"/>
          <w:szCs w:val="24"/>
        </w:rPr>
        <w:t xml:space="preserve">, </w:t>
      </w:r>
      <w:r w:rsidR="00266FE0">
        <w:rPr>
          <w:rFonts w:ascii="Times New Roman" w:hAnsi="Times New Roman" w:cs="Times New Roman"/>
          <w:sz w:val="24"/>
          <w:szCs w:val="24"/>
        </w:rPr>
        <w:t>25</w:t>
      </w:r>
      <w:r w:rsidR="00B305DB" w:rsidRPr="00B305DB">
        <w:rPr>
          <w:rFonts w:ascii="Times New Roman" w:hAnsi="Times New Roman" w:cs="Times New Roman"/>
          <w:sz w:val="24"/>
          <w:szCs w:val="24"/>
        </w:rPr>
        <w:t xml:space="preserve"> per</w:t>
      </w:r>
      <w:r w:rsidR="00266FE0">
        <w:rPr>
          <w:rFonts w:ascii="Times New Roman" w:hAnsi="Times New Roman" w:cs="Times New Roman"/>
          <w:sz w:val="24"/>
          <w:szCs w:val="24"/>
        </w:rPr>
        <w:t xml:space="preserve"> </w:t>
      </w:r>
      <w:r w:rsidR="00B305DB" w:rsidRPr="00B305DB">
        <w:rPr>
          <w:rFonts w:ascii="Times New Roman" w:hAnsi="Times New Roman" w:cs="Times New Roman"/>
          <w:sz w:val="24"/>
          <w:szCs w:val="24"/>
        </w:rPr>
        <w:t>cent of them (584) were reported as having pawned stolen, or misappropriated items.</w:t>
      </w:r>
      <w:r w:rsidR="00793DD3">
        <w:rPr>
          <w:rFonts w:ascii="Times New Roman" w:hAnsi="Times New Roman" w:cs="Times New Roman"/>
          <w:sz w:val="24"/>
          <w:szCs w:val="24"/>
        </w:rPr>
        <w:t xml:space="preserve"> This is a substantial proportion and still only</w:t>
      </w:r>
      <w:r w:rsidR="00B305DB" w:rsidRPr="00B305DB">
        <w:rPr>
          <w:rFonts w:ascii="Times New Roman" w:hAnsi="Times New Roman" w:cs="Times New Roman"/>
          <w:sz w:val="24"/>
          <w:szCs w:val="24"/>
        </w:rPr>
        <w:t xml:space="preserve"> conservative evidence as we can only know this when their </w:t>
      </w:r>
      <w:r w:rsidR="00B305DB" w:rsidRPr="00B305DB">
        <w:rPr>
          <w:rFonts w:ascii="Times New Roman" w:hAnsi="Times New Roman" w:cs="Times New Roman"/>
          <w:sz w:val="24"/>
          <w:szCs w:val="24"/>
        </w:rPr>
        <w:lastRenderedPageBreak/>
        <w:t>pawning be</w:t>
      </w:r>
      <w:r w:rsidR="00266FE0">
        <w:rPr>
          <w:rFonts w:ascii="Times New Roman" w:hAnsi="Times New Roman" w:cs="Times New Roman"/>
          <w:sz w:val="24"/>
          <w:szCs w:val="24"/>
        </w:rPr>
        <w:t>came</w:t>
      </w:r>
      <w:r w:rsidR="00B305DB" w:rsidRPr="00B305DB">
        <w:rPr>
          <w:rFonts w:ascii="Times New Roman" w:hAnsi="Times New Roman" w:cs="Times New Roman"/>
          <w:sz w:val="24"/>
          <w:szCs w:val="24"/>
        </w:rPr>
        <w:t xml:space="preserve"> part of the evidence. These numbers cannot reflect the true extent of pawning within this </w:t>
      </w:r>
      <w:r w:rsidR="00266FE0">
        <w:rPr>
          <w:rFonts w:ascii="Times New Roman" w:hAnsi="Times New Roman" w:cs="Times New Roman"/>
          <w:sz w:val="24"/>
          <w:szCs w:val="24"/>
        </w:rPr>
        <w:t>population</w:t>
      </w:r>
      <w:r w:rsidR="00B305DB" w:rsidRPr="00B305DB">
        <w:rPr>
          <w:rFonts w:ascii="Times New Roman" w:hAnsi="Times New Roman" w:cs="Times New Roman"/>
          <w:sz w:val="24"/>
          <w:szCs w:val="24"/>
        </w:rPr>
        <w:t xml:space="preserve">, and we only know about the times when they were caught. </w:t>
      </w:r>
      <w:r w:rsidR="00266FE0">
        <w:rPr>
          <w:rFonts w:ascii="Times New Roman" w:hAnsi="Times New Roman" w:cs="Times New Roman"/>
          <w:sz w:val="24"/>
          <w:szCs w:val="24"/>
        </w:rPr>
        <w:t>Instead, t</w:t>
      </w:r>
      <w:r w:rsidR="00B305DB" w:rsidRPr="00B305DB">
        <w:rPr>
          <w:rFonts w:ascii="Times New Roman" w:hAnsi="Times New Roman" w:cs="Times New Roman"/>
          <w:sz w:val="24"/>
          <w:szCs w:val="24"/>
        </w:rPr>
        <w:t xml:space="preserve">hese numbers reflect those defendants who claimed that they pawned the item, or had someone else do it on their behalf, or who were apprehended attempting to pawn items. Of those defendants, 132 claimed in court that they were only pawning the items but were intending to put the goods back in their place. This was a more widespread practice than this snapshot of defendants, at the moment of their court appearance, displays.  Between January 1750 and December 1799 there were </w:t>
      </w:r>
      <w:r w:rsidR="00B305DB" w:rsidRPr="00547624">
        <w:rPr>
          <w:rFonts w:ascii="Times New Roman" w:hAnsi="Times New Roman" w:cs="Times New Roman"/>
          <w:sz w:val="24"/>
          <w:szCs w:val="24"/>
        </w:rPr>
        <w:t>28,</w:t>
      </w:r>
      <w:r w:rsidR="001E5E19" w:rsidRPr="00547624">
        <w:rPr>
          <w:rFonts w:ascii="Times New Roman" w:hAnsi="Times New Roman" w:cs="Times New Roman"/>
          <w:sz w:val="24"/>
          <w:szCs w:val="24"/>
        </w:rPr>
        <w:t>120</w:t>
      </w:r>
      <w:r w:rsidR="00B305DB" w:rsidRPr="00547624">
        <w:rPr>
          <w:rFonts w:ascii="Times New Roman" w:hAnsi="Times New Roman" w:cs="Times New Roman"/>
          <w:sz w:val="24"/>
          <w:szCs w:val="24"/>
        </w:rPr>
        <w:t xml:space="preserve"> trials in the </w:t>
      </w:r>
      <w:r w:rsidR="00B305DB" w:rsidRPr="00547624">
        <w:rPr>
          <w:rFonts w:ascii="Times New Roman" w:hAnsi="Times New Roman" w:cs="Times New Roman"/>
          <w:i/>
          <w:sz w:val="24"/>
          <w:szCs w:val="24"/>
        </w:rPr>
        <w:t>Proceedings.</w:t>
      </w:r>
      <w:r w:rsidR="00B305DB" w:rsidRPr="00547624">
        <w:rPr>
          <w:rFonts w:ascii="Times New Roman" w:hAnsi="Times New Roman" w:cs="Times New Roman"/>
          <w:sz w:val="24"/>
          <w:szCs w:val="24"/>
          <w:vertAlign w:val="superscript"/>
        </w:rPr>
        <w:footnoteReference w:id="571"/>
      </w:r>
      <w:r w:rsidR="00B305DB" w:rsidRPr="00547624">
        <w:rPr>
          <w:rFonts w:ascii="Times New Roman" w:hAnsi="Times New Roman" w:cs="Times New Roman"/>
          <w:sz w:val="24"/>
          <w:szCs w:val="24"/>
        </w:rPr>
        <w:t xml:space="preserve"> </w:t>
      </w:r>
      <w:r w:rsidR="00AB1FD5">
        <w:rPr>
          <w:rFonts w:ascii="Times New Roman" w:hAnsi="Times New Roman" w:cs="Times New Roman"/>
          <w:sz w:val="24"/>
          <w:szCs w:val="24"/>
        </w:rPr>
        <w:t xml:space="preserve"> </w:t>
      </w:r>
      <w:r w:rsidR="00B305DB" w:rsidRPr="00547624">
        <w:rPr>
          <w:rFonts w:ascii="Times New Roman" w:hAnsi="Times New Roman" w:cs="Times New Roman"/>
          <w:sz w:val="24"/>
          <w:szCs w:val="24"/>
        </w:rPr>
        <w:t>Of these</w:t>
      </w:r>
      <w:r w:rsidR="00AB1FD5">
        <w:rPr>
          <w:rFonts w:ascii="Times New Roman" w:hAnsi="Times New Roman" w:cs="Times New Roman"/>
          <w:sz w:val="24"/>
          <w:szCs w:val="24"/>
        </w:rPr>
        <w:t xml:space="preserve"> trial</w:t>
      </w:r>
      <w:r w:rsidR="00B305DB" w:rsidRPr="00547624">
        <w:rPr>
          <w:rFonts w:ascii="Times New Roman" w:hAnsi="Times New Roman" w:cs="Times New Roman"/>
          <w:sz w:val="24"/>
          <w:szCs w:val="24"/>
        </w:rPr>
        <w:t>, 5,741</w:t>
      </w:r>
      <w:r w:rsidR="00AB1FD5">
        <w:rPr>
          <w:rFonts w:ascii="Times New Roman" w:hAnsi="Times New Roman" w:cs="Times New Roman"/>
          <w:sz w:val="24"/>
          <w:szCs w:val="24"/>
        </w:rPr>
        <w:t xml:space="preserve"> (</w:t>
      </w:r>
      <w:r w:rsidR="00547624">
        <w:rPr>
          <w:rFonts w:ascii="Times New Roman" w:hAnsi="Times New Roman" w:cs="Times New Roman"/>
          <w:sz w:val="24"/>
          <w:szCs w:val="24"/>
        </w:rPr>
        <w:t>20</w:t>
      </w:r>
      <w:r w:rsidR="00B305DB" w:rsidRPr="00547624">
        <w:rPr>
          <w:rFonts w:ascii="Times New Roman" w:hAnsi="Times New Roman" w:cs="Times New Roman"/>
          <w:sz w:val="24"/>
          <w:szCs w:val="24"/>
        </w:rPr>
        <w:t xml:space="preserve"> per</w:t>
      </w:r>
      <w:r w:rsidR="00547624">
        <w:rPr>
          <w:rFonts w:ascii="Times New Roman" w:hAnsi="Times New Roman" w:cs="Times New Roman"/>
          <w:sz w:val="24"/>
          <w:szCs w:val="24"/>
        </w:rPr>
        <w:t xml:space="preserve"> </w:t>
      </w:r>
      <w:r w:rsidR="00B305DB" w:rsidRPr="00547624">
        <w:rPr>
          <w:rFonts w:ascii="Times New Roman" w:hAnsi="Times New Roman" w:cs="Times New Roman"/>
          <w:sz w:val="24"/>
          <w:szCs w:val="24"/>
        </w:rPr>
        <w:t>cent</w:t>
      </w:r>
      <w:r w:rsidR="00AB1FD5">
        <w:rPr>
          <w:rFonts w:ascii="Times New Roman" w:hAnsi="Times New Roman" w:cs="Times New Roman"/>
          <w:sz w:val="24"/>
          <w:szCs w:val="24"/>
        </w:rPr>
        <w:t xml:space="preserve">) </w:t>
      </w:r>
      <w:r w:rsidR="00B305DB" w:rsidRPr="00B305DB">
        <w:rPr>
          <w:rFonts w:ascii="Times New Roman" w:hAnsi="Times New Roman" w:cs="Times New Roman"/>
          <w:sz w:val="24"/>
          <w:szCs w:val="24"/>
        </w:rPr>
        <w:t>contain potential references to pawning.</w:t>
      </w:r>
      <w:r w:rsidR="00B305DB" w:rsidRPr="00B305DB">
        <w:rPr>
          <w:rFonts w:ascii="Times New Roman" w:hAnsi="Times New Roman" w:cs="Times New Roman"/>
          <w:sz w:val="24"/>
          <w:szCs w:val="24"/>
          <w:vertAlign w:val="superscript"/>
        </w:rPr>
        <w:footnoteReference w:id="572"/>
      </w:r>
      <w:r w:rsidR="00B305DB" w:rsidRPr="00B305DB">
        <w:rPr>
          <w:rFonts w:ascii="Times New Roman" w:hAnsi="Times New Roman" w:cs="Times New Roman"/>
          <w:sz w:val="24"/>
          <w:szCs w:val="24"/>
        </w:rPr>
        <w:t xml:space="preserve"> This shows that criminal proceedings linked in some way to pawnbroking w</w:t>
      </w:r>
      <w:r w:rsidR="00793DD3">
        <w:rPr>
          <w:rFonts w:ascii="Times New Roman" w:hAnsi="Times New Roman" w:cs="Times New Roman"/>
          <w:sz w:val="24"/>
          <w:szCs w:val="24"/>
        </w:rPr>
        <w:t>ere</w:t>
      </w:r>
      <w:r w:rsidR="00B305DB" w:rsidRPr="00B305DB">
        <w:rPr>
          <w:rFonts w:ascii="Times New Roman" w:hAnsi="Times New Roman" w:cs="Times New Roman"/>
          <w:sz w:val="24"/>
          <w:szCs w:val="24"/>
        </w:rPr>
        <w:t xml:space="preserve"> relatively common. We cannot analyse each of those trials within this study, but the topic remains for future work as the</w:t>
      </w:r>
      <w:r w:rsidR="00B305DB" w:rsidRPr="00B305DB">
        <w:rPr>
          <w:rFonts w:ascii="Times New Roman" w:hAnsi="Times New Roman" w:cs="Times New Roman"/>
          <w:i/>
          <w:sz w:val="24"/>
          <w:szCs w:val="24"/>
        </w:rPr>
        <w:t xml:space="preserve"> Proceedings</w:t>
      </w:r>
      <w:r w:rsidR="00B305DB" w:rsidRPr="00B305DB">
        <w:rPr>
          <w:rFonts w:ascii="Times New Roman" w:hAnsi="Times New Roman" w:cs="Times New Roman"/>
          <w:sz w:val="24"/>
          <w:szCs w:val="24"/>
        </w:rPr>
        <w:t xml:space="preserve"> contain important evidence on this topic. </w:t>
      </w:r>
    </w:p>
    <w:p w14:paraId="3B900A09" w14:textId="1B26B04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Within this population</w:t>
      </w:r>
      <w:r w:rsidR="00AB1FD5">
        <w:rPr>
          <w:rFonts w:ascii="Times New Roman" w:hAnsi="Times New Roman" w:cs="Times New Roman"/>
          <w:sz w:val="24"/>
          <w:szCs w:val="24"/>
        </w:rPr>
        <w:t xml:space="preserve"> of 2,350</w:t>
      </w:r>
      <w:r w:rsidRPr="00B305DB">
        <w:rPr>
          <w:rFonts w:ascii="Times New Roman" w:hAnsi="Times New Roman" w:cs="Times New Roman"/>
          <w:sz w:val="24"/>
          <w:szCs w:val="24"/>
        </w:rPr>
        <w:t xml:space="preserve"> defendants, the 584 whose crime was linked to pawning did so under a variety of circumstances and for a range of reasons. Significantly, </w:t>
      </w:r>
      <w:r w:rsidR="00A37B2B">
        <w:rPr>
          <w:rFonts w:ascii="Times New Roman" w:hAnsi="Times New Roman" w:cs="Times New Roman"/>
          <w:sz w:val="24"/>
          <w:szCs w:val="24"/>
        </w:rPr>
        <w:t>66</w:t>
      </w:r>
      <w:r w:rsidRPr="00B305DB">
        <w:rPr>
          <w:rFonts w:ascii="Times New Roman" w:hAnsi="Times New Roman" w:cs="Times New Roman"/>
          <w:sz w:val="24"/>
          <w:szCs w:val="24"/>
        </w:rPr>
        <w:t xml:space="preserve"> per</w:t>
      </w:r>
      <w:r w:rsidR="00A37B2B">
        <w:rPr>
          <w:rFonts w:ascii="Times New Roman" w:hAnsi="Times New Roman" w:cs="Times New Roman"/>
          <w:sz w:val="24"/>
          <w:szCs w:val="24"/>
        </w:rPr>
        <w:t xml:space="preserve"> </w:t>
      </w:r>
      <w:r w:rsidRPr="00B305DB">
        <w:rPr>
          <w:rFonts w:ascii="Times New Roman" w:hAnsi="Times New Roman" w:cs="Times New Roman"/>
          <w:sz w:val="24"/>
          <w:szCs w:val="24"/>
        </w:rPr>
        <w:t>cent were women. Alexandra Shepard maintain</w:t>
      </w:r>
      <w:r w:rsidR="00A37B2B">
        <w:rPr>
          <w:rFonts w:ascii="Times New Roman" w:hAnsi="Times New Roman" w:cs="Times New Roman"/>
          <w:sz w:val="24"/>
          <w:szCs w:val="24"/>
        </w:rPr>
        <w:t>ed</w:t>
      </w:r>
      <w:r w:rsidRPr="00B305DB">
        <w:rPr>
          <w:rFonts w:ascii="Times New Roman" w:hAnsi="Times New Roman" w:cs="Times New Roman"/>
          <w:sz w:val="24"/>
          <w:szCs w:val="24"/>
        </w:rPr>
        <w:t xml:space="preserve"> that pawning and credit broking was a critical part of married women’s household economies.</w:t>
      </w:r>
      <w:r w:rsidRPr="00B305DB">
        <w:rPr>
          <w:rFonts w:ascii="Times New Roman" w:hAnsi="Times New Roman" w:cs="Times New Roman"/>
          <w:sz w:val="24"/>
          <w:szCs w:val="24"/>
          <w:vertAlign w:val="superscript"/>
        </w:rPr>
        <w:footnoteReference w:id="573"/>
      </w:r>
      <w:r w:rsidRPr="00B305DB">
        <w:rPr>
          <w:rFonts w:ascii="Times New Roman" w:hAnsi="Times New Roman" w:cs="Times New Roman"/>
          <w:sz w:val="24"/>
          <w:szCs w:val="24"/>
        </w:rPr>
        <w:t xml:space="preserve"> However, we do not know what percentage of the women within this cohort were married or single (though many appear unmarried). What is certain is that women were accused of theft through pawning items more than men within this cohort, and that is likely for two reasons. Firstly, the eighteenth century was not simply a cash economy. Clothing and moveable possessions were tradeable commodities.</w:t>
      </w:r>
      <w:r w:rsidRPr="00B305DB">
        <w:rPr>
          <w:rFonts w:ascii="Times New Roman" w:hAnsi="Times New Roman" w:cs="Times New Roman"/>
          <w:sz w:val="24"/>
          <w:szCs w:val="24"/>
          <w:vertAlign w:val="superscript"/>
        </w:rPr>
        <w:footnoteReference w:id="574"/>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Women, with their access to domestic spaces</w:t>
      </w:r>
      <w:r w:rsidR="00793DD3">
        <w:rPr>
          <w:rFonts w:ascii="Times New Roman" w:hAnsi="Times New Roman" w:cs="Times New Roman"/>
          <w:sz w:val="24"/>
          <w:szCs w:val="24"/>
        </w:rPr>
        <w:t>,</w:t>
      </w:r>
      <w:r w:rsidRPr="00B305DB">
        <w:rPr>
          <w:rFonts w:ascii="Times New Roman" w:hAnsi="Times New Roman" w:cs="Times New Roman"/>
          <w:sz w:val="24"/>
          <w:szCs w:val="24"/>
        </w:rPr>
        <w:t xml:space="preserve"> might have had more recourse to </w:t>
      </w:r>
      <w:r w:rsidR="00793DD3">
        <w:rPr>
          <w:rFonts w:ascii="Times New Roman" w:hAnsi="Times New Roman" w:cs="Times New Roman"/>
          <w:sz w:val="24"/>
          <w:szCs w:val="24"/>
        </w:rPr>
        <w:t>remove and pawn</w:t>
      </w:r>
      <w:r w:rsidRPr="00B305DB">
        <w:rPr>
          <w:rFonts w:ascii="Times New Roman" w:hAnsi="Times New Roman" w:cs="Times New Roman"/>
          <w:sz w:val="24"/>
          <w:szCs w:val="24"/>
        </w:rPr>
        <w:t xml:space="preserve"> such items.  Secondly, there were few options</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for women to support themselves outside of the parish, employment, or kinship support</w:t>
      </w:r>
      <w:r w:rsidR="00793DD3">
        <w:rPr>
          <w:rFonts w:ascii="Times New Roman" w:hAnsi="Times New Roman" w:cs="Times New Roman"/>
          <w:sz w:val="24"/>
          <w:szCs w:val="24"/>
        </w:rPr>
        <w:t>, and he limits of these strategies have been discussed throughout this study.</w:t>
      </w:r>
      <w:r w:rsidRPr="00B305DB">
        <w:rPr>
          <w:rFonts w:ascii="Times New Roman" w:hAnsi="Times New Roman" w:cs="Times New Roman"/>
          <w:sz w:val="24"/>
          <w:szCs w:val="24"/>
        </w:rPr>
        <w:t xml:space="preserve"> When those things were lacking, pawning often seems to have been the only recourse for </w:t>
      </w:r>
      <w:r w:rsidRPr="00B305DB">
        <w:rPr>
          <w:rFonts w:ascii="Times New Roman" w:hAnsi="Times New Roman" w:cs="Times New Roman"/>
          <w:sz w:val="24"/>
          <w:szCs w:val="24"/>
        </w:rPr>
        <w:lastRenderedPageBreak/>
        <w:t>subsistence for many women, both criminally and legitimately.  When Mary Murray (otherwise Barrington) stood trial for highway robbery in 1796, her landlady was called to give evidence. Mary was a widow and had a small son. Her landlady described her as very poor, so poor that she only had access to the landlady’s fire to boil water or cook with; her own room had no such facilities.</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When her landlady was asked to disclose how Mary did ‘subsist’, she responded, ‘things were continually in pawn’.</w:t>
      </w:r>
      <w:r w:rsidRPr="00B305DB">
        <w:rPr>
          <w:rFonts w:ascii="Times New Roman" w:hAnsi="Times New Roman" w:cs="Times New Roman"/>
          <w:sz w:val="24"/>
          <w:szCs w:val="24"/>
          <w:vertAlign w:val="superscript"/>
        </w:rPr>
        <w:footnoteReference w:id="575"/>
      </w:r>
      <w:r w:rsidRPr="00B305DB">
        <w:rPr>
          <w:rFonts w:ascii="Times New Roman" w:hAnsi="Times New Roman" w:cs="Times New Roman"/>
          <w:sz w:val="24"/>
          <w:szCs w:val="24"/>
        </w:rPr>
        <w:t xml:space="preserve"> </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Paul Slack wrote than seventeenth-century communities turned to pawning during times of crisis, such as dearth or plague.</w:t>
      </w:r>
      <w:r w:rsidRPr="00B305DB">
        <w:rPr>
          <w:rFonts w:ascii="Times New Roman" w:hAnsi="Times New Roman" w:cs="Times New Roman"/>
          <w:sz w:val="24"/>
          <w:szCs w:val="24"/>
          <w:vertAlign w:val="superscript"/>
        </w:rPr>
        <w:footnoteReference w:id="576"/>
      </w:r>
      <w:r w:rsidRPr="00B305DB">
        <w:rPr>
          <w:rFonts w:ascii="Times New Roman" w:hAnsi="Times New Roman" w:cs="Times New Roman"/>
          <w:sz w:val="24"/>
          <w:szCs w:val="24"/>
        </w:rPr>
        <w:t xml:space="preserve"> </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 xml:space="preserve">Evidence from the Old Bailey suggests that in the eighteenth century, pawning was part of day-to-day life for many Londoners, not just in times of local or national distress.   Enterprising (or perhaps exploitative) </w:t>
      </w:r>
      <w:r w:rsidR="008124E4">
        <w:rPr>
          <w:rFonts w:ascii="Times New Roman" w:hAnsi="Times New Roman" w:cs="Times New Roman"/>
          <w:sz w:val="24"/>
          <w:szCs w:val="24"/>
        </w:rPr>
        <w:t>Londoners</w:t>
      </w:r>
      <w:r w:rsidRPr="00B305DB">
        <w:rPr>
          <w:rFonts w:ascii="Times New Roman" w:hAnsi="Times New Roman" w:cs="Times New Roman"/>
          <w:sz w:val="24"/>
          <w:szCs w:val="24"/>
        </w:rPr>
        <w:t xml:space="preserve"> even developed their own businesses to complement that of the pawnbroker. Robert Aspel was a witness in the trial of James Barret in 1774. </w:t>
      </w:r>
      <w:r w:rsidR="008124E4">
        <w:rPr>
          <w:rFonts w:ascii="Times New Roman" w:hAnsi="Times New Roman" w:cs="Times New Roman"/>
          <w:sz w:val="24"/>
          <w:szCs w:val="24"/>
        </w:rPr>
        <w:t xml:space="preserve"> When asked to account for himself, </w:t>
      </w:r>
      <w:r w:rsidRPr="00B305DB">
        <w:rPr>
          <w:rFonts w:ascii="Times New Roman" w:hAnsi="Times New Roman" w:cs="Times New Roman"/>
          <w:sz w:val="24"/>
          <w:szCs w:val="24"/>
        </w:rPr>
        <w:t>Aspel declared</w:t>
      </w:r>
      <w:r w:rsidR="008124E4">
        <w:rPr>
          <w:rFonts w:ascii="Times New Roman" w:hAnsi="Times New Roman" w:cs="Times New Roman"/>
          <w:sz w:val="24"/>
          <w:szCs w:val="24"/>
        </w:rPr>
        <w:t>,</w:t>
      </w:r>
      <w:r w:rsidRPr="00B305DB">
        <w:rPr>
          <w:rFonts w:ascii="Times New Roman" w:hAnsi="Times New Roman" w:cs="Times New Roman"/>
          <w:sz w:val="24"/>
          <w:szCs w:val="24"/>
        </w:rPr>
        <w:t xml:space="preserve"> ‘I assist persons in distress by taking their goods out of pawn and selling them for them’.</w:t>
      </w:r>
      <w:r w:rsidRPr="00B305DB">
        <w:rPr>
          <w:rFonts w:ascii="Times New Roman" w:hAnsi="Times New Roman" w:cs="Times New Roman"/>
          <w:sz w:val="24"/>
          <w:szCs w:val="24"/>
          <w:vertAlign w:val="superscript"/>
        </w:rPr>
        <w:footnoteReference w:id="577"/>
      </w:r>
      <w:r w:rsidRPr="00B305DB">
        <w:rPr>
          <w:rFonts w:ascii="Times New Roman" w:hAnsi="Times New Roman" w:cs="Times New Roman"/>
          <w:sz w:val="24"/>
          <w:szCs w:val="24"/>
        </w:rPr>
        <w:t xml:space="preserve">  </w:t>
      </w:r>
    </w:p>
    <w:p w14:paraId="1FDDBF62" w14:textId="1565294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People pawned stolen items for a variety of reasons. William Peterson had pawned his own belongings when he was out of work and ‘distressed for want’. He stole items to pawn so that he could redeem his own goods from the broker.</w:t>
      </w:r>
      <w:r w:rsidRPr="00B305DB">
        <w:rPr>
          <w:rFonts w:ascii="Times New Roman" w:hAnsi="Times New Roman" w:cs="Times New Roman"/>
          <w:sz w:val="24"/>
          <w:szCs w:val="24"/>
          <w:vertAlign w:val="superscript"/>
        </w:rPr>
        <w:footnoteReference w:id="578"/>
      </w:r>
      <w:r w:rsidRPr="00B305DB">
        <w:rPr>
          <w:rFonts w:ascii="Times New Roman" w:hAnsi="Times New Roman" w:cs="Times New Roman"/>
          <w:sz w:val="24"/>
          <w:szCs w:val="24"/>
        </w:rPr>
        <w:t xml:space="preserve">  Other defendants claimed that the owners of goods had given them permission to pawn their items, as a type of loan. Other people took items without permission but intended to put the items back. As Peter Ogier said during his trial for grand larceny; ‘I did not mean to steal the things, I only took them for a temporary relief’.</w:t>
      </w:r>
      <w:r w:rsidRPr="00B305DB">
        <w:rPr>
          <w:rFonts w:ascii="Times New Roman" w:hAnsi="Times New Roman" w:cs="Times New Roman"/>
          <w:sz w:val="24"/>
          <w:szCs w:val="24"/>
          <w:vertAlign w:val="superscript"/>
        </w:rPr>
        <w:footnoteReference w:id="579"/>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 xml:space="preserve">Some defendants viewed particular items as being theirs to use as they saw fit provided that they put them back again. Mary Evans was indicted for stealing from her lodgings, and a second time for stealing from her workplace.  On both occasions she stated that she was in necessity. When she stole from her mistress, she took items and pawned them. She was seven months pregnant, had a small child and her husband was out of place. When she stole from her lodgings, again, by taking items and pawning them, seven months later it was because her husband was out of town and she intended to </w:t>
      </w:r>
      <w:r w:rsidRPr="00B305DB">
        <w:rPr>
          <w:rFonts w:ascii="Times New Roman" w:hAnsi="Times New Roman" w:cs="Times New Roman"/>
          <w:sz w:val="24"/>
          <w:szCs w:val="24"/>
        </w:rPr>
        <w:lastRenderedPageBreak/>
        <w:t>redeem them.</w:t>
      </w:r>
      <w:r w:rsidRPr="00B305DB">
        <w:rPr>
          <w:rFonts w:ascii="Times New Roman" w:hAnsi="Times New Roman" w:cs="Times New Roman"/>
          <w:sz w:val="24"/>
          <w:szCs w:val="24"/>
          <w:vertAlign w:val="superscript"/>
        </w:rPr>
        <w:footnoteReference w:id="580"/>
      </w:r>
      <w:r w:rsidRPr="00B305DB">
        <w:rPr>
          <w:rFonts w:ascii="Times New Roman" w:hAnsi="Times New Roman" w:cs="Times New Roman"/>
          <w:sz w:val="24"/>
          <w:szCs w:val="24"/>
        </w:rPr>
        <w:t xml:space="preserve">  This trial shows that where Mary had access to items which were portable and suitable to pawn, Mary used them as if they were her own. </w:t>
      </w:r>
    </w:p>
    <w:p w14:paraId="1903CA5A" w14:textId="1ABB191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distinction between defendants intending to permanently deprive the prosecutor of their items, and them intending to replace them was something that jurors </w:t>
      </w:r>
      <w:r w:rsidR="008124E4">
        <w:rPr>
          <w:rFonts w:ascii="Times New Roman" w:hAnsi="Times New Roman" w:cs="Times New Roman"/>
          <w:sz w:val="24"/>
          <w:szCs w:val="24"/>
        </w:rPr>
        <w:t>grappled</w:t>
      </w:r>
      <w:r w:rsidRPr="00B305DB">
        <w:rPr>
          <w:rFonts w:ascii="Times New Roman" w:hAnsi="Times New Roman" w:cs="Times New Roman"/>
          <w:sz w:val="24"/>
          <w:szCs w:val="24"/>
        </w:rPr>
        <w:t xml:space="preserve"> with throughout the century.  William Tatum, whose prosecutor admitted that Tatum had previously pawned his goods, when he needed ‘bread and medicine’, was acquitted. Closing the case, the formidable Mr. Garrow said:</w:t>
      </w:r>
    </w:p>
    <w:p w14:paraId="41769791" w14:textId="77777777" w:rsidR="00B305DB" w:rsidRPr="00B305DB" w:rsidRDefault="00B305DB" w:rsidP="006F0E66">
      <w:pPr>
        <w:spacing w:after="0" w:line="360" w:lineRule="auto"/>
        <w:rPr>
          <w:rFonts w:ascii="Times New Roman" w:hAnsi="Times New Roman" w:cs="Times New Roman"/>
          <w:sz w:val="24"/>
          <w:szCs w:val="24"/>
        </w:rPr>
      </w:pPr>
    </w:p>
    <w:p w14:paraId="7DA16A57" w14:textId="2A873E31" w:rsidR="00B305DB" w:rsidRPr="00B305DB" w:rsidRDefault="00B305DB" w:rsidP="00736097">
      <w:pPr>
        <w:spacing w:line="360" w:lineRule="auto"/>
        <w:ind w:left="720"/>
        <w:rPr>
          <w:rFonts w:ascii="Times New Roman" w:hAnsi="Times New Roman" w:cs="Times New Roman"/>
          <w:sz w:val="24"/>
          <w:szCs w:val="24"/>
        </w:rPr>
      </w:pPr>
      <w:r w:rsidRPr="00B305DB">
        <w:rPr>
          <w:rFonts w:ascii="Times New Roman" w:hAnsi="Times New Roman" w:cs="Times New Roman"/>
          <w:sz w:val="24"/>
          <w:szCs w:val="24"/>
        </w:rPr>
        <w:t>My Lord, I think it more important to this young man, that his character should be cleared, than that he should be barely acquitted: by an act of the 13th of George II . chap. 24. there is a specific penalty imposed on persons who shall pawn the goods of others, without the consent of the proprietor: that is clearly the case of the prisoner; he, without the consent of the proprietor, pawned the goods: the Act of Parliament has provided the penalty of twenty shillings, and certainly as the legislature annexed that penalty to the offence, it shewed at that time it was not to be considered as a felony; I shall submit therefore to your Lordship, in point of law, he cannot be convicted on this indictment.</w:t>
      </w:r>
    </w:p>
    <w:p w14:paraId="358156B9" w14:textId="77777777" w:rsidR="001F0360" w:rsidRDefault="001F0360" w:rsidP="006F0E66">
      <w:pPr>
        <w:spacing w:line="360" w:lineRule="auto"/>
        <w:rPr>
          <w:rFonts w:ascii="Times New Roman" w:hAnsi="Times New Roman" w:cs="Times New Roman"/>
          <w:sz w:val="24"/>
          <w:szCs w:val="24"/>
        </w:rPr>
      </w:pPr>
    </w:p>
    <w:p w14:paraId="376B0522" w14:textId="71286396" w:rsidR="00B305DB" w:rsidRPr="00B305DB" w:rsidRDefault="00B305DB" w:rsidP="006F0E66">
      <w:pPr>
        <w:spacing w:line="360" w:lineRule="auto"/>
        <w:rPr>
          <w:rFonts w:ascii="Times New Roman" w:hAnsi="Times New Roman" w:cs="Times New Roman"/>
          <w:sz w:val="24"/>
          <w:szCs w:val="24"/>
        </w:rPr>
      </w:pPr>
      <w:r w:rsidRPr="00B305DB">
        <w:rPr>
          <w:rFonts w:ascii="Times New Roman" w:hAnsi="Times New Roman" w:cs="Times New Roman"/>
          <w:sz w:val="24"/>
          <w:szCs w:val="24"/>
        </w:rPr>
        <w:t>The court responded to the lawyer by telling the jury:</w:t>
      </w:r>
    </w:p>
    <w:p w14:paraId="1FB0CB0F" w14:textId="6C7DE55D" w:rsidR="00B305DB" w:rsidRPr="00B305DB" w:rsidRDefault="00B305DB" w:rsidP="00736097">
      <w:pPr>
        <w:spacing w:line="360" w:lineRule="auto"/>
        <w:ind w:left="720"/>
        <w:rPr>
          <w:rFonts w:ascii="Times New Roman" w:hAnsi="Times New Roman" w:cs="Times New Roman"/>
          <w:sz w:val="24"/>
          <w:szCs w:val="24"/>
        </w:rPr>
      </w:pPr>
      <w:r w:rsidRPr="00B305DB">
        <w:rPr>
          <w:rFonts w:ascii="Times New Roman" w:hAnsi="Times New Roman" w:cs="Times New Roman"/>
          <w:sz w:val="24"/>
          <w:szCs w:val="24"/>
        </w:rPr>
        <w:t xml:space="preserve">This is a question in some measure to be left to the Jury, with direction in point of law; it has very frequently occurred to my own mind, what difficulties must arise from the Act of Parliament which I have now before me, upon that particular kind of felony, of which we have a great many instances here; and I take it, (for otherwise it seems extremely difficult, if not impossible, to reconcile the law) I take the distinction to be this, that where things are taken with a felonious intention, and afterwards pawned, then the circumstance of pawning does not make the act less penal, it remains a felony, and requires no Act of Parliament to make it so; it is one way of disposing of stolen property; but where there is no offence but that of pawning without the consent of the owner, with an intention of restoring the </w:t>
      </w:r>
      <w:r w:rsidRPr="00B305DB">
        <w:rPr>
          <w:rFonts w:ascii="Times New Roman" w:hAnsi="Times New Roman" w:cs="Times New Roman"/>
          <w:sz w:val="24"/>
          <w:szCs w:val="24"/>
        </w:rPr>
        <w:lastRenderedPageBreak/>
        <w:t>property, it seems to me that if any offence can be within this Act of Parliament, it must be that offence; therefore I shall leave it to the Jury, to declare whether they believe that he intended to steal these things, and convert them to his own use […]</w:t>
      </w:r>
      <w:r w:rsidRPr="00B305DB">
        <w:rPr>
          <w:rFonts w:ascii="Times New Roman" w:hAnsi="Times New Roman" w:cs="Times New Roman"/>
          <w:sz w:val="24"/>
          <w:szCs w:val="24"/>
          <w:vertAlign w:val="superscript"/>
        </w:rPr>
        <w:footnoteReference w:id="581"/>
      </w:r>
    </w:p>
    <w:p w14:paraId="0CFA8FA0" w14:textId="77777777" w:rsidR="0032081C" w:rsidRDefault="0032081C" w:rsidP="006F0E66">
      <w:pPr>
        <w:spacing w:after="0" w:line="360" w:lineRule="auto"/>
        <w:rPr>
          <w:rFonts w:ascii="Times New Roman" w:hAnsi="Times New Roman" w:cs="Times New Roman"/>
          <w:i/>
          <w:sz w:val="24"/>
          <w:szCs w:val="24"/>
        </w:rPr>
      </w:pPr>
    </w:p>
    <w:p w14:paraId="6CC4B672" w14:textId="5DBBE98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It is worth noting that just because Tatum had engaged William Garrow for his defence, it does not mean that he was not poor. Garrow did act </w:t>
      </w:r>
      <w:r w:rsidRPr="00B305DB">
        <w:rPr>
          <w:rFonts w:ascii="Times New Roman" w:hAnsi="Times New Roman" w:cs="Times New Roman"/>
          <w:i/>
          <w:sz w:val="24"/>
          <w:szCs w:val="24"/>
        </w:rPr>
        <w:t>pro bono</w:t>
      </w:r>
      <w:r w:rsidRPr="00B305DB">
        <w:rPr>
          <w:rFonts w:ascii="Times New Roman" w:hAnsi="Times New Roman" w:cs="Times New Roman"/>
          <w:sz w:val="24"/>
          <w:szCs w:val="24"/>
        </w:rPr>
        <w:t xml:space="preserve"> on occasion (including his first appearance at the Old Bailey).</w:t>
      </w:r>
      <w:r w:rsidRPr="00B305DB">
        <w:rPr>
          <w:rFonts w:ascii="Times New Roman" w:hAnsi="Times New Roman" w:cs="Times New Roman"/>
          <w:sz w:val="24"/>
          <w:szCs w:val="24"/>
          <w:vertAlign w:val="superscript"/>
        </w:rPr>
        <w:footnoteReference w:id="582"/>
      </w:r>
      <w:r w:rsidRPr="00B305DB">
        <w:rPr>
          <w:rFonts w:ascii="Times New Roman" w:hAnsi="Times New Roman" w:cs="Times New Roman"/>
          <w:sz w:val="24"/>
          <w:szCs w:val="24"/>
        </w:rPr>
        <w:t xml:space="preserve"> </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 xml:space="preserve">It is possible that this law, and this distinction, was social knowledge in the streets of London, which might account for why 132 of these defendants claimed in court that they were only temporarily pawning other people’s goods. Even so, it can be seen from the trial of William Tatum that it was not unusual to pawn goods belonging to others, and there are many more trials that echo his.   On the other hand, some judges were </w:t>
      </w:r>
      <w:r w:rsidR="00ED26BF">
        <w:rPr>
          <w:rFonts w:ascii="Times New Roman" w:hAnsi="Times New Roman" w:cs="Times New Roman"/>
          <w:sz w:val="24"/>
          <w:szCs w:val="24"/>
        </w:rPr>
        <w:t>uninterested</w:t>
      </w:r>
      <w:r w:rsidR="00ED26BF" w:rsidRPr="00B305DB">
        <w:rPr>
          <w:rFonts w:ascii="Times New Roman" w:hAnsi="Times New Roman" w:cs="Times New Roman"/>
          <w:sz w:val="24"/>
          <w:szCs w:val="24"/>
        </w:rPr>
        <w:t xml:space="preserve"> </w:t>
      </w:r>
      <w:r w:rsidRPr="00B305DB">
        <w:rPr>
          <w:rFonts w:ascii="Times New Roman" w:hAnsi="Times New Roman" w:cs="Times New Roman"/>
          <w:sz w:val="24"/>
          <w:szCs w:val="24"/>
        </w:rPr>
        <w:t>in whether defendants intended to only temporarily pawn items. Mary Smith was recently widowed with two small children when she stole shirts from her landl</w:t>
      </w:r>
      <w:r w:rsidR="008124E4">
        <w:rPr>
          <w:rFonts w:ascii="Times New Roman" w:hAnsi="Times New Roman" w:cs="Times New Roman"/>
          <w:sz w:val="24"/>
          <w:szCs w:val="24"/>
        </w:rPr>
        <w:t>ady</w:t>
      </w:r>
      <w:r w:rsidRPr="00B305DB">
        <w:rPr>
          <w:rFonts w:ascii="Times New Roman" w:hAnsi="Times New Roman" w:cs="Times New Roman"/>
          <w:sz w:val="24"/>
          <w:szCs w:val="24"/>
        </w:rPr>
        <w:t xml:space="preserve"> and pawned them. Mary claimed that she had intended to redeem the items and had only taken them because she was in ‘great distress’. The court told her</w:t>
      </w:r>
      <w:r w:rsidR="008124E4">
        <w:rPr>
          <w:rFonts w:ascii="Times New Roman" w:hAnsi="Times New Roman" w:cs="Times New Roman"/>
          <w:sz w:val="24"/>
          <w:szCs w:val="24"/>
        </w:rPr>
        <w:t>,</w:t>
      </w:r>
      <w:r w:rsidRPr="00B305DB">
        <w:rPr>
          <w:rFonts w:ascii="Times New Roman" w:hAnsi="Times New Roman" w:cs="Times New Roman"/>
          <w:sz w:val="24"/>
          <w:szCs w:val="24"/>
        </w:rPr>
        <w:t xml:space="preserve"> ‘but you being in distress was no reason why you should rob that poor woman’.</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The court did, however, express leniency and she was sentenced to be privately whipped. As they passed sentence, they told her ‘if you are not able to maintain yourself by honest industry, apply to your parish’.</w:t>
      </w:r>
      <w:r w:rsidRPr="00B305DB">
        <w:rPr>
          <w:rFonts w:ascii="Times New Roman" w:hAnsi="Times New Roman" w:cs="Times New Roman"/>
          <w:sz w:val="24"/>
          <w:szCs w:val="24"/>
          <w:vertAlign w:val="superscript"/>
        </w:rPr>
        <w:footnoteReference w:id="583"/>
      </w:r>
      <w:r w:rsidRPr="00B305DB">
        <w:rPr>
          <w:rFonts w:ascii="Times New Roman" w:hAnsi="Times New Roman" w:cs="Times New Roman"/>
          <w:sz w:val="24"/>
          <w:szCs w:val="24"/>
        </w:rPr>
        <w:t xml:space="preserve">   Whether Smith was able to do that, or had already attempted to do so, her trial account does not say.</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 xml:space="preserve">However, as was discussed previously in this chapter, some people did </w:t>
      </w:r>
      <w:r w:rsidR="008124E4">
        <w:rPr>
          <w:rFonts w:ascii="Times New Roman" w:hAnsi="Times New Roman" w:cs="Times New Roman"/>
          <w:sz w:val="24"/>
          <w:szCs w:val="24"/>
        </w:rPr>
        <w:t>take</w:t>
      </w:r>
      <w:r w:rsidRPr="00B305DB">
        <w:rPr>
          <w:rFonts w:ascii="Times New Roman" w:hAnsi="Times New Roman" w:cs="Times New Roman"/>
          <w:sz w:val="24"/>
          <w:szCs w:val="24"/>
        </w:rPr>
        <w:t xml:space="preserve"> and pawn items because they were unable to claim parish relief. </w:t>
      </w:r>
    </w:p>
    <w:p w14:paraId="5E31A4E2" w14:textId="732E5080" w:rsidR="00793DD3"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Alannah Tomkins examined pawning in 1770s York. She found that paupers (defined as those on the parish books) rarely utilised pawning.</w:t>
      </w:r>
      <w:r w:rsidRPr="00B305DB">
        <w:rPr>
          <w:rFonts w:ascii="Times New Roman" w:hAnsi="Times New Roman" w:cs="Times New Roman"/>
          <w:sz w:val="24"/>
          <w:szCs w:val="24"/>
          <w:vertAlign w:val="superscript"/>
        </w:rPr>
        <w:footnoteReference w:id="584"/>
      </w:r>
      <w:r w:rsidRPr="00B305DB">
        <w:rPr>
          <w:rFonts w:ascii="Times New Roman" w:hAnsi="Times New Roman" w:cs="Times New Roman"/>
          <w:sz w:val="24"/>
          <w:szCs w:val="24"/>
        </w:rPr>
        <w:t xml:space="preserve">  This might be because those people in York who were being relieved by the parish had enough to get by without pawning</w:t>
      </w:r>
      <w:r w:rsidR="008124E4">
        <w:rPr>
          <w:rFonts w:ascii="Times New Roman" w:hAnsi="Times New Roman" w:cs="Times New Roman"/>
          <w:sz w:val="24"/>
          <w:szCs w:val="24"/>
        </w:rPr>
        <w:t xml:space="preserve">, or, </w:t>
      </w:r>
      <w:r w:rsidRPr="00B305DB">
        <w:rPr>
          <w:rFonts w:ascii="Times New Roman" w:hAnsi="Times New Roman" w:cs="Times New Roman"/>
          <w:sz w:val="24"/>
          <w:szCs w:val="24"/>
        </w:rPr>
        <w:t xml:space="preserve">there is a chance that those paupers did use the pawnshop but simply used an alias when conducting their business.  Mary Barker </w:t>
      </w:r>
      <w:r w:rsidRPr="00B305DB">
        <w:rPr>
          <w:rFonts w:ascii="Times New Roman" w:hAnsi="Times New Roman" w:cs="Times New Roman"/>
          <w:sz w:val="24"/>
          <w:szCs w:val="24"/>
        </w:rPr>
        <w:lastRenderedPageBreak/>
        <w:t>Read, in her 1988 Ph</w:t>
      </w:r>
      <w:r w:rsidR="00F128EF">
        <w:rPr>
          <w:rFonts w:ascii="Times New Roman" w:hAnsi="Times New Roman" w:cs="Times New Roman"/>
          <w:sz w:val="24"/>
          <w:szCs w:val="24"/>
        </w:rPr>
        <w:t>.</w:t>
      </w:r>
      <w:r w:rsidRPr="00B305DB">
        <w:rPr>
          <w:rFonts w:ascii="Times New Roman" w:hAnsi="Times New Roman" w:cs="Times New Roman"/>
          <w:sz w:val="24"/>
          <w:szCs w:val="24"/>
        </w:rPr>
        <w:t>D</w:t>
      </w:r>
      <w:r w:rsidR="00F128EF">
        <w:rPr>
          <w:rFonts w:ascii="Times New Roman" w:hAnsi="Times New Roman" w:cs="Times New Roman"/>
          <w:sz w:val="24"/>
          <w:szCs w:val="24"/>
        </w:rPr>
        <w:t>.</w:t>
      </w:r>
      <w:r w:rsidRPr="00B305DB">
        <w:rPr>
          <w:rFonts w:ascii="Times New Roman" w:hAnsi="Times New Roman" w:cs="Times New Roman"/>
          <w:sz w:val="24"/>
          <w:szCs w:val="24"/>
        </w:rPr>
        <w:t xml:space="preserve"> thesis, wrote that there was evidence from parish account books from Kent that the parish poor </w:t>
      </w:r>
      <w:r w:rsidRPr="00B305DB">
        <w:rPr>
          <w:rFonts w:ascii="Times New Roman" w:hAnsi="Times New Roman" w:cs="Times New Roman"/>
          <w:i/>
          <w:sz w:val="24"/>
          <w:szCs w:val="24"/>
        </w:rPr>
        <w:t>did</w:t>
      </w:r>
      <w:r w:rsidRPr="00B305DB">
        <w:rPr>
          <w:rFonts w:ascii="Times New Roman" w:hAnsi="Times New Roman" w:cs="Times New Roman"/>
          <w:sz w:val="24"/>
          <w:szCs w:val="24"/>
        </w:rPr>
        <w:t xml:space="preserve"> pawn regularly. She uncovered a large number of entries which detailed the parish redeeming pawned goods on behalf of their poor.</w:t>
      </w:r>
      <w:r w:rsidRPr="00B305DB">
        <w:rPr>
          <w:rFonts w:ascii="Times New Roman" w:hAnsi="Times New Roman" w:cs="Times New Roman"/>
          <w:sz w:val="24"/>
          <w:szCs w:val="24"/>
          <w:vertAlign w:val="superscript"/>
        </w:rPr>
        <w:footnoteReference w:id="585"/>
      </w:r>
      <w:r w:rsidRPr="00B305DB">
        <w:rPr>
          <w:rFonts w:ascii="Times New Roman" w:hAnsi="Times New Roman" w:cs="Times New Roman"/>
          <w:sz w:val="24"/>
          <w:szCs w:val="24"/>
        </w:rPr>
        <w:t xml:space="preserve">  Regional variations are not unexpected, but it is difficult to understand which was the case in London. People regularly put things into pawn using a false name, which makes record linkage here, and in other studies, very difficult.</w:t>
      </w:r>
      <w:r w:rsidRPr="00B305DB">
        <w:rPr>
          <w:rFonts w:ascii="Times New Roman" w:hAnsi="Times New Roman" w:cs="Times New Roman"/>
          <w:sz w:val="24"/>
          <w:szCs w:val="24"/>
          <w:vertAlign w:val="superscript"/>
        </w:rPr>
        <w:footnoteReference w:id="586"/>
      </w:r>
      <w:r w:rsidRPr="00B305DB">
        <w:rPr>
          <w:rFonts w:ascii="Times New Roman" w:hAnsi="Times New Roman" w:cs="Times New Roman"/>
          <w:sz w:val="24"/>
          <w:szCs w:val="24"/>
        </w:rPr>
        <w:t xml:space="preserve">  However, there is certainly scope to consider pawnbroking alongside poor rate disbursals and consider what impact parish relief had on pawnbroking rates</w:t>
      </w:r>
      <w:r w:rsidR="006A7826">
        <w:rPr>
          <w:rFonts w:ascii="Times New Roman" w:hAnsi="Times New Roman" w:cs="Times New Roman"/>
          <w:sz w:val="24"/>
          <w:szCs w:val="24"/>
        </w:rPr>
        <w:t>, if any</w:t>
      </w:r>
      <w:r w:rsidR="008124E4">
        <w:rPr>
          <w:rFonts w:ascii="Times New Roman" w:hAnsi="Times New Roman" w:cs="Times New Roman"/>
          <w:sz w:val="24"/>
          <w:szCs w:val="24"/>
        </w:rPr>
        <w:t xml:space="preserve">.  </w:t>
      </w:r>
      <w:r w:rsidRPr="00B305DB">
        <w:rPr>
          <w:rFonts w:ascii="Times New Roman" w:hAnsi="Times New Roman" w:cs="Times New Roman"/>
          <w:sz w:val="24"/>
          <w:szCs w:val="24"/>
        </w:rPr>
        <w:t xml:space="preserve">Using pawnbrokers </w:t>
      </w:r>
      <w:r w:rsidR="006A7826">
        <w:rPr>
          <w:rFonts w:ascii="Times New Roman" w:hAnsi="Times New Roman" w:cs="Times New Roman"/>
          <w:sz w:val="24"/>
          <w:szCs w:val="24"/>
        </w:rPr>
        <w:t>enabled</w:t>
      </w:r>
      <w:r w:rsidRPr="00B305DB">
        <w:rPr>
          <w:rFonts w:ascii="Times New Roman" w:hAnsi="Times New Roman" w:cs="Times New Roman"/>
          <w:sz w:val="24"/>
          <w:szCs w:val="24"/>
        </w:rPr>
        <w:t xml:space="preserve"> people</w:t>
      </w:r>
      <w:r w:rsidR="006A7826">
        <w:rPr>
          <w:rFonts w:ascii="Times New Roman" w:hAnsi="Times New Roman" w:cs="Times New Roman"/>
          <w:sz w:val="24"/>
          <w:szCs w:val="24"/>
        </w:rPr>
        <w:t>,</w:t>
      </w:r>
      <w:r w:rsidRPr="00B305DB">
        <w:rPr>
          <w:rFonts w:ascii="Times New Roman" w:hAnsi="Times New Roman" w:cs="Times New Roman"/>
          <w:sz w:val="24"/>
          <w:szCs w:val="24"/>
        </w:rPr>
        <w:t xml:space="preserve"> who lived hand-to-mouth</w:t>
      </w:r>
      <w:r w:rsidR="006A7826">
        <w:rPr>
          <w:rFonts w:ascii="Times New Roman" w:hAnsi="Times New Roman" w:cs="Times New Roman"/>
          <w:sz w:val="24"/>
          <w:szCs w:val="24"/>
        </w:rPr>
        <w:t>, to</w:t>
      </w:r>
      <w:r w:rsidRPr="00B305DB">
        <w:rPr>
          <w:rFonts w:ascii="Times New Roman" w:hAnsi="Times New Roman" w:cs="Times New Roman"/>
          <w:sz w:val="24"/>
          <w:szCs w:val="24"/>
        </w:rPr>
        <w:t xml:space="preserve"> manage from one day to the next. It was the ultimate short-term fix and a classic economy of makeshift, even recognised and sanctioned as such by authorities in continental Europe</w:t>
      </w:r>
      <w:r w:rsidR="00186330">
        <w:rPr>
          <w:rFonts w:ascii="Times New Roman" w:hAnsi="Times New Roman" w:cs="Times New Roman"/>
          <w:sz w:val="24"/>
          <w:szCs w:val="24"/>
        </w:rPr>
        <w:t xml:space="preserve"> (although perhaps not when the pawned items were reportedly stolen)</w:t>
      </w:r>
      <w:r w:rsidR="0032081C">
        <w:rPr>
          <w:rFonts w:ascii="Times New Roman" w:hAnsi="Times New Roman" w:cs="Times New Roman"/>
          <w:sz w:val="24"/>
          <w:szCs w:val="24"/>
        </w:rPr>
        <w:t xml:space="preserve">.  </w:t>
      </w:r>
      <w:r w:rsidRPr="00B305DB">
        <w:rPr>
          <w:rFonts w:ascii="Times New Roman" w:hAnsi="Times New Roman" w:cs="Times New Roman"/>
          <w:sz w:val="24"/>
          <w:szCs w:val="24"/>
        </w:rPr>
        <w:t xml:space="preserve">What is apparent through some of these cases is that some defendants felt that they had consent to pawn the items, either implicitly or explicitly. This is especially the case when items were being used already by the defendant. Analysis of this cohort of 2,350 defendants also revealed many of their living arrangements. The fixtures and fittings of a defendant’s living space provided ample opportunity for people to pawn them, and sometimes this activity was considered criminal and prosecuted as such. </w:t>
      </w:r>
    </w:p>
    <w:p w14:paraId="243332DE" w14:textId="77777777" w:rsidR="001F0360" w:rsidRPr="001E4FCA" w:rsidRDefault="001F0360" w:rsidP="006F0E66">
      <w:pPr>
        <w:spacing w:after="0" w:line="360" w:lineRule="auto"/>
        <w:rPr>
          <w:rFonts w:ascii="Times New Roman" w:hAnsi="Times New Roman" w:cs="Times New Roman"/>
          <w:sz w:val="24"/>
          <w:szCs w:val="24"/>
        </w:rPr>
      </w:pPr>
    </w:p>
    <w:p w14:paraId="541E3262" w14:textId="14595872" w:rsidR="001F0360" w:rsidRDefault="00B305DB" w:rsidP="001F0360">
      <w:pPr>
        <w:spacing w:after="0" w:line="360" w:lineRule="auto"/>
        <w:rPr>
          <w:rFonts w:ascii="Times New Roman" w:hAnsi="Times New Roman" w:cs="Times New Roman"/>
          <w:b/>
          <w:sz w:val="24"/>
          <w:szCs w:val="24"/>
        </w:rPr>
      </w:pPr>
      <w:r w:rsidRPr="001F0360">
        <w:rPr>
          <w:rFonts w:ascii="Times New Roman" w:hAnsi="Times New Roman" w:cs="Times New Roman"/>
          <w:b/>
          <w:sz w:val="24"/>
          <w:szCs w:val="24"/>
        </w:rPr>
        <w:t>Crime and the Home</w:t>
      </w:r>
    </w:p>
    <w:p w14:paraId="42A2C011" w14:textId="77777777" w:rsidR="001F0360" w:rsidRPr="001F0360" w:rsidRDefault="001F0360" w:rsidP="001F0360">
      <w:pPr>
        <w:spacing w:after="0" w:line="360" w:lineRule="auto"/>
        <w:rPr>
          <w:rFonts w:ascii="Times New Roman" w:hAnsi="Times New Roman" w:cs="Times New Roman"/>
          <w:b/>
          <w:sz w:val="24"/>
          <w:szCs w:val="24"/>
        </w:rPr>
      </w:pPr>
    </w:p>
    <w:p w14:paraId="04A0E9BA" w14:textId="482FCD52" w:rsidR="00B305DB" w:rsidRPr="00B305DB" w:rsidRDefault="00B305DB" w:rsidP="001F0360">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Whether rich, poor, or middling, securing a home, or shelter of some description must have been a priority for most Londoners. Qualitative reading of the evidence found within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reveals that out of the 2,350 defendants in the population under analysis, 869 of them explicitly articulated (or had it articulated for them) their living arrangements in their testimonies.</w:t>
      </w:r>
      <w:r w:rsidRPr="00B305DB">
        <w:rPr>
          <w:rFonts w:ascii="Times New Roman" w:hAnsi="Times New Roman" w:cs="Times New Roman"/>
          <w:sz w:val="24"/>
          <w:szCs w:val="24"/>
          <w:vertAlign w:val="superscript"/>
        </w:rPr>
        <w:footnoteReference w:id="587"/>
      </w:r>
      <w:r w:rsidRPr="00B305DB">
        <w:rPr>
          <w:rFonts w:ascii="Times New Roman" w:hAnsi="Times New Roman" w:cs="Times New Roman"/>
          <w:sz w:val="24"/>
          <w:szCs w:val="24"/>
        </w:rPr>
        <w:t xml:space="preserve">  Analysis of those 869 defendants reveals much about the hand-to-mouth nature of poverty, the use of domestic spaces as facilitating criminal economies of makeshift, the need for shelter </w:t>
      </w:r>
      <w:r w:rsidRPr="00B305DB">
        <w:rPr>
          <w:rFonts w:ascii="Times New Roman" w:hAnsi="Times New Roman" w:cs="Times New Roman"/>
          <w:sz w:val="24"/>
          <w:szCs w:val="24"/>
        </w:rPr>
        <w:lastRenderedPageBreak/>
        <w:t>as a motivation for theft, and the short-term subsistence strategies which formed part of the lived experience for many plebeian Londoners.</w:t>
      </w:r>
      <w:r w:rsidR="00FD2302">
        <w:rPr>
          <w:rFonts w:ascii="Times New Roman" w:hAnsi="Times New Roman" w:cs="Times New Roman"/>
          <w:sz w:val="24"/>
          <w:szCs w:val="24"/>
        </w:rPr>
        <w:t xml:space="preserve">  Different types of </w:t>
      </w:r>
      <w:r w:rsidRPr="00B305DB">
        <w:rPr>
          <w:rFonts w:ascii="Times New Roman" w:hAnsi="Times New Roman" w:cs="Times New Roman"/>
          <w:sz w:val="24"/>
          <w:szCs w:val="24"/>
        </w:rPr>
        <w:t>living arrangements were uncovered. The largest proportion of these defendants lived in rented accommodation, hereafter referred to as lodgings – which is unsurprising. Most people (whether rich or poor) in eighteenth-century London lived in rented accommodation.</w:t>
      </w:r>
      <w:r w:rsidRPr="00B305DB">
        <w:rPr>
          <w:rFonts w:ascii="Times New Roman" w:hAnsi="Times New Roman" w:cs="Times New Roman"/>
          <w:sz w:val="24"/>
          <w:szCs w:val="24"/>
          <w:vertAlign w:val="superscript"/>
        </w:rPr>
        <w:footnoteReference w:id="588"/>
      </w:r>
      <w:r w:rsidRPr="00B305DB">
        <w:rPr>
          <w:rFonts w:ascii="Times New Roman" w:hAnsi="Times New Roman" w:cs="Times New Roman"/>
          <w:sz w:val="24"/>
          <w:szCs w:val="24"/>
          <w:vertAlign w:val="superscript"/>
        </w:rPr>
        <w:t xml:space="preserve"> </w:t>
      </w:r>
      <w:r w:rsidR="002E1928">
        <w:rPr>
          <w:rFonts w:ascii="Times New Roman" w:hAnsi="Times New Roman" w:cs="Times New Roman"/>
          <w:sz w:val="24"/>
          <w:szCs w:val="24"/>
        </w:rPr>
        <w:t xml:space="preserve">  </w:t>
      </w:r>
      <w:r w:rsidRPr="00B305DB">
        <w:rPr>
          <w:rFonts w:ascii="Times New Roman" w:hAnsi="Times New Roman" w:cs="Times New Roman"/>
          <w:sz w:val="24"/>
          <w:szCs w:val="24"/>
        </w:rPr>
        <w:t>However, many of the lodgings</w:t>
      </w:r>
      <w:r w:rsidR="002E1928">
        <w:rPr>
          <w:rFonts w:ascii="Times New Roman" w:hAnsi="Times New Roman" w:cs="Times New Roman"/>
          <w:sz w:val="24"/>
          <w:szCs w:val="24"/>
        </w:rPr>
        <w:t xml:space="preserve"> that these defendants resided in</w:t>
      </w:r>
      <w:r w:rsidRPr="00B305DB">
        <w:rPr>
          <w:rFonts w:ascii="Times New Roman" w:hAnsi="Times New Roman" w:cs="Times New Roman"/>
          <w:sz w:val="24"/>
          <w:szCs w:val="24"/>
        </w:rPr>
        <w:t xml:space="preserve"> were cheap rooms in multi-occupancy dwellings, and </w:t>
      </w:r>
      <w:r w:rsidR="00793DD3">
        <w:rPr>
          <w:rFonts w:ascii="Times New Roman" w:hAnsi="Times New Roman" w:cs="Times New Roman"/>
          <w:sz w:val="24"/>
          <w:szCs w:val="24"/>
        </w:rPr>
        <w:t xml:space="preserve">were only </w:t>
      </w:r>
      <w:r w:rsidRPr="00B305DB">
        <w:rPr>
          <w:rFonts w:ascii="Times New Roman" w:hAnsi="Times New Roman" w:cs="Times New Roman"/>
          <w:sz w:val="24"/>
          <w:szCs w:val="24"/>
        </w:rPr>
        <w:t xml:space="preserve">often a shared room, or even shared bed. Only </w:t>
      </w:r>
      <w:r w:rsidR="002E1928">
        <w:rPr>
          <w:rFonts w:ascii="Times New Roman" w:hAnsi="Times New Roman" w:cs="Times New Roman"/>
          <w:sz w:val="24"/>
          <w:szCs w:val="24"/>
        </w:rPr>
        <w:t>2</w:t>
      </w:r>
      <w:r w:rsidRPr="00B305DB">
        <w:rPr>
          <w:rFonts w:ascii="Times New Roman" w:hAnsi="Times New Roman" w:cs="Times New Roman"/>
          <w:sz w:val="24"/>
          <w:szCs w:val="24"/>
        </w:rPr>
        <w:t xml:space="preserve"> per</w:t>
      </w:r>
      <w:r w:rsidR="002E1928">
        <w:rPr>
          <w:rFonts w:ascii="Times New Roman" w:hAnsi="Times New Roman" w:cs="Times New Roman"/>
          <w:sz w:val="24"/>
          <w:szCs w:val="24"/>
        </w:rPr>
        <w:t xml:space="preserve"> </w:t>
      </w:r>
      <w:r w:rsidRPr="00B305DB">
        <w:rPr>
          <w:rFonts w:ascii="Times New Roman" w:hAnsi="Times New Roman" w:cs="Times New Roman"/>
          <w:sz w:val="24"/>
          <w:szCs w:val="24"/>
        </w:rPr>
        <w:t xml:space="preserve">cent of these defendants described themselves as householders or housekeepers (see </w:t>
      </w:r>
      <w:r w:rsidR="00736097">
        <w:rPr>
          <w:rFonts w:ascii="Times New Roman" w:hAnsi="Times New Roman" w:cs="Times New Roman"/>
          <w:sz w:val="24"/>
          <w:szCs w:val="24"/>
        </w:rPr>
        <w:t>T</w:t>
      </w:r>
      <w:r w:rsidRPr="00B305DB">
        <w:rPr>
          <w:rFonts w:ascii="Times New Roman" w:hAnsi="Times New Roman" w:cs="Times New Roman"/>
          <w:sz w:val="24"/>
          <w:szCs w:val="24"/>
        </w:rPr>
        <w:t xml:space="preserve">able </w:t>
      </w:r>
      <w:r w:rsidR="002E1928">
        <w:rPr>
          <w:rFonts w:ascii="Times New Roman" w:hAnsi="Times New Roman" w:cs="Times New Roman"/>
          <w:sz w:val="24"/>
          <w:szCs w:val="24"/>
        </w:rPr>
        <w:t>12</w:t>
      </w:r>
      <w:r w:rsidRPr="00B305DB">
        <w:rPr>
          <w:rFonts w:ascii="Times New Roman" w:hAnsi="Times New Roman" w:cs="Times New Roman"/>
          <w:sz w:val="24"/>
          <w:szCs w:val="24"/>
        </w:rPr>
        <w:t>).</w:t>
      </w:r>
    </w:p>
    <w:p w14:paraId="2C3335F3" w14:textId="77777777" w:rsidR="00B305DB" w:rsidRPr="00B305DB" w:rsidRDefault="00B305DB" w:rsidP="006F0E66">
      <w:pPr>
        <w:spacing w:line="360" w:lineRule="auto"/>
        <w:rPr>
          <w:rFonts w:ascii="Times New Roman" w:hAnsi="Times New Roman" w:cs="Times New Roman"/>
          <w:sz w:val="24"/>
          <w:szCs w:val="24"/>
        </w:rPr>
      </w:pPr>
    </w:p>
    <w:p w14:paraId="32CDC79E" w14:textId="326D440B" w:rsidR="00B305DB" w:rsidRPr="00B305DB" w:rsidRDefault="00B305DB" w:rsidP="006F0E66">
      <w:pPr>
        <w:spacing w:after="0" w:line="360" w:lineRule="auto"/>
        <w:rPr>
          <w:rFonts w:ascii="Times New Roman" w:hAnsi="Times New Roman" w:cs="Times New Roman"/>
          <w:b/>
          <w:sz w:val="20"/>
          <w:szCs w:val="20"/>
        </w:rPr>
      </w:pPr>
      <w:r w:rsidRPr="00B305DB">
        <w:rPr>
          <w:rFonts w:ascii="Times New Roman" w:hAnsi="Times New Roman" w:cs="Times New Roman"/>
          <w:b/>
          <w:sz w:val="20"/>
          <w:szCs w:val="20"/>
        </w:rPr>
        <w:t xml:space="preserve">Table </w:t>
      </w:r>
      <w:r w:rsidR="002E1928">
        <w:rPr>
          <w:rFonts w:ascii="Times New Roman" w:hAnsi="Times New Roman" w:cs="Times New Roman"/>
          <w:b/>
          <w:sz w:val="20"/>
          <w:szCs w:val="20"/>
        </w:rPr>
        <w:t>12</w:t>
      </w:r>
      <w:r w:rsidRPr="00B305DB">
        <w:rPr>
          <w:rFonts w:ascii="Times New Roman" w:hAnsi="Times New Roman" w:cs="Times New Roman"/>
          <w:b/>
          <w:sz w:val="20"/>
          <w:szCs w:val="20"/>
        </w:rPr>
        <w:t xml:space="preserve">:  </w:t>
      </w:r>
      <w:r w:rsidRPr="00B305DB">
        <w:rPr>
          <w:rFonts w:ascii="Times New Roman" w:hAnsi="Times New Roman" w:cs="Times New Roman"/>
          <w:sz w:val="20"/>
          <w:szCs w:val="20"/>
        </w:rPr>
        <w:t xml:space="preserve">Living arrangements of 869 Old Bailey </w:t>
      </w:r>
      <w:r w:rsidR="002E1928">
        <w:rPr>
          <w:rFonts w:ascii="Times New Roman" w:hAnsi="Times New Roman" w:cs="Times New Roman"/>
          <w:sz w:val="20"/>
          <w:szCs w:val="20"/>
        </w:rPr>
        <w:t>d</w:t>
      </w:r>
      <w:r w:rsidRPr="00B305DB">
        <w:rPr>
          <w:rFonts w:ascii="Times New Roman" w:hAnsi="Times New Roman" w:cs="Times New Roman"/>
          <w:sz w:val="20"/>
          <w:szCs w:val="20"/>
        </w:rPr>
        <w:t>efendants</w:t>
      </w:r>
      <w:r w:rsidRPr="00B305DB">
        <w:rPr>
          <w:rFonts w:ascii="Times New Roman" w:hAnsi="Times New Roman" w:cs="Times New Roman"/>
          <w:b/>
          <w:sz w:val="20"/>
          <w:szCs w:val="20"/>
        </w:rPr>
        <w:t xml:space="preserve"> </w:t>
      </w:r>
    </w:p>
    <w:p w14:paraId="1B6FB997" w14:textId="77777777" w:rsidR="00B305DB" w:rsidRPr="00B305DB" w:rsidRDefault="00B305DB" w:rsidP="006F0E66">
      <w:pPr>
        <w:spacing w:after="0" w:line="360" w:lineRule="auto"/>
        <w:rPr>
          <w:rFonts w:ascii="Times New Roman" w:hAnsi="Times New Roman" w:cs="Times New Roman"/>
          <w:b/>
          <w:sz w:val="20"/>
          <w:szCs w:val="20"/>
        </w:rPr>
      </w:pPr>
      <w:r w:rsidRPr="00B305DB">
        <w:rPr>
          <w:rFonts w:ascii="Times New Roman" w:hAnsi="Times New Roman" w:cs="Times New Roman"/>
          <w:b/>
          <w:sz w:val="20"/>
          <w:szCs w:val="20"/>
        </w:rPr>
        <w:t xml:space="preserve">  </w:t>
      </w:r>
    </w:p>
    <w:tbl>
      <w:tblPr>
        <w:tblStyle w:val="TableGrid4"/>
        <w:tblW w:w="0" w:type="auto"/>
        <w:tblLook w:val="04A0" w:firstRow="1" w:lastRow="0" w:firstColumn="1" w:lastColumn="0" w:noHBand="0" w:noVBand="1"/>
      </w:tblPr>
      <w:tblGrid>
        <w:gridCol w:w="2926"/>
        <w:gridCol w:w="2816"/>
        <w:gridCol w:w="2446"/>
      </w:tblGrid>
      <w:tr w:rsidR="00B305DB" w:rsidRPr="00B305DB" w14:paraId="1DA0B51A" w14:textId="77777777" w:rsidTr="00B305DB">
        <w:tc>
          <w:tcPr>
            <w:tcW w:w="3219" w:type="dxa"/>
          </w:tcPr>
          <w:p w14:paraId="282F8A62" w14:textId="7777777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Category</w:t>
            </w:r>
          </w:p>
        </w:tc>
        <w:tc>
          <w:tcPr>
            <w:tcW w:w="3118" w:type="dxa"/>
          </w:tcPr>
          <w:p w14:paraId="42DC91BE" w14:textId="1B486F97"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 xml:space="preserve">Number of </w:t>
            </w:r>
            <w:r w:rsidR="002E1928">
              <w:rPr>
                <w:rFonts w:ascii="Times New Roman" w:hAnsi="Times New Roman" w:cs="Times New Roman"/>
                <w:b/>
                <w:sz w:val="20"/>
                <w:szCs w:val="20"/>
              </w:rPr>
              <w:t>d</w:t>
            </w:r>
            <w:r w:rsidRPr="00B305DB">
              <w:rPr>
                <w:rFonts w:ascii="Times New Roman" w:hAnsi="Times New Roman" w:cs="Times New Roman"/>
                <w:b/>
                <w:sz w:val="20"/>
                <w:szCs w:val="20"/>
              </w:rPr>
              <w:t>efendants</w:t>
            </w:r>
          </w:p>
        </w:tc>
        <w:tc>
          <w:tcPr>
            <w:tcW w:w="2679" w:type="dxa"/>
          </w:tcPr>
          <w:p w14:paraId="22CFEC15" w14:textId="4F3C5F8F" w:rsidR="00B305DB" w:rsidRPr="00B305DB" w:rsidRDefault="00B305DB" w:rsidP="006F0E66">
            <w:pPr>
              <w:spacing w:line="360" w:lineRule="auto"/>
              <w:rPr>
                <w:rFonts w:ascii="Times New Roman" w:hAnsi="Times New Roman" w:cs="Times New Roman"/>
                <w:b/>
                <w:sz w:val="20"/>
                <w:szCs w:val="20"/>
              </w:rPr>
            </w:pPr>
            <w:r w:rsidRPr="00B305DB">
              <w:rPr>
                <w:rFonts w:ascii="Times New Roman" w:hAnsi="Times New Roman" w:cs="Times New Roman"/>
                <w:b/>
                <w:sz w:val="20"/>
                <w:szCs w:val="20"/>
              </w:rPr>
              <w:t>Percentage</w:t>
            </w:r>
            <w:r w:rsidR="002E1928">
              <w:rPr>
                <w:rFonts w:ascii="Times New Roman" w:hAnsi="Times New Roman" w:cs="Times New Roman"/>
                <w:b/>
                <w:sz w:val="20"/>
                <w:szCs w:val="20"/>
              </w:rPr>
              <w:t xml:space="preserve"> of total number of defendants in population</w:t>
            </w:r>
          </w:p>
        </w:tc>
      </w:tr>
      <w:tr w:rsidR="00B305DB" w:rsidRPr="00B305DB" w14:paraId="3393214E" w14:textId="77777777" w:rsidTr="00B305DB">
        <w:tc>
          <w:tcPr>
            <w:tcW w:w="3219" w:type="dxa"/>
          </w:tcPr>
          <w:p w14:paraId="39506742" w14:textId="77777777" w:rsidR="00B305DB" w:rsidRPr="00B305DB" w:rsidRDefault="00B305DB" w:rsidP="006F0E66">
            <w:pPr>
              <w:spacing w:line="360" w:lineRule="auto"/>
              <w:rPr>
                <w:rFonts w:ascii="Times New Roman" w:hAnsi="Times New Roman" w:cs="Times New Roman"/>
                <w:sz w:val="20"/>
                <w:szCs w:val="20"/>
              </w:rPr>
            </w:pPr>
          </w:p>
        </w:tc>
        <w:tc>
          <w:tcPr>
            <w:tcW w:w="3118" w:type="dxa"/>
          </w:tcPr>
          <w:p w14:paraId="5C962D63" w14:textId="77777777" w:rsidR="00B305DB" w:rsidRPr="00B305DB" w:rsidRDefault="00B305DB" w:rsidP="006F0E66">
            <w:pPr>
              <w:spacing w:line="360" w:lineRule="auto"/>
              <w:rPr>
                <w:rFonts w:ascii="Times New Roman" w:hAnsi="Times New Roman" w:cs="Times New Roman"/>
                <w:sz w:val="20"/>
                <w:szCs w:val="20"/>
              </w:rPr>
            </w:pPr>
          </w:p>
        </w:tc>
        <w:tc>
          <w:tcPr>
            <w:tcW w:w="2679" w:type="dxa"/>
          </w:tcPr>
          <w:p w14:paraId="085803B6" w14:textId="77777777" w:rsidR="00B305DB" w:rsidRPr="00B305DB" w:rsidRDefault="00B305DB" w:rsidP="006F0E66">
            <w:pPr>
              <w:spacing w:line="360" w:lineRule="auto"/>
              <w:rPr>
                <w:rFonts w:ascii="Times New Roman" w:hAnsi="Times New Roman" w:cs="Times New Roman"/>
                <w:sz w:val="20"/>
                <w:szCs w:val="20"/>
              </w:rPr>
            </w:pPr>
          </w:p>
        </w:tc>
      </w:tr>
      <w:tr w:rsidR="00B305DB" w:rsidRPr="00B305DB" w14:paraId="4C2D9E14" w14:textId="77777777" w:rsidTr="00B305DB">
        <w:tc>
          <w:tcPr>
            <w:tcW w:w="3219" w:type="dxa"/>
          </w:tcPr>
          <w:p w14:paraId="2E716C0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Lodgings</w:t>
            </w:r>
          </w:p>
        </w:tc>
        <w:tc>
          <w:tcPr>
            <w:tcW w:w="3118" w:type="dxa"/>
          </w:tcPr>
          <w:p w14:paraId="504B09D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579</w:t>
            </w:r>
          </w:p>
        </w:tc>
        <w:tc>
          <w:tcPr>
            <w:tcW w:w="2679" w:type="dxa"/>
          </w:tcPr>
          <w:p w14:paraId="69C52BC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67%</w:t>
            </w:r>
          </w:p>
        </w:tc>
      </w:tr>
      <w:tr w:rsidR="00B305DB" w:rsidRPr="00B305DB" w14:paraId="594CA0EF" w14:textId="77777777" w:rsidTr="00B305DB">
        <w:tc>
          <w:tcPr>
            <w:tcW w:w="3219" w:type="dxa"/>
          </w:tcPr>
          <w:p w14:paraId="0D1639DD" w14:textId="711BC71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Live-in </w:t>
            </w:r>
            <w:r w:rsidR="001F0360">
              <w:rPr>
                <w:rFonts w:ascii="Times New Roman" w:hAnsi="Times New Roman" w:cs="Times New Roman"/>
                <w:sz w:val="20"/>
                <w:szCs w:val="20"/>
              </w:rPr>
              <w:t>e</w:t>
            </w:r>
            <w:r w:rsidRPr="00B305DB">
              <w:rPr>
                <w:rFonts w:ascii="Times New Roman" w:hAnsi="Times New Roman" w:cs="Times New Roman"/>
                <w:sz w:val="20"/>
                <w:szCs w:val="20"/>
              </w:rPr>
              <w:t>mployees</w:t>
            </w:r>
          </w:p>
        </w:tc>
        <w:tc>
          <w:tcPr>
            <w:tcW w:w="3118" w:type="dxa"/>
          </w:tcPr>
          <w:p w14:paraId="28B6898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83</w:t>
            </w:r>
          </w:p>
        </w:tc>
        <w:tc>
          <w:tcPr>
            <w:tcW w:w="2679" w:type="dxa"/>
          </w:tcPr>
          <w:p w14:paraId="7DC713B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w:t>
            </w:r>
          </w:p>
        </w:tc>
      </w:tr>
      <w:tr w:rsidR="00B305DB" w:rsidRPr="00B305DB" w14:paraId="2B11C727" w14:textId="77777777" w:rsidTr="00B305DB">
        <w:tc>
          <w:tcPr>
            <w:tcW w:w="3219" w:type="dxa"/>
          </w:tcPr>
          <w:p w14:paraId="6BC6CD0F" w14:textId="6BDFFEE9"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Guests </w:t>
            </w:r>
            <w:r w:rsidR="0040264A">
              <w:rPr>
                <w:rFonts w:ascii="Times New Roman" w:hAnsi="Times New Roman" w:cs="Times New Roman"/>
                <w:sz w:val="20"/>
                <w:szCs w:val="20"/>
              </w:rPr>
              <w:t>‘</w:t>
            </w:r>
            <w:r w:rsidRPr="00B305DB">
              <w:rPr>
                <w:rFonts w:ascii="Times New Roman" w:hAnsi="Times New Roman" w:cs="Times New Roman"/>
                <w:sz w:val="20"/>
                <w:szCs w:val="20"/>
              </w:rPr>
              <w:t>taken in through charity</w:t>
            </w:r>
            <w:r w:rsidR="0040264A">
              <w:rPr>
                <w:rFonts w:ascii="Times New Roman" w:hAnsi="Times New Roman" w:cs="Times New Roman"/>
                <w:sz w:val="20"/>
                <w:szCs w:val="20"/>
              </w:rPr>
              <w:t>’</w:t>
            </w:r>
          </w:p>
        </w:tc>
        <w:tc>
          <w:tcPr>
            <w:tcW w:w="3118" w:type="dxa"/>
          </w:tcPr>
          <w:p w14:paraId="44B5A94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83</w:t>
            </w:r>
          </w:p>
        </w:tc>
        <w:tc>
          <w:tcPr>
            <w:tcW w:w="2679" w:type="dxa"/>
          </w:tcPr>
          <w:p w14:paraId="082C6B01"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w:t>
            </w:r>
          </w:p>
        </w:tc>
      </w:tr>
      <w:tr w:rsidR="00B305DB" w:rsidRPr="00B305DB" w14:paraId="0B8B66B5" w14:textId="77777777" w:rsidTr="00B305DB">
        <w:tc>
          <w:tcPr>
            <w:tcW w:w="3219" w:type="dxa"/>
          </w:tcPr>
          <w:p w14:paraId="6411E913" w14:textId="5FD9F138"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Workhouse or another </w:t>
            </w:r>
            <w:r w:rsidR="001F0360">
              <w:rPr>
                <w:rFonts w:ascii="Times New Roman" w:hAnsi="Times New Roman" w:cs="Times New Roman"/>
                <w:sz w:val="20"/>
                <w:szCs w:val="20"/>
              </w:rPr>
              <w:t>p</w:t>
            </w:r>
            <w:r w:rsidRPr="00B305DB">
              <w:rPr>
                <w:rFonts w:ascii="Times New Roman" w:hAnsi="Times New Roman" w:cs="Times New Roman"/>
                <w:sz w:val="20"/>
                <w:szCs w:val="20"/>
              </w:rPr>
              <w:t xml:space="preserve">ublic </w:t>
            </w:r>
            <w:r w:rsidR="001F0360">
              <w:rPr>
                <w:rFonts w:ascii="Times New Roman" w:hAnsi="Times New Roman" w:cs="Times New Roman"/>
                <w:sz w:val="20"/>
                <w:szCs w:val="20"/>
              </w:rPr>
              <w:t>p</w:t>
            </w:r>
            <w:r w:rsidRPr="00B305DB">
              <w:rPr>
                <w:rFonts w:ascii="Times New Roman" w:hAnsi="Times New Roman" w:cs="Times New Roman"/>
                <w:sz w:val="20"/>
                <w:szCs w:val="20"/>
              </w:rPr>
              <w:t xml:space="preserve">oor </w:t>
            </w:r>
            <w:r w:rsidR="001F0360">
              <w:rPr>
                <w:rFonts w:ascii="Times New Roman" w:hAnsi="Times New Roman" w:cs="Times New Roman"/>
                <w:sz w:val="20"/>
                <w:szCs w:val="20"/>
              </w:rPr>
              <w:t>h</w:t>
            </w:r>
            <w:r w:rsidRPr="00B305DB">
              <w:rPr>
                <w:rFonts w:ascii="Times New Roman" w:hAnsi="Times New Roman" w:cs="Times New Roman"/>
                <w:sz w:val="20"/>
                <w:szCs w:val="20"/>
              </w:rPr>
              <w:t>ouse</w:t>
            </w:r>
          </w:p>
        </w:tc>
        <w:tc>
          <w:tcPr>
            <w:tcW w:w="3118" w:type="dxa"/>
          </w:tcPr>
          <w:p w14:paraId="1E2769C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31</w:t>
            </w:r>
          </w:p>
        </w:tc>
        <w:tc>
          <w:tcPr>
            <w:tcW w:w="2679" w:type="dxa"/>
          </w:tcPr>
          <w:p w14:paraId="6912A687"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4%</w:t>
            </w:r>
          </w:p>
        </w:tc>
      </w:tr>
      <w:tr w:rsidR="00B305DB" w:rsidRPr="00B305DB" w14:paraId="7133DF19" w14:textId="77777777" w:rsidTr="00B305DB">
        <w:tc>
          <w:tcPr>
            <w:tcW w:w="3219" w:type="dxa"/>
          </w:tcPr>
          <w:p w14:paraId="7DEFE32D" w14:textId="13DC1B4A"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Householders or </w:t>
            </w:r>
            <w:r w:rsidR="001F0360">
              <w:rPr>
                <w:rFonts w:ascii="Times New Roman" w:hAnsi="Times New Roman" w:cs="Times New Roman"/>
                <w:sz w:val="20"/>
                <w:szCs w:val="20"/>
              </w:rPr>
              <w:t>h</w:t>
            </w:r>
            <w:r w:rsidRPr="00B305DB">
              <w:rPr>
                <w:rFonts w:ascii="Times New Roman" w:hAnsi="Times New Roman" w:cs="Times New Roman"/>
                <w:sz w:val="20"/>
                <w:szCs w:val="20"/>
              </w:rPr>
              <w:t>ousekeepers</w:t>
            </w:r>
          </w:p>
        </w:tc>
        <w:tc>
          <w:tcPr>
            <w:tcW w:w="3118" w:type="dxa"/>
          </w:tcPr>
          <w:p w14:paraId="76EB22B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26</w:t>
            </w:r>
          </w:p>
        </w:tc>
        <w:tc>
          <w:tcPr>
            <w:tcW w:w="2679" w:type="dxa"/>
          </w:tcPr>
          <w:p w14:paraId="35A0B45B" w14:textId="5C19E1C4" w:rsidR="00B305DB" w:rsidRPr="00B305DB" w:rsidRDefault="002E1928" w:rsidP="006F0E66">
            <w:pPr>
              <w:spacing w:line="360" w:lineRule="auto"/>
              <w:rPr>
                <w:rFonts w:ascii="Times New Roman" w:hAnsi="Times New Roman" w:cs="Times New Roman"/>
                <w:sz w:val="20"/>
                <w:szCs w:val="20"/>
              </w:rPr>
            </w:pPr>
            <w:r>
              <w:rPr>
                <w:rFonts w:ascii="Times New Roman" w:hAnsi="Times New Roman" w:cs="Times New Roman"/>
                <w:sz w:val="20"/>
                <w:szCs w:val="20"/>
              </w:rPr>
              <w:t>2</w:t>
            </w:r>
            <w:r w:rsidR="00B305DB" w:rsidRPr="00B305DB">
              <w:rPr>
                <w:rFonts w:ascii="Times New Roman" w:hAnsi="Times New Roman" w:cs="Times New Roman"/>
                <w:sz w:val="20"/>
                <w:szCs w:val="20"/>
              </w:rPr>
              <w:t>%</w:t>
            </w:r>
          </w:p>
        </w:tc>
      </w:tr>
      <w:tr w:rsidR="00B305DB" w:rsidRPr="00B305DB" w14:paraId="4866F758" w14:textId="77777777" w:rsidTr="00B305DB">
        <w:tc>
          <w:tcPr>
            <w:tcW w:w="3219" w:type="dxa"/>
          </w:tcPr>
          <w:p w14:paraId="6E02AC54"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Homeless, destitute of shelter</w:t>
            </w:r>
          </w:p>
        </w:tc>
        <w:tc>
          <w:tcPr>
            <w:tcW w:w="3118" w:type="dxa"/>
          </w:tcPr>
          <w:p w14:paraId="779A023B"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20</w:t>
            </w:r>
          </w:p>
        </w:tc>
        <w:tc>
          <w:tcPr>
            <w:tcW w:w="2679" w:type="dxa"/>
          </w:tcPr>
          <w:p w14:paraId="6A548B0A"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r>
      <w:tr w:rsidR="00B305DB" w:rsidRPr="00B305DB" w14:paraId="6BDE5482" w14:textId="77777777" w:rsidTr="00B305DB">
        <w:tc>
          <w:tcPr>
            <w:tcW w:w="3219" w:type="dxa"/>
          </w:tcPr>
          <w:p w14:paraId="312BB65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Rented whole house</w:t>
            </w:r>
          </w:p>
        </w:tc>
        <w:tc>
          <w:tcPr>
            <w:tcW w:w="3118" w:type="dxa"/>
          </w:tcPr>
          <w:p w14:paraId="74FF43D4"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17</w:t>
            </w:r>
          </w:p>
        </w:tc>
        <w:tc>
          <w:tcPr>
            <w:tcW w:w="2679" w:type="dxa"/>
          </w:tcPr>
          <w:p w14:paraId="7FDA1180"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r>
      <w:tr w:rsidR="00B305DB" w:rsidRPr="00B305DB" w14:paraId="4D848F52" w14:textId="77777777" w:rsidTr="00B305DB">
        <w:tc>
          <w:tcPr>
            <w:tcW w:w="3219" w:type="dxa"/>
          </w:tcPr>
          <w:p w14:paraId="4B5CE68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Living with family as a dependant</w:t>
            </w:r>
          </w:p>
        </w:tc>
        <w:tc>
          <w:tcPr>
            <w:tcW w:w="3118" w:type="dxa"/>
          </w:tcPr>
          <w:p w14:paraId="46059BA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16</w:t>
            </w:r>
          </w:p>
        </w:tc>
        <w:tc>
          <w:tcPr>
            <w:tcW w:w="2679" w:type="dxa"/>
          </w:tcPr>
          <w:p w14:paraId="6030DC69"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2%</w:t>
            </w:r>
          </w:p>
        </w:tc>
      </w:tr>
      <w:tr w:rsidR="00B305DB" w:rsidRPr="00B305DB" w14:paraId="332770FC" w14:textId="77777777" w:rsidTr="00B305DB">
        <w:tc>
          <w:tcPr>
            <w:tcW w:w="3219" w:type="dxa"/>
          </w:tcPr>
          <w:p w14:paraId="717B1B32" w14:textId="37A08E6A"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Live-in </w:t>
            </w:r>
            <w:r w:rsidR="001F0360">
              <w:rPr>
                <w:rFonts w:ascii="Times New Roman" w:hAnsi="Times New Roman" w:cs="Times New Roman"/>
                <w:sz w:val="20"/>
                <w:szCs w:val="20"/>
              </w:rPr>
              <w:t>a</w:t>
            </w:r>
            <w:r w:rsidRPr="00B305DB">
              <w:rPr>
                <w:rFonts w:ascii="Times New Roman" w:hAnsi="Times New Roman" w:cs="Times New Roman"/>
                <w:sz w:val="20"/>
                <w:szCs w:val="20"/>
              </w:rPr>
              <w:t>pprentice</w:t>
            </w:r>
          </w:p>
        </w:tc>
        <w:tc>
          <w:tcPr>
            <w:tcW w:w="3118" w:type="dxa"/>
          </w:tcPr>
          <w:p w14:paraId="1ACF484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13</w:t>
            </w:r>
          </w:p>
        </w:tc>
        <w:tc>
          <w:tcPr>
            <w:tcW w:w="2679" w:type="dxa"/>
          </w:tcPr>
          <w:p w14:paraId="1D1469B1"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w:t>
            </w:r>
          </w:p>
        </w:tc>
      </w:tr>
      <w:tr w:rsidR="00B305DB" w:rsidRPr="00B305DB" w14:paraId="69A72ED4" w14:textId="77777777" w:rsidTr="00B305DB">
        <w:tc>
          <w:tcPr>
            <w:tcW w:w="3219" w:type="dxa"/>
          </w:tcPr>
          <w:p w14:paraId="0B264A8B" w14:textId="5E020CE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 xml:space="preserve">Billeted </w:t>
            </w:r>
            <w:r w:rsidR="001F0360">
              <w:rPr>
                <w:rFonts w:ascii="Times New Roman" w:hAnsi="Times New Roman" w:cs="Times New Roman"/>
                <w:sz w:val="20"/>
                <w:szCs w:val="20"/>
              </w:rPr>
              <w:t>s</w:t>
            </w:r>
            <w:r w:rsidRPr="00B305DB">
              <w:rPr>
                <w:rFonts w:ascii="Times New Roman" w:hAnsi="Times New Roman" w:cs="Times New Roman"/>
                <w:sz w:val="20"/>
                <w:szCs w:val="20"/>
              </w:rPr>
              <w:t>oldier</w:t>
            </w:r>
          </w:p>
        </w:tc>
        <w:tc>
          <w:tcPr>
            <w:tcW w:w="3118" w:type="dxa"/>
          </w:tcPr>
          <w:p w14:paraId="5706658D"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w:t>
            </w:r>
          </w:p>
        </w:tc>
        <w:tc>
          <w:tcPr>
            <w:tcW w:w="2679" w:type="dxa"/>
          </w:tcPr>
          <w:p w14:paraId="2B72AEC3"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w:t>
            </w:r>
          </w:p>
        </w:tc>
      </w:tr>
      <w:tr w:rsidR="00B305DB" w:rsidRPr="00B305DB" w14:paraId="7E226872" w14:textId="77777777" w:rsidTr="00B305DB">
        <w:tc>
          <w:tcPr>
            <w:tcW w:w="3219" w:type="dxa"/>
          </w:tcPr>
          <w:p w14:paraId="4DBC5980" w14:textId="77777777" w:rsidR="00B305DB" w:rsidRPr="00B305DB" w:rsidRDefault="00B305DB" w:rsidP="006F0E66">
            <w:pPr>
              <w:spacing w:line="360" w:lineRule="auto"/>
              <w:rPr>
                <w:rFonts w:ascii="Times New Roman" w:hAnsi="Times New Roman" w:cs="Times New Roman"/>
                <w:sz w:val="20"/>
                <w:szCs w:val="20"/>
              </w:rPr>
            </w:pPr>
          </w:p>
        </w:tc>
        <w:tc>
          <w:tcPr>
            <w:tcW w:w="3118" w:type="dxa"/>
          </w:tcPr>
          <w:p w14:paraId="4DC25F36" w14:textId="77777777" w:rsidR="00B305DB" w:rsidRPr="00B305DB" w:rsidRDefault="00B305DB" w:rsidP="006F0E66">
            <w:pPr>
              <w:spacing w:line="360" w:lineRule="auto"/>
              <w:rPr>
                <w:rFonts w:ascii="Times New Roman" w:hAnsi="Times New Roman" w:cs="Times New Roman"/>
                <w:sz w:val="20"/>
                <w:szCs w:val="20"/>
              </w:rPr>
            </w:pPr>
          </w:p>
        </w:tc>
        <w:tc>
          <w:tcPr>
            <w:tcW w:w="2679" w:type="dxa"/>
          </w:tcPr>
          <w:p w14:paraId="34CB810C" w14:textId="77777777" w:rsidR="00B305DB" w:rsidRPr="00B305DB" w:rsidRDefault="00B305DB" w:rsidP="006F0E66">
            <w:pPr>
              <w:spacing w:line="360" w:lineRule="auto"/>
              <w:rPr>
                <w:rFonts w:ascii="Times New Roman" w:hAnsi="Times New Roman" w:cs="Times New Roman"/>
                <w:sz w:val="20"/>
                <w:szCs w:val="20"/>
              </w:rPr>
            </w:pPr>
          </w:p>
        </w:tc>
      </w:tr>
      <w:tr w:rsidR="00B305DB" w:rsidRPr="00B305DB" w14:paraId="7525037E" w14:textId="77777777" w:rsidTr="00B305DB">
        <w:tc>
          <w:tcPr>
            <w:tcW w:w="3219" w:type="dxa"/>
          </w:tcPr>
          <w:p w14:paraId="090DDB5F"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Total</w:t>
            </w:r>
          </w:p>
        </w:tc>
        <w:tc>
          <w:tcPr>
            <w:tcW w:w="3118" w:type="dxa"/>
          </w:tcPr>
          <w:p w14:paraId="73A58C06"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869</w:t>
            </w:r>
          </w:p>
        </w:tc>
        <w:tc>
          <w:tcPr>
            <w:tcW w:w="2679" w:type="dxa"/>
          </w:tcPr>
          <w:p w14:paraId="30F9AB15" w14:textId="77777777" w:rsidR="00B305DB" w:rsidRPr="00B305DB" w:rsidRDefault="00B305DB" w:rsidP="006F0E66">
            <w:pPr>
              <w:spacing w:line="360" w:lineRule="auto"/>
              <w:rPr>
                <w:rFonts w:ascii="Times New Roman" w:hAnsi="Times New Roman" w:cs="Times New Roman"/>
                <w:sz w:val="20"/>
                <w:szCs w:val="20"/>
              </w:rPr>
            </w:pPr>
            <w:r w:rsidRPr="00B305DB">
              <w:rPr>
                <w:rFonts w:ascii="Times New Roman" w:hAnsi="Times New Roman" w:cs="Times New Roman"/>
                <w:sz w:val="20"/>
                <w:szCs w:val="20"/>
              </w:rPr>
              <w:t>100%</w:t>
            </w:r>
          </w:p>
        </w:tc>
      </w:tr>
    </w:tbl>
    <w:p w14:paraId="2803E1D3" w14:textId="77777777" w:rsidR="00B305DB" w:rsidRPr="00B305DB" w:rsidRDefault="00B305DB" w:rsidP="006F0E66">
      <w:pPr>
        <w:spacing w:line="360" w:lineRule="auto"/>
        <w:rPr>
          <w:rFonts w:ascii="Times New Roman" w:hAnsi="Times New Roman" w:cs="Times New Roman"/>
          <w:sz w:val="24"/>
          <w:szCs w:val="24"/>
        </w:rPr>
      </w:pPr>
    </w:p>
    <w:p w14:paraId="438FFB5A" w14:textId="334EAD7E" w:rsidR="002E1928"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largest proportion of these defendants lived in insecure circumstances, which often explicitly confirms the poverty of these defendants. In many cases, we know the living arrangements of these defendants because it forms part of the evidence </w:t>
      </w:r>
      <w:r w:rsidRPr="00B305DB">
        <w:rPr>
          <w:rFonts w:ascii="Times New Roman" w:hAnsi="Times New Roman" w:cs="Times New Roman"/>
          <w:sz w:val="24"/>
          <w:szCs w:val="24"/>
        </w:rPr>
        <w:lastRenderedPageBreak/>
        <w:t>against them. This is useful because it helps us to understand how the need for shelter, or for better shelter, could be a motivation for crime, or, how housing and shelter could become opportunities for theft as part of a makeshift economy</w:t>
      </w:r>
      <w:r w:rsidRPr="00B305DB">
        <w:rPr>
          <w:rFonts w:ascii="Times New Roman" w:hAnsi="Times New Roman" w:cs="Times New Roman"/>
          <w:b/>
          <w:sz w:val="24"/>
          <w:szCs w:val="24"/>
        </w:rPr>
        <w:t xml:space="preserve">. </w:t>
      </w:r>
      <w:r w:rsidRPr="00B305DB">
        <w:rPr>
          <w:rFonts w:ascii="Times New Roman" w:hAnsi="Times New Roman" w:cs="Times New Roman"/>
          <w:sz w:val="24"/>
          <w:szCs w:val="24"/>
        </w:rPr>
        <w:t>As expected, most of these defendants lived in lodgings. It is likely that most Old Bailey defendants lived in lodgings</w:t>
      </w:r>
      <w:r w:rsidR="002E1928">
        <w:rPr>
          <w:rFonts w:ascii="Times New Roman" w:hAnsi="Times New Roman" w:cs="Times New Roman"/>
          <w:sz w:val="24"/>
          <w:szCs w:val="24"/>
        </w:rPr>
        <w:t>.</w:t>
      </w:r>
      <w:r w:rsidR="002E1928" w:rsidRPr="00B305DB">
        <w:rPr>
          <w:rFonts w:ascii="Times New Roman" w:hAnsi="Times New Roman" w:cs="Times New Roman"/>
          <w:sz w:val="24"/>
          <w:szCs w:val="24"/>
        </w:rPr>
        <w:t xml:space="preserve"> ‘</w:t>
      </w:r>
      <w:r w:rsidR="002E1928">
        <w:rPr>
          <w:rFonts w:ascii="Times New Roman" w:hAnsi="Times New Roman" w:cs="Times New Roman"/>
          <w:sz w:val="24"/>
          <w:szCs w:val="24"/>
        </w:rPr>
        <w:t>L</w:t>
      </w:r>
      <w:r w:rsidR="002E1928" w:rsidRPr="00B305DB">
        <w:rPr>
          <w:rFonts w:ascii="Times New Roman" w:hAnsi="Times New Roman" w:cs="Times New Roman"/>
          <w:sz w:val="24"/>
          <w:szCs w:val="24"/>
        </w:rPr>
        <w:t>odgings’</w:t>
      </w:r>
      <w:r w:rsidR="002E1928">
        <w:rPr>
          <w:rFonts w:ascii="Times New Roman" w:hAnsi="Times New Roman" w:cs="Times New Roman"/>
          <w:sz w:val="24"/>
          <w:szCs w:val="24"/>
        </w:rPr>
        <w:t xml:space="preserve">, </w:t>
      </w:r>
      <w:r w:rsidR="002E1928" w:rsidRPr="00B305DB">
        <w:rPr>
          <w:rFonts w:ascii="Times New Roman" w:hAnsi="Times New Roman" w:cs="Times New Roman"/>
          <w:sz w:val="24"/>
          <w:szCs w:val="24"/>
        </w:rPr>
        <w:t>as a speech event</w:t>
      </w:r>
      <w:r w:rsidR="002E1928">
        <w:rPr>
          <w:rFonts w:ascii="Times New Roman" w:hAnsi="Times New Roman" w:cs="Times New Roman"/>
          <w:sz w:val="24"/>
          <w:szCs w:val="24"/>
        </w:rPr>
        <w:t>,</w:t>
      </w:r>
      <w:r w:rsidR="002E1928" w:rsidRPr="00B305DB">
        <w:rPr>
          <w:rFonts w:ascii="Times New Roman" w:hAnsi="Times New Roman" w:cs="Times New Roman"/>
          <w:sz w:val="24"/>
          <w:szCs w:val="24"/>
        </w:rPr>
        <w:t xml:space="preserve"> occurs frequently in many of the trials found in the</w:t>
      </w:r>
      <w:r w:rsidR="002E1928" w:rsidRPr="00B305DB">
        <w:rPr>
          <w:rFonts w:ascii="Times New Roman" w:hAnsi="Times New Roman" w:cs="Times New Roman"/>
          <w:i/>
          <w:sz w:val="24"/>
          <w:szCs w:val="24"/>
        </w:rPr>
        <w:t xml:space="preserve"> Proceedings</w:t>
      </w:r>
      <w:r w:rsidR="002E1928" w:rsidRPr="00B305DB">
        <w:rPr>
          <w:rFonts w:ascii="Times New Roman" w:hAnsi="Times New Roman" w:cs="Times New Roman"/>
          <w:sz w:val="24"/>
          <w:szCs w:val="24"/>
        </w:rPr>
        <w:t xml:space="preserve"> because it is relevant to the evidence. Lodgings were often where prisoners were apprehended, where stolen goods were found, or where a crime had taken place</w:t>
      </w:r>
      <w:r w:rsidR="002E1928">
        <w:rPr>
          <w:rFonts w:ascii="Times New Roman" w:hAnsi="Times New Roman" w:cs="Times New Roman"/>
          <w:sz w:val="24"/>
          <w:szCs w:val="24"/>
        </w:rPr>
        <w:t>.  However, these 869 defendants were extracted from the population analysed in this chapter</w:t>
      </w:r>
      <w:r w:rsidRPr="00B305DB">
        <w:rPr>
          <w:rFonts w:ascii="Times New Roman" w:hAnsi="Times New Roman" w:cs="Times New Roman"/>
          <w:sz w:val="24"/>
          <w:szCs w:val="24"/>
        </w:rPr>
        <w:t xml:space="preserve"> because</w:t>
      </w:r>
      <w:r w:rsidR="002E1928">
        <w:rPr>
          <w:rFonts w:ascii="Times New Roman" w:hAnsi="Times New Roman" w:cs="Times New Roman"/>
          <w:sz w:val="24"/>
          <w:szCs w:val="24"/>
        </w:rPr>
        <w:t xml:space="preserve"> their accommodation could be explicitly identified. Either</w:t>
      </w:r>
      <w:r w:rsidRPr="00B305DB">
        <w:rPr>
          <w:rFonts w:ascii="Times New Roman" w:hAnsi="Times New Roman" w:cs="Times New Roman"/>
          <w:sz w:val="24"/>
          <w:szCs w:val="24"/>
        </w:rPr>
        <w:t xml:space="preserve"> a witness claimed to lodge with them, they discussed their living arrangements, or </w:t>
      </w:r>
      <w:r w:rsidR="002E1928">
        <w:rPr>
          <w:rFonts w:ascii="Times New Roman" w:hAnsi="Times New Roman" w:cs="Times New Roman"/>
          <w:sz w:val="24"/>
          <w:szCs w:val="24"/>
        </w:rPr>
        <w:t>their living arrangements</w:t>
      </w:r>
      <w:r w:rsidRPr="00B305DB">
        <w:rPr>
          <w:rFonts w:ascii="Times New Roman" w:hAnsi="Times New Roman" w:cs="Times New Roman"/>
          <w:sz w:val="24"/>
          <w:szCs w:val="24"/>
        </w:rPr>
        <w:t xml:space="preserve"> formed part of the evidence against them. </w:t>
      </w:r>
    </w:p>
    <w:p w14:paraId="1A3791AD" w14:textId="77777777" w:rsidR="001F0360" w:rsidRDefault="001F036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The lodgings rented by these defendants ranged in cost, facilities and space. Most of the defendants who revealed their living arrangements rented a single room ranging from two pence for one night to seven shillings a week</w:t>
      </w:r>
      <w:r w:rsidR="002E1928">
        <w:rPr>
          <w:rFonts w:ascii="Times New Roman" w:hAnsi="Times New Roman" w:cs="Times New Roman"/>
          <w:sz w:val="24"/>
          <w:szCs w:val="24"/>
        </w:rPr>
        <w:t xml:space="preserve"> (the prices of rent identified within this population is discussed later in this chapter)</w:t>
      </w:r>
      <w:r w:rsidR="00442833">
        <w:rPr>
          <w:rFonts w:ascii="Times New Roman" w:hAnsi="Times New Roman" w:cs="Times New Roman"/>
          <w:sz w:val="24"/>
          <w:szCs w:val="24"/>
        </w:rPr>
        <w:t>.</w:t>
      </w:r>
      <w:r>
        <w:rPr>
          <w:rFonts w:ascii="Times New Roman" w:hAnsi="Times New Roman" w:cs="Times New Roman"/>
          <w:b/>
          <w:sz w:val="24"/>
          <w:szCs w:val="24"/>
        </w:rPr>
        <w:t xml:space="preserve">  </w:t>
      </w:r>
      <w:r w:rsidR="00B305DB" w:rsidRPr="00B305DB">
        <w:rPr>
          <w:rFonts w:ascii="Times New Roman" w:hAnsi="Times New Roman" w:cs="Times New Roman"/>
          <w:sz w:val="24"/>
          <w:szCs w:val="24"/>
        </w:rPr>
        <w:t xml:space="preserve">Living in lodgings, or, for those householders who were able to, taking in lodgers, was widespread in London during this period and those who lived in lodgings </w:t>
      </w:r>
      <w:r>
        <w:rPr>
          <w:rFonts w:ascii="Times New Roman" w:hAnsi="Times New Roman" w:cs="Times New Roman"/>
          <w:sz w:val="24"/>
          <w:szCs w:val="24"/>
        </w:rPr>
        <w:t>-</w:t>
      </w:r>
      <w:r w:rsidR="00B305DB" w:rsidRPr="00B305DB">
        <w:rPr>
          <w:rFonts w:ascii="Times New Roman" w:hAnsi="Times New Roman" w:cs="Times New Roman"/>
          <w:sz w:val="24"/>
          <w:szCs w:val="24"/>
        </w:rPr>
        <w:t xml:space="preserve"> even those residing in multi-occupancy buildings - were not necessarily poor.</w:t>
      </w:r>
      <w:r w:rsidR="00B305DB" w:rsidRPr="00B305DB">
        <w:rPr>
          <w:rFonts w:ascii="Times New Roman" w:hAnsi="Times New Roman" w:cs="Times New Roman"/>
          <w:sz w:val="24"/>
          <w:szCs w:val="24"/>
          <w:vertAlign w:val="superscript"/>
        </w:rPr>
        <w:footnoteReference w:id="589"/>
      </w:r>
      <w:r w:rsidR="00B305DB" w:rsidRPr="00B305DB">
        <w:rPr>
          <w:rFonts w:ascii="Times New Roman" w:hAnsi="Times New Roman" w:cs="Times New Roman"/>
          <w:sz w:val="24"/>
          <w:szCs w:val="24"/>
        </w:rPr>
        <w:t xml:space="preserve">  It has been recognised by historians that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can reveal details about the lives of those defendants who </w:t>
      </w:r>
      <w:r w:rsidR="00370CDB">
        <w:rPr>
          <w:rFonts w:ascii="Times New Roman" w:hAnsi="Times New Roman" w:cs="Times New Roman"/>
          <w:sz w:val="24"/>
          <w:szCs w:val="24"/>
        </w:rPr>
        <w:t xml:space="preserve">resided </w:t>
      </w:r>
      <w:r w:rsidR="00B305DB" w:rsidRPr="00B305DB">
        <w:rPr>
          <w:rFonts w:ascii="Times New Roman" w:hAnsi="Times New Roman" w:cs="Times New Roman"/>
          <w:sz w:val="24"/>
          <w:szCs w:val="24"/>
        </w:rPr>
        <w:t>in some of London’s many lodging houses.</w:t>
      </w:r>
      <w:r w:rsidR="00370CDB">
        <w:rPr>
          <w:rStyle w:val="FootnoteReference"/>
          <w:rFonts w:ascii="Times New Roman" w:hAnsi="Times New Roman" w:cs="Times New Roman"/>
          <w:sz w:val="24"/>
          <w:szCs w:val="24"/>
        </w:rPr>
        <w:footnoteReference w:id="590"/>
      </w:r>
    </w:p>
    <w:p w14:paraId="39518AB1" w14:textId="2984FD15" w:rsidR="00B305DB" w:rsidRPr="001F0360" w:rsidRDefault="001F0360" w:rsidP="006F0E66">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Joanne McEwan dr</w:t>
      </w:r>
      <w:r w:rsidR="0072744F">
        <w:rPr>
          <w:rFonts w:ascii="Times New Roman" w:hAnsi="Times New Roman" w:cs="Times New Roman"/>
          <w:sz w:val="24"/>
          <w:szCs w:val="24"/>
        </w:rPr>
        <w:t>ew</w:t>
      </w:r>
      <w:r w:rsidR="00B305DB" w:rsidRPr="00B305DB">
        <w:rPr>
          <w:rFonts w:ascii="Times New Roman" w:hAnsi="Times New Roman" w:cs="Times New Roman"/>
          <w:sz w:val="24"/>
          <w:szCs w:val="24"/>
        </w:rPr>
        <w:t xml:space="preserve"> attention to the difficulties of understanding living circumstances through the language used to describe them</w:t>
      </w:r>
      <w:r w:rsidR="0072744F">
        <w:rPr>
          <w:rFonts w:ascii="Times New Roman" w:hAnsi="Times New Roman" w:cs="Times New Roman"/>
          <w:sz w:val="24"/>
          <w:szCs w:val="24"/>
        </w:rPr>
        <w:t>. ‘Lodgers’ were described in many ways (they might be called a ‘boarder’, or a ‘sojourner’)</w:t>
      </w:r>
      <w:r w:rsidR="0065720E">
        <w:rPr>
          <w:rFonts w:ascii="Times New Roman" w:hAnsi="Times New Roman" w:cs="Times New Roman"/>
          <w:sz w:val="24"/>
          <w:szCs w:val="24"/>
        </w:rPr>
        <w:t xml:space="preserve">. </w:t>
      </w:r>
      <w:r w:rsidR="00370CDB">
        <w:rPr>
          <w:rFonts w:ascii="Times New Roman" w:hAnsi="Times New Roman" w:cs="Times New Roman"/>
          <w:sz w:val="24"/>
          <w:szCs w:val="24"/>
        </w:rPr>
        <w:t xml:space="preserve"> </w:t>
      </w:r>
      <w:r w:rsidR="0065720E">
        <w:rPr>
          <w:rFonts w:ascii="Times New Roman" w:hAnsi="Times New Roman" w:cs="Times New Roman"/>
          <w:sz w:val="24"/>
          <w:szCs w:val="24"/>
        </w:rPr>
        <w:t>Moreover,</w:t>
      </w:r>
      <w:r w:rsidR="0072744F">
        <w:rPr>
          <w:rFonts w:ascii="Times New Roman" w:hAnsi="Times New Roman" w:cs="Times New Roman"/>
          <w:sz w:val="24"/>
          <w:szCs w:val="24"/>
        </w:rPr>
        <w:t xml:space="preserve"> the identification of someone who ‘lodged’ was subjectively interpreted by th</w:t>
      </w:r>
      <w:r w:rsidR="0065720E">
        <w:rPr>
          <w:rFonts w:ascii="Times New Roman" w:hAnsi="Times New Roman" w:cs="Times New Roman"/>
          <w:sz w:val="24"/>
          <w:szCs w:val="24"/>
        </w:rPr>
        <w:t>ose involved in domestic and household arrangements.</w:t>
      </w:r>
      <w:r w:rsidR="0065720E">
        <w:rPr>
          <w:rStyle w:val="FootnoteReference"/>
          <w:rFonts w:ascii="Times New Roman" w:hAnsi="Times New Roman" w:cs="Times New Roman"/>
          <w:sz w:val="24"/>
          <w:szCs w:val="24"/>
        </w:rPr>
        <w:footnoteReference w:id="591"/>
      </w:r>
      <w:r w:rsidR="00B305DB" w:rsidRPr="00B305DB">
        <w:rPr>
          <w:rFonts w:ascii="Times New Roman" w:hAnsi="Times New Roman" w:cs="Times New Roman"/>
          <w:sz w:val="24"/>
          <w:szCs w:val="24"/>
        </w:rPr>
        <w:t xml:space="preserve"> </w:t>
      </w:r>
      <w:r w:rsidR="00370CDB">
        <w:rPr>
          <w:rFonts w:ascii="Times New Roman" w:hAnsi="Times New Roman" w:cs="Times New Roman"/>
          <w:sz w:val="24"/>
          <w:szCs w:val="24"/>
        </w:rPr>
        <w:t xml:space="preserve"> </w:t>
      </w:r>
      <w:r w:rsidR="0065720E">
        <w:rPr>
          <w:rFonts w:ascii="Times New Roman" w:hAnsi="Times New Roman" w:cs="Times New Roman"/>
          <w:sz w:val="24"/>
          <w:szCs w:val="24"/>
        </w:rPr>
        <w:t>These difficulties</w:t>
      </w:r>
      <w:r w:rsidR="00B305DB" w:rsidRPr="00B305DB">
        <w:rPr>
          <w:rFonts w:ascii="Times New Roman" w:hAnsi="Times New Roman" w:cs="Times New Roman"/>
          <w:sz w:val="24"/>
          <w:szCs w:val="24"/>
        </w:rPr>
        <w:t xml:space="preserve"> obviously impact upon keyword searches. </w:t>
      </w:r>
      <w:r w:rsidR="00370CDB">
        <w:rPr>
          <w:rFonts w:ascii="Times New Roman" w:hAnsi="Times New Roman" w:cs="Times New Roman"/>
          <w:sz w:val="24"/>
          <w:szCs w:val="24"/>
        </w:rPr>
        <w:t>T</w:t>
      </w:r>
      <w:r w:rsidR="00B305DB" w:rsidRPr="00B305DB">
        <w:rPr>
          <w:rFonts w:ascii="Times New Roman" w:hAnsi="Times New Roman" w:cs="Times New Roman"/>
          <w:sz w:val="24"/>
          <w:szCs w:val="24"/>
        </w:rPr>
        <w:t xml:space="preserve">his </w:t>
      </w:r>
      <w:r w:rsidR="0065720E">
        <w:rPr>
          <w:rFonts w:ascii="Times New Roman" w:hAnsi="Times New Roman" w:cs="Times New Roman"/>
          <w:sz w:val="24"/>
          <w:szCs w:val="24"/>
        </w:rPr>
        <w:t>limitation</w:t>
      </w:r>
      <w:r w:rsidR="00B305DB" w:rsidRPr="00B305DB">
        <w:rPr>
          <w:rFonts w:ascii="Times New Roman" w:hAnsi="Times New Roman" w:cs="Times New Roman"/>
          <w:sz w:val="24"/>
          <w:szCs w:val="24"/>
        </w:rPr>
        <w:t xml:space="preserve"> has been mitigated within this chapter as its backbone is the qualitative reading of 2,350 trials which accounted for discrepancies of language use. However, it is worth noting that ‘lodgings’, ‘lodged’ and ‘room’ were used in almost all cases to describe those types of accommodation </w:t>
      </w:r>
      <w:r w:rsidR="00B305DB" w:rsidRPr="00B305DB">
        <w:rPr>
          <w:rFonts w:ascii="Times New Roman" w:hAnsi="Times New Roman" w:cs="Times New Roman"/>
          <w:sz w:val="24"/>
          <w:szCs w:val="24"/>
        </w:rPr>
        <w:lastRenderedPageBreak/>
        <w:t>within this population. To capture all of those within the cohort who rented accommodation, whether that was in a multi-occupancy dwelling, a shop or dwelling house, no real distinction was made in this study between those who lodged in chandler’s shops and those who abided in lodging inns or houses.</w:t>
      </w:r>
    </w:p>
    <w:p w14:paraId="08426D9D" w14:textId="3F81253B"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Stealing from lodging houses was seemingly a widespread practice, and, can be seen as a fundamental part of the makeshift economy for poor lodgers.  Some people simply stole from their lodgings with the intention of doing so for financial gain. Lodger Charles Mackdaniel stole items </w:t>
      </w:r>
      <w:r w:rsidR="00C22FE2">
        <w:rPr>
          <w:rFonts w:ascii="Times New Roman" w:hAnsi="Times New Roman" w:cs="Times New Roman"/>
          <w:sz w:val="24"/>
          <w:szCs w:val="24"/>
        </w:rPr>
        <w:t>(</w:t>
      </w:r>
      <w:r w:rsidRPr="00B305DB">
        <w:rPr>
          <w:rFonts w:ascii="Times New Roman" w:hAnsi="Times New Roman" w:cs="Times New Roman"/>
          <w:sz w:val="24"/>
          <w:szCs w:val="24"/>
        </w:rPr>
        <w:t>including the bed</w:t>
      </w:r>
      <w:r w:rsidR="00C22FE2">
        <w:rPr>
          <w:rFonts w:ascii="Times New Roman" w:hAnsi="Times New Roman" w:cs="Times New Roman"/>
          <w:sz w:val="24"/>
          <w:szCs w:val="24"/>
        </w:rPr>
        <w:t>) and</w:t>
      </w:r>
      <w:r w:rsidRPr="00B305DB">
        <w:rPr>
          <w:rFonts w:ascii="Times New Roman" w:hAnsi="Times New Roman" w:cs="Times New Roman"/>
          <w:sz w:val="24"/>
          <w:szCs w:val="24"/>
        </w:rPr>
        <w:t xml:space="preserve"> sold them as he was in want of money, but explicitly said that he sold them rather than pawned them.</w:t>
      </w:r>
      <w:r w:rsidRPr="00B305DB">
        <w:rPr>
          <w:rFonts w:ascii="Times New Roman" w:hAnsi="Times New Roman" w:cs="Times New Roman"/>
          <w:sz w:val="24"/>
          <w:szCs w:val="24"/>
          <w:vertAlign w:val="superscript"/>
        </w:rPr>
        <w:footnoteReference w:id="592"/>
      </w:r>
      <w:r w:rsidRPr="00B305DB">
        <w:rPr>
          <w:rFonts w:ascii="Times New Roman" w:hAnsi="Times New Roman" w:cs="Times New Roman"/>
          <w:sz w:val="24"/>
          <w:szCs w:val="24"/>
        </w:rPr>
        <w:t xml:space="preserve">  For the most part, though, the defendants within this cohort took items from their lodgings and pawned them for temporary relief, intending to put them back again when they had the money to do so. </w:t>
      </w:r>
    </w:p>
    <w:p w14:paraId="5E700C85" w14:textId="332AECAB" w:rsidR="00EC4896"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An Act in 1691 declared that it was a ‘frequent practice for idle and disorderly persons’ to take lodgings and then steal the ‘goods and furniture’ within them (the wording of the act includes bedding). Should a person take away these items from a lodging, let by contract, ‘with an intent to steal </w:t>
      </w:r>
      <w:r w:rsidR="00210317">
        <w:rPr>
          <w:rFonts w:ascii="Times New Roman" w:hAnsi="Times New Roman" w:cs="Times New Roman"/>
          <w:sz w:val="24"/>
          <w:szCs w:val="24"/>
        </w:rPr>
        <w:t>embezzle</w:t>
      </w:r>
      <w:r w:rsidRPr="00B305DB">
        <w:rPr>
          <w:rFonts w:ascii="Times New Roman" w:hAnsi="Times New Roman" w:cs="Times New Roman"/>
          <w:sz w:val="24"/>
          <w:szCs w:val="24"/>
        </w:rPr>
        <w:t xml:space="preserve"> or purloin’ [sic] then the offender had committed a felony.</w:t>
      </w:r>
      <w:r w:rsidRPr="00B305DB">
        <w:rPr>
          <w:rFonts w:ascii="Times New Roman" w:hAnsi="Times New Roman" w:cs="Times New Roman"/>
          <w:sz w:val="24"/>
          <w:szCs w:val="24"/>
          <w:vertAlign w:val="superscript"/>
        </w:rPr>
        <w:footnoteReference w:id="593"/>
      </w:r>
      <w:r w:rsidR="00EC4896">
        <w:rPr>
          <w:rFonts w:ascii="Times New Roman" w:hAnsi="Times New Roman" w:cs="Times New Roman"/>
          <w:sz w:val="24"/>
          <w:szCs w:val="24"/>
        </w:rPr>
        <w:t xml:space="preserve">  </w:t>
      </w:r>
      <w:r w:rsidRPr="00B305DB">
        <w:rPr>
          <w:rFonts w:ascii="Times New Roman" w:hAnsi="Times New Roman" w:cs="Times New Roman"/>
          <w:sz w:val="24"/>
          <w:szCs w:val="24"/>
        </w:rPr>
        <w:t>This ensured that, as John Styles</w:t>
      </w:r>
      <w:r w:rsidR="00FD2302">
        <w:rPr>
          <w:rFonts w:ascii="Times New Roman" w:hAnsi="Times New Roman" w:cs="Times New Roman"/>
          <w:sz w:val="24"/>
          <w:szCs w:val="24"/>
        </w:rPr>
        <w:t xml:space="preserve"> </w:t>
      </w:r>
      <w:r w:rsidRPr="00B305DB">
        <w:rPr>
          <w:rFonts w:ascii="Times New Roman" w:hAnsi="Times New Roman" w:cs="Times New Roman"/>
          <w:sz w:val="24"/>
          <w:szCs w:val="24"/>
        </w:rPr>
        <w:t>pointed out, many such cases went before the Old Bailey.</w:t>
      </w:r>
      <w:r w:rsidR="003E1181">
        <w:rPr>
          <w:rFonts w:ascii="Times New Roman" w:hAnsi="Times New Roman" w:cs="Times New Roman"/>
          <w:sz w:val="24"/>
          <w:szCs w:val="24"/>
        </w:rPr>
        <w:t xml:space="preserve"> As </w:t>
      </w:r>
      <w:r w:rsidR="0098731C">
        <w:rPr>
          <w:rFonts w:ascii="Times New Roman" w:hAnsi="Times New Roman" w:cs="Times New Roman"/>
          <w:sz w:val="24"/>
          <w:szCs w:val="24"/>
        </w:rPr>
        <w:t>such cases appeared there</w:t>
      </w:r>
      <w:r w:rsidR="003E1181">
        <w:rPr>
          <w:rFonts w:ascii="Times New Roman" w:hAnsi="Times New Roman" w:cs="Times New Roman"/>
          <w:sz w:val="24"/>
          <w:szCs w:val="24"/>
        </w:rPr>
        <w:t xml:space="preserve">, </w:t>
      </w:r>
      <w:r w:rsidR="003E1181" w:rsidRPr="00B305DB">
        <w:rPr>
          <w:rFonts w:ascii="Times New Roman" w:hAnsi="Times New Roman" w:cs="Times New Roman"/>
          <w:sz w:val="24"/>
          <w:szCs w:val="24"/>
        </w:rPr>
        <w:t>Styles used keyword searches</w:t>
      </w:r>
      <w:r w:rsidR="0098731C">
        <w:rPr>
          <w:rFonts w:ascii="Times New Roman" w:hAnsi="Times New Roman" w:cs="Times New Roman"/>
          <w:sz w:val="24"/>
          <w:szCs w:val="24"/>
        </w:rPr>
        <w:t xml:space="preserve"> with the </w:t>
      </w:r>
      <w:r w:rsidR="0098731C" w:rsidRPr="0098731C">
        <w:rPr>
          <w:rFonts w:ascii="Times New Roman" w:hAnsi="Times New Roman" w:cs="Times New Roman"/>
          <w:i/>
          <w:sz w:val="24"/>
          <w:szCs w:val="24"/>
        </w:rPr>
        <w:t>Old Bailey Online</w:t>
      </w:r>
      <w:r w:rsidR="003E1181" w:rsidRPr="00B305DB">
        <w:rPr>
          <w:rFonts w:ascii="Times New Roman" w:hAnsi="Times New Roman" w:cs="Times New Roman"/>
          <w:sz w:val="24"/>
          <w:szCs w:val="24"/>
        </w:rPr>
        <w:t xml:space="preserve"> to uncover the material lives of Londoners as determined from the items stolen from lodging houses</w:t>
      </w:r>
      <w:r w:rsidR="003E1181">
        <w:rPr>
          <w:rFonts w:ascii="Times New Roman" w:hAnsi="Times New Roman" w:cs="Times New Roman"/>
          <w:sz w:val="24"/>
          <w:szCs w:val="24"/>
        </w:rPr>
        <w:t xml:space="preserve"> and he</w:t>
      </w:r>
      <w:r w:rsidRPr="00B305DB">
        <w:rPr>
          <w:rFonts w:ascii="Times New Roman" w:hAnsi="Times New Roman" w:cs="Times New Roman"/>
          <w:sz w:val="24"/>
          <w:szCs w:val="24"/>
        </w:rPr>
        <w:t xml:space="preserve"> examined a selection of these cases as they reveal important details about the material lives of the poor.</w:t>
      </w:r>
      <w:r w:rsidRPr="00B305DB">
        <w:rPr>
          <w:rFonts w:ascii="Times New Roman" w:hAnsi="Times New Roman" w:cs="Times New Roman"/>
          <w:sz w:val="24"/>
          <w:szCs w:val="24"/>
          <w:vertAlign w:val="superscript"/>
        </w:rPr>
        <w:footnoteReference w:id="594"/>
      </w:r>
      <w:r w:rsidRPr="00B305DB">
        <w:rPr>
          <w:rFonts w:ascii="Times New Roman" w:hAnsi="Times New Roman" w:cs="Times New Roman"/>
          <w:sz w:val="24"/>
          <w:szCs w:val="24"/>
        </w:rPr>
        <w:t xml:space="preserve"> </w:t>
      </w:r>
    </w:p>
    <w:p w14:paraId="1A6C5A45" w14:textId="78295987" w:rsidR="00EC4896" w:rsidRPr="00B305DB" w:rsidRDefault="00EC4896"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Styles used the keyword searches: ‘furnishings’ and ‘lodging room’ for two decades (the 1750s and 1790s) and uncovered 269 cases which detailed 1,682 stolen items. He highlighted that most stolen items were pawned and that tenants often claimed permission to pawn them.</w:t>
      </w:r>
      <w:r w:rsidRPr="00B305DB">
        <w:rPr>
          <w:rFonts w:ascii="Times New Roman" w:hAnsi="Times New Roman" w:cs="Times New Roman"/>
          <w:sz w:val="24"/>
          <w:szCs w:val="24"/>
          <w:vertAlign w:val="superscript"/>
        </w:rPr>
        <w:footnoteReference w:id="595"/>
      </w:r>
      <w:r w:rsidRPr="00B305DB">
        <w:rPr>
          <w:rFonts w:ascii="Times New Roman" w:hAnsi="Times New Roman" w:cs="Times New Roman"/>
          <w:sz w:val="24"/>
          <w:szCs w:val="24"/>
        </w:rPr>
        <w:t xml:space="preserve">  Using methodology similar to that which has been used throughout much of this dissertation, Styles created a masterful analysis of the types of material items that working men and women of London had access to and positioned that analysis within narratives of consumerism and choice. However, what Styles did not do (nor did he ever intend to) is to position those stolen items as </w:t>
      </w:r>
      <w:r w:rsidRPr="00B305DB">
        <w:rPr>
          <w:rFonts w:ascii="Times New Roman" w:hAnsi="Times New Roman" w:cs="Times New Roman"/>
          <w:sz w:val="24"/>
          <w:szCs w:val="24"/>
        </w:rPr>
        <w:lastRenderedPageBreak/>
        <w:t>part of a makeshift economy for those defendants who engaged in this practice. Moreover, he d</w:t>
      </w:r>
      <w:r>
        <w:rPr>
          <w:rFonts w:ascii="Times New Roman" w:hAnsi="Times New Roman" w:cs="Times New Roman"/>
          <w:sz w:val="24"/>
          <w:szCs w:val="24"/>
        </w:rPr>
        <w:t>id</w:t>
      </w:r>
      <w:r w:rsidRPr="00B305DB">
        <w:rPr>
          <w:rFonts w:ascii="Times New Roman" w:hAnsi="Times New Roman" w:cs="Times New Roman"/>
          <w:sz w:val="24"/>
          <w:szCs w:val="24"/>
        </w:rPr>
        <w:t xml:space="preserve"> not analyse the reasons why </w:t>
      </w:r>
      <w:r>
        <w:rPr>
          <w:rFonts w:ascii="Times New Roman" w:hAnsi="Times New Roman" w:cs="Times New Roman"/>
          <w:sz w:val="24"/>
          <w:szCs w:val="24"/>
        </w:rPr>
        <w:t>the defendants in his</w:t>
      </w:r>
      <w:r w:rsidRPr="00B305DB">
        <w:rPr>
          <w:rFonts w:ascii="Times New Roman" w:hAnsi="Times New Roman" w:cs="Times New Roman"/>
          <w:sz w:val="24"/>
          <w:szCs w:val="24"/>
        </w:rPr>
        <w:t xml:space="preserve"> sample stole from their lodgings. This chapter does just that. It posits that theft from the lodging house was </w:t>
      </w:r>
      <w:r>
        <w:rPr>
          <w:rFonts w:ascii="Times New Roman" w:hAnsi="Times New Roman" w:cs="Times New Roman"/>
          <w:sz w:val="24"/>
          <w:szCs w:val="24"/>
        </w:rPr>
        <w:t xml:space="preserve">a </w:t>
      </w:r>
      <w:r w:rsidRPr="00B305DB">
        <w:rPr>
          <w:rFonts w:ascii="Times New Roman" w:hAnsi="Times New Roman" w:cs="Times New Roman"/>
          <w:sz w:val="24"/>
          <w:szCs w:val="24"/>
        </w:rPr>
        <w:t>common occurrence, and it was part of a makeshift economy for many of those defendants who had access to household items. Perhaps they believed that they had a right to use those items as they saw fit as part of their tenancy arrangement, or that permission was given because it had been given previously.</w:t>
      </w:r>
    </w:p>
    <w:p w14:paraId="3367BE4E" w14:textId="77777777" w:rsidR="00EC4896" w:rsidRPr="00EC4896" w:rsidRDefault="00EC4896" w:rsidP="006F0E66">
      <w:pPr>
        <w:spacing w:after="0" w:line="360" w:lineRule="auto"/>
        <w:rPr>
          <w:rFonts w:ascii="Times New Roman" w:hAnsi="Times New Roman" w:cs="Times New Roman"/>
          <w:sz w:val="24"/>
          <w:szCs w:val="24"/>
        </w:rPr>
      </w:pPr>
      <w:r w:rsidRPr="00EC4896">
        <w:rPr>
          <w:rFonts w:ascii="Times New Roman" w:hAnsi="Times New Roman" w:cs="Times New Roman"/>
          <w:sz w:val="24"/>
          <w:szCs w:val="24"/>
        </w:rPr>
        <w:t>In her examination of female defences in the Old Bailey, Lynn MacKay identified theft from lodgings as a product of a ‘somewhat fluid notion of private property’ and wrote that throughout the 1780s an average of nine women and four men a year admitted taking items from their lodgings and placing them into pawn.</w:t>
      </w:r>
      <w:r w:rsidRPr="00EC4896">
        <w:rPr>
          <w:rFonts w:ascii="Times New Roman" w:hAnsi="Times New Roman" w:cs="Times New Roman"/>
          <w:sz w:val="24"/>
          <w:szCs w:val="24"/>
          <w:vertAlign w:val="superscript"/>
        </w:rPr>
        <w:footnoteReference w:id="596"/>
      </w:r>
    </w:p>
    <w:p w14:paraId="3557FA2D" w14:textId="72D77211" w:rsidR="00C22FE2" w:rsidRPr="00C22FE2" w:rsidRDefault="0021031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It can be seen through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analysed </w:t>
      </w:r>
      <w:r w:rsidR="00C22FE2">
        <w:rPr>
          <w:rFonts w:ascii="Times New Roman" w:hAnsi="Times New Roman" w:cs="Times New Roman"/>
          <w:sz w:val="24"/>
          <w:szCs w:val="24"/>
        </w:rPr>
        <w:t>within this defendant population</w:t>
      </w:r>
      <w:r w:rsidR="00B305DB" w:rsidRPr="00B305DB">
        <w:rPr>
          <w:rFonts w:ascii="Times New Roman" w:hAnsi="Times New Roman" w:cs="Times New Roman"/>
          <w:sz w:val="24"/>
          <w:szCs w:val="24"/>
        </w:rPr>
        <w:t xml:space="preserve"> that only a small </w:t>
      </w:r>
      <w:r w:rsidR="00E03410">
        <w:rPr>
          <w:rFonts w:ascii="Times New Roman" w:hAnsi="Times New Roman" w:cs="Times New Roman"/>
          <w:sz w:val="24"/>
          <w:szCs w:val="24"/>
        </w:rPr>
        <w:t>proportion</w:t>
      </w:r>
      <w:r w:rsidR="00B305DB" w:rsidRPr="00B305DB">
        <w:rPr>
          <w:rFonts w:ascii="Times New Roman" w:hAnsi="Times New Roman" w:cs="Times New Roman"/>
          <w:sz w:val="24"/>
          <w:szCs w:val="24"/>
        </w:rPr>
        <w:t xml:space="preserve"> of these offences would have made it to court, and we can see why. Both defendants and prosecutors reported that taking items from the lodging house and pawning them was a frequent occurrence. Although it could be a crime, it was often one that went unnoticed by the landlord, or </w:t>
      </w:r>
      <w:r w:rsidR="00E03410">
        <w:rPr>
          <w:rFonts w:ascii="Times New Roman" w:hAnsi="Times New Roman" w:cs="Times New Roman"/>
          <w:sz w:val="24"/>
          <w:szCs w:val="24"/>
        </w:rPr>
        <w:t xml:space="preserve">was </w:t>
      </w:r>
      <w:r w:rsidR="00B305DB" w:rsidRPr="00B305DB">
        <w:rPr>
          <w:rFonts w:ascii="Times New Roman" w:hAnsi="Times New Roman" w:cs="Times New Roman"/>
          <w:sz w:val="24"/>
          <w:szCs w:val="24"/>
        </w:rPr>
        <w:t>even forgiven by them. This suggests that, at times, this type of theft was one that was legitimised by the defendant, the victim and the wider community, therefore it was much more frequently committed than can be seen from statistical analysis of Old Bailey trials.</w:t>
      </w:r>
      <w:r w:rsidR="00C22FE2">
        <w:rPr>
          <w:rFonts w:ascii="Times New Roman" w:hAnsi="Times New Roman" w:cs="Times New Roman"/>
          <w:sz w:val="24"/>
          <w:szCs w:val="24"/>
        </w:rPr>
        <w:t xml:space="preserve">  Although it has not been positioned as such yet by historians, theft from the lodgings was clearly a type of ‘social crime’.</w:t>
      </w:r>
      <w:r w:rsidR="00C22FE2">
        <w:rPr>
          <w:rStyle w:val="FootnoteReference"/>
          <w:rFonts w:ascii="Times New Roman" w:hAnsi="Times New Roman" w:cs="Times New Roman"/>
          <w:sz w:val="24"/>
          <w:szCs w:val="24"/>
        </w:rPr>
        <w:footnoteReference w:id="597"/>
      </w:r>
      <w:r w:rsidR="00C22FE2">
        <w:rPr>
          <w:rFonts w:ascii="Times New Roman" w:hAnsi="Times New Roman" w:cs="Times New Roman"/>
          <w:sz w:val="24"/>
          <w:szCs w:val="24"/>
        </w:rPr>
        <w:t xml:space="preserve">  </w:t>
      </w:r>
      <w:r w:rsidR="00C22FE2" w:rsidRPr="00C22FE2">
        <w:rPr>
          <w:rFonts w:ascii="Times New Roman" w:hAnsi="Times New Roman" w:cs="Times New Roman"/>
          <w:sz w:val="24"/>
          <w:szCs w:val="24"/>
        </w:rPr>
        <w:t>Theft from a lodging house was a felony, yet, tenants were utilising the fittings within their rooms as a cash supply and in some cases, did not believe this to be inherently criminal.</w:t>
      </w:r>
      <w:r w:rsidR="00C22FE2" w:rsidRPr="00C22FE2">
        <w:rPr>
          <w:rFonts w:ascii="Times New Roman" w:hAnsi="Times New Roman" w:cs="Times New Roman"/>
          <w:sz w:val="24"/>
          <w:szCs w:val="24"/>
          <w:vertAlign w:val="superscript"/>
        </w:rPr>
        <w:footnoteReference w:id="598"/>
      </w:r>
      <w:r w:rsidR="00C22FE2">
        <w:rPr>
          <w:rFonts w:ascii="Times New Roman" w:hAnsi="Times New Roman" w:cs="Times New Roman"/>
          <w:sz w:val="24"/>
          <w:szCs w:val="24"/>
        </w:rPr>
        <w:t xml:space="preserve">  Neither did their landlords, in many cases. This is demonstrated by the trials in which tenants (and landlords) told the court that the defendant often pawned items from their lodgings.</w:t>
      </w:r>
    </w:p>
    <w:p w14:paraId="61240ED2" w14:textId="3D541985" w:rsidR="00B305DB" w:rsidRPr="00B305DB" w:rsidRDefault="000C6B10"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Analysis of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 xml:space="preserve"> also helps us to understand some aspects of the nature of poverty and some of the strategies and negotiations, and social and power relationships, that formed part of the lived experiences of these Londoners.  Most of all, we can see how this crime was a commonly practiced part of makeshift economies. The relationship between landlord and tenant was not always a simple business transaction, as this chapter will show, and this aspect raises questions about </w:t>
      </w:r>
      <w:r w:rsidR="00B305DB" w:rsidRPr="00B305DB">
        <w:rPr>
          <w:rFonts w:ascii="Times New Roman" w:hAnsi="Times New Roman" w:cs="Times New Roman"/>
          <w:sz w:val="24"/>
          <w:szCs w:val="24"/>
        </w:rPr>
        <w:lastRenderedPageBreak/>
        <w:t>social relationships and power relationships in the living space. Further research on this topic would considerably augment knowledge of the living arrangements of plebeian Londoners.  However, in this chapter we can see how fixtures and fittings within living spaces were utilised, and how the relationship between landlord and tenant was negotiated as part of a makeshift economy.  We can also suggest some of the reasons why landlords chose to prosecute their tenants in particular cases, when at other times they forgave and therefore legitimised the offence. In some cases, landlords might have been disinclined to prosecute</w:t>
      </w:r>
      <w:r w:rsidR="00E03410">
        <w:rPr>
          <w:rFonts w:ascii="Times New Roman" w:hAnsi="Times New Roman" w:cs="Times New Roman"/>
          <w:sz w:val="24"/>
          <w:szCs w:val="24"/>
        </w:rPr>
        <w:t xml:space="preserve"> specifically</w:t>
      </w:r>
      <w:r w:rsidR="00B305DB" w:rsidRPr="00B305DB">
        <w:rPr>
          <w:rFonts w:ascii="Times New Roman" w:hAnsi="Times New Roman" w:cs="Times New Roman"/>
          <w:sz w:val="24"/>
          <w:szCs w:val="24"/>
        </w:rPr>
        <w:t xml:space="preserve"> because the offence could be considered felonious.</w:t>
      </w:r>
    </w:p>
    <w:p w14:paraId="3F5966DB" w14:textId="6D7781F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Within this cohort of defendants analysed, 185 (eleven were married or co-habiting couples, friends sharing a lodging room, or family groups) were accused of removing items from their lodgings, and in many cases the evidence of this theft as</w:t>
      </w:r>
      <w:r w:rsidR="000C6B10">
        <w:rPr>
          <w:rFonts w:ascii="Times New Roman" w:hAnsi="Times New Roman" w:cs="Times New Roman"/>
          <w:sz w:val="24"/>
          <w:szCs w:val="24"/>
        </w:rPr>
        <w:t xml:space="preserve"> </w:t>
      </w:r>
      <w:r w:rsidRPr="00B305DB">
        <w:rPr>
          <w:rFonts w:ascii="Times New Roman" w:hAnsi="Times New Roman" w:cs="Times New Roman"/>
          <w:sz w:val="24"/>
          <w:szCs w:val="24"/>
        </w:rPr>
        <w:t xml:space="preserve">part of a makeshift economy is clear.  However, keyword searches in the </w:t>
      </w:r>
      <w:r w:rsidRPr="00B305DB">
        <w:rPr>
          <w:rFonts w:ascii="Times New Roman" w:hAnsi="Times New Roman" w:cs="Times New Roman"/>
          <w:i/>
          <w:sz w:val="24"/>
          <w:szCs w:val="24"/>
        </w:rPr>
        <w:t xml:space="preserve">Proceedings </w:t>
      </w:r>
      <w:r w:rsidRPr="00B305DB">
        <w:rPr>
          <w:rFonts w:ascii="Times New Roman" w:hAnsi="Times New Roman" w:cs="Times New Roman"/>
          <w:sz w:val="24"/>
          <w:szCs w:val="24"/>
        </w:rPr>
        <w:t xml:space="preserve">for the fifty-year chronological range of this study shows that it was a more widespread </w:t>
      </w:r>
      <w:r w:rsidR="001E4482" w:rsidRPr="00B305DB">
        <w:rPr>
          <w:rFonts w:ascii="Times New Roman" w:hAnsi="Times New Roman" w:cs="Times New Roman"/>
          <w:sz w:val="24"/>
          <w:szCs w:val="24"/>
        </w:rPr>
        <w:t>practic</w:t>
      </w:r>
      <w:r w:rsidR="001E4482">
        <w:rPr>
          <w:rFonts w:ascii="Times New Roman" w:hAnsi="Times New Roman" w:cs="Times New Roman"/>
          <w:sz w:val="24"/>
          <w:szCs w:val="24"/>
        </w:rPr>
        <w:t>e</w:t>
      </w:r>
      <w:r w:rsidRPr="00B305DB">
        <w:rPr>
          <w:rFonts w:ascii="Times New Roman" w:hAnsi="Times New Roman" w:cs="Times New Roman"/>
          <w:sz w:val="24"/>
          <w:szCs w:val="24"/>
        </w:rPr>
        <w:t xml:space="preserve"> than this analysis, or the investigation by John Styles, has captured</w:t>
      </w:r>
      <w:r w:rsidR="001E4482">
        <w:rPr>
          <w:rFonts w:ascii="Times New Roman" w:hAnsi="Times New Roman" w:cs="Times New Roman"/>
          <w:sz w:val="24"/>
          <w:szCs w:val="24"/>
        </w:rPr>
        <w:t>.</w:t>
      </w:r>
      <w:r w:rsidRPr="00B305DB">
        <w:rPr>
          <w:rFonts w:ascii="Times New Roman" w:hAnsi="Times New Roman" w:cs="Times New Roman"/>
          <w:sz w:val="24"/>
          <w:szCs w:val="24"/>
        </w:rPr>
        <w:t xml:space="preserve"> </w:t>
      </w:r>
      <w:r w:rsidR="000C6B10">
        <w:rPr>
          <w:rFonts w:ascii="Times New Roman" w:hAnsi="Times New Roman" w:cs="Times New Roman"/>
          <w:sz w:val="24"/>
          <w:szCs w:val="24"/>
        </w:rPr>
        <w:t xml:space="preserve"> </w:t>
      </w:r>
      <w:r w:rsidRPr="00B305DB">
        <w:rPr>
          <w:rFonts w:ascii="Times New Roman" w:hAnsi="Times New Roman" w:cs="Times New Roman"/>
          <w:sz w:val="24"/>
          <w:szCs w:val="24"/>
        </w:rPr>
        <w:t xml:space="preserve">Not all lodging house thefts (that is, those prosecuted against the specific statute) used the terms ‘lodgings’ or </w:t>
      </w:r>
      <w:r w:rsidR="0040264A">
        <w:rPr>
          <w:rFonts w:ascii="Times New Roman" w:hAnsi="Times New Roman" w:cs="Times New Roman"/>
          <w:sz w:val="24"/>
          <w:szCs w:val="24"/>
        </w:rPr>
        <w:t>‘</w:t>
      </w:r>
      <w:r w:rsidRPr="00B305DB">
        <w:rPr>
          <w:rFonts w:ascii="Times New Roman" w:hAnsi="Times New Roman" w:cs="Times New Roman"/>
          <w:sz w:val="24"/>
          <w:szCs w:val="24"/>
        </w:rPr>
        <w:t>furnishings</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 (in many cases within this cohort of defendants, the nature of the theft was described as stealing from his or her ‘room’) but often (though not always)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record the preamble of the trial. Searching for the phrase </w:t>
      </w:r>
      <w:r w:rsidR="0040264A">
        <w:rPr>
          <w:rFonts w:ascii="Times New Roman" w:hAnsi="Times New Roman" w:cs="Times New Roman"/>
          <w:sz w:val="24"/>
          <w:szCs w:val="24"/>
        </w:rPr>
        <w:t>‘</w:t>
      </w:r>
      <w:r w:rsidRPr="00B305DB">
        <w:rPr>
          <w:rFonts w:ascii="Times New Roman" w:hAnsi="Times New Roman" w:cs="Times New Roman"/>
          <w:sz w:val="24"/>
          <w:szCs w:val="24"/>
        </w:rPr>
        <w:t>let by contract</w:t>
      </w:r>
      <w:r w:rsidR="0040264A">
        <w:rPr>
          <w:rFonts w:ascii="Times New Roman" w:hAnsi="Times New Roman" w:cs="Times New Roman"/>
          <w:sz w:val="24"/>
          <w:szCs w:val="24"/>
        </w:rPr>
        <w:t>’</w:t>
      </w:r>
      <w:r w:rsidRPr="00B305DB">
        <w:rPr>
          <w:rFonts w:ascii="Times New Roman" w:hAnsi="Times New Roman" w:cs="Times New Roman"/>
          <w:sz w:val="24"/>
          <w:szCs w:val="24"/>
        </w:rPr>
        <w:t xml:space="preserve"> between 1750 and 1</w:t>
      </w:r>
      <w:r w:rsidR="00432783">
        <w:rPr>
          <w:rFonts w:ascii="Times New Roman" w:hAnsi="Times New Roman" w:cs="Times New Roman"/>
          <w:sz w:val="24"/>
          <w:szCs w:val="24"/>
        </w:rPr>
        <w:t>799</w:t>
      </w:r>
      <w:r w:rsidRPr="00B305DB">
        <w:rPr>
          <w:rFonts w:ascii="Times New Roman" w:hAnsi="Times New Roman" w:cs="Times New Roman"/>
          <w:sz w:val="24"/>
          <w:szCs w:val="24"/>
        </w:rPr>
        <w:t xml:space="preserve"> uncovers 304 trials, ‘lett by contract’ reveals fifty-one and the phrase ‘ready furnished lodging’ (which may also be found in the ‘let by contract’ trials) reveals ninety-four trials. Th</w:t>
      </w:r>
      <w:r w:rsidR="008838A6">
        <w:rPr>
          <w:rFonts w:ascii="Times New Roman" w:hAnsi="Times New Roman" w:cs="Times New Roman"/>
          <w:sz w:val="24"/>
          <w:szCs w:val="24"/>
        </w:rPr>
        <w:t>ose</w:t>
      </w:r>
      <w:r w:rsidRPr="00B305DB">
        <w:rPr>
          <w:rFonts w:ascii="Times New Roman" w:hAnsi="Times New Roman" w:cs="Times New Roman"/>
          <w:sz w:val="24"/>
          <w:szCs w:val="24"/>
        </w:rPr>
        <w:t xml:space="preserve"> trials involve some kind of theft from lodgings, but not necessarily linked to pawning, nor</w:t>
      </w:r>
      <w:r w:rsidR="008838A6">
        <w:rPr>
          <w:rFonts w:ascii="Times New Roman" w:hAnsi="Times New Roman" w:cs="Times New Roman"/>
          <w:sz w:val="24"/>
          <w:szCs w:val="24"/>
        </w:rPr>
        <w:t xml:space="preserve"> are they necessarily linked to</w:t>
      </w:r>
      <w:r w:rsidRPr="00B305DB">
        <w:rPr>
          <w:rFonts w:ascii="Times New Roman" w:hAnsi="Times New Roman" w:cs="Times New Roman"/>
          <w:sz w:val="24"/>
          <w:szCs w:val="24"/>
        </w:rPr>
        <w:t xml:space="preserve"> the poverty of the defendant. This is again a conservative estimate of how many such cases were tried.</w:t>
      </w:r>
      <w:r w:rsidRPr="00B305DB">
        <w:rPr>
          <w:rFonts w:ascii="Times New Roman" w:hAnsi="Times New Roman" w:cs="Times New Roman"/>
          <w:sz w:val="24"/>
          <w:szCs w:val="24"/>
          <w:vertAlign w:val="superscript"/>
        </w:rPr>
        <w:footnoteReference w:id="599"/>
      </w:r>
      <w:r w:rsidRPr="00B305DB">
        <w:rPr>
          <w:rFonts w:ascii="Times New Roman" w:hAnsi="Times New Roman" w:cs="Times New Roman"/>
          <w:sz w:val="24"/>
          <w:szCs w:val="24"/>
        </w:rPr>
        <w:t xml:space="preserve"> </w:t>
      </w:r>
    </w:p>
    <w:p w14:paraId="63CBADDB" w14:textId="393DFA9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210317">
        <w:rPr>
          <w:rFonts w:ascii="Times New Roman" w:hAnsi="Times New Roman" w:cs="Times New Roman"/>
          <w:sz w:val="24"/>
          <w:szCs w:val="24"/>
        </w:rPr>
        <w:t xml:space="preserve">     </w:t>
      </w:r>
      <w:r w:rsidR="000C6B10">
        <w:rPr>
          <w:rFonts w:ascii="Times New Roman" w:hAnsi="Times New Roman" w:cs="Times New Roman"/>
          <w:sz w:val="24"/>
          <w:szCs w:val="24"/>
        </w:rPr>
        <w:t>Within the population of defendants analysed in this chapter,</w:t>
      </w:r>
      <w:r w:rsidRPr="00B305DB">
        <w:rPr>
          <w:rFonts w:ascii="Times New Roman" w:hAnsi="Times New Roman" w:cs="Times New Roman"/>
          <w:sz w:val="24"/>
          <w:szCs w:val="24"/>
        </w:rPr>
        <w:t xml:space="preserve"> </w:t>
      </w:r>
      <w:r w:rsidR="000C6B10">
        <w:rPr>
          <w:rFonts w:ascii="Times New Roman" w:hAnsi="Times New Roman" w:cs="Times New Roman"/>
          <w:sz w:val="24"/>
          <w:szCs w:val="24"/>
        </w:rPr>
        <w:t>t</w:t>
      </w:r>
      <w:r w:rsidRPr="00B305DB">
        <w:rPr>
          <w:rFonts w:ascii="Times New Roman" w:hAnsi="Times New Roman" w:cs="Times New Roman"/>
          <w:sz w:val="24"/>
          <w:szCs w:val="24"/>
        </w:rPr>
        <w:t xml:space="preserve">here were incidences of theft from the lodgings for which no explanation was given. However, many defendants in this population gave information as to the reason for their alleged thievery.  Henry Crabtree had rented lodgings from William Eliot for two </w:t>
      </w:r>
      <w:r w:rsidRPr="00B305DB">
        <w:rPr>
          <w:rFonts w:ascii="Times New Roman" w:hAnsi="Times New Roman" w:cs="Times New Roman"/>
          <w:sz w:val="24"/>
          <w:szCs w:val="24"/>
        </w:rPr>
        <w:lastRenderedPageBreak/>
        <w:t>years and had always paid him ‘well’. In the winter of 1755, Crabtree pawned a sheet and blanket from the lodgings. Eliot told the court that if Crabtree had put the item back he would not have prosecuted, but Crabtree failed to do so and so was taken before the jury. Crabtree told the court that his ‘poverty was great’, his wife had died and left him with five children to provide for, and it was a very hard winter.  Moreover, he said that he wanted to borrow money from Eliot’s wife and instead she gave him permission to pawn the blanket and sheet from the lodgings.</w:t>
      </w:r>
      <w:r w:rsidRPr="00B305DB">
        <w:rPr>
          <w:rFonts w:ascii="Times New Roman" w:hAnsi="Times New Roman" w:cs="Times New Roman"/>
          <w:sz w:val="24"/>
          <w:szCs w:val="24"/>
          <w:vertAlign w:val="superscript"/>
        </w:rPr>
        <w:footnoteReference w:id="600"/>
      </w:r>
      <w:r w:rsidRPr="00B305DB">
        <w:rPr>
          <w:rFonts w:ascii="Times New Roman" w:hAnsi="Times New Roman" w:cs="Times New Roman"/>
          <w:sz w:val="24"/>
          <w:szCs w:val="24"/>
        </w:rPr>
        <w:t xml:space="preserve"> Crabtree</w:t>
      </w:r>
      <w:r w:rsidR="00E03410">
        <w:rPr>
          <w:rFonts w:ascii="Times New Roman" w:hAnsi="Times New Roman" w:cs="Times New Roman"/>
          <w:sz w:val="24"/>
          <w:szCs w:val="24"/>
        </w:rPr>
        <w:t xml:space="preserve"> was</w:t>
      </w:r>
      <w:r w:rsidRPr="00B305DB">
        <w:rPr>
          <w:rFonts w:ascii="Times New Roman" w:hAnsi="Times New Roman" w:cs="Times New Roman"/>
          <w:sz w:val="24"/>
          <w:szCs w:val="24"/>
        </w:rPr>
        <w:t xml:space="preserve"> impoverished him to the point where he utilised the domestic items in his environs to raise necessary funds, and he argued in court that he had permission to do so.  Nonetheless, Crabtree was found guilty and sentenced to be whipped.  John Knight was </w:t>
      </w:r>
      <w:r w:rsidR="00E7707C">
        <w:rPr>
          <w:rFonts w:ascii="Times New Roman" w:hAnsi="Times New Roman" w:cs="Times New Roman"/>
          <w:sz w:val="24"/>
          <w:szCs w:val="24"/>
        </w:rPr>
        <w:t>similarly convicted</w:t>
      </w:r>
      <w:r w:rsidRPr="00B305DB">
        <w:rPr>
          <w:rFonts w:ascii="Times New Roman" w:hAnsi="Times New Roman" w:cs="Times New Roman"/>
          <w:sz w:val="24"/>
          <w:szCs w:val="24"/>
        </w:rPr>
        <w:t>. In 1770 Knight found himself out of work, with a child in hospital and a wife sick with fever. He owed a quarter’s rent and so pawned a tea kettle lent to him by the maid in the public house within which he lodged. Though Knight reported that he intended to put the kettle back as soon as he was able, he was sentenced to be transported.</w:t>
      </w:r>
      <w:r w:rsidRPr="00B305DB">
        <w:rPr>
          <w:rFonts w:ascii="Times New Roman" w:hAnsi="Times New Roman" w:cs="Times New Roman"/>
          <w:sz w:val="24"/>
          <w:szCs w:val="24"/>
          <w:vertAlign w:val="superscript"/>
        </w:rPr>
        <w:footnoteReference w:id="601"/>
      </w:r>
      <w:r w:rsidRPr="00B305DB">
        <w:rPr>
          <w:rFonts w:ascii="Times New Roman" w:hAnsi="Times New Roman" w:cs="Times New Roman"/>
          <w:sz w:val="24"/>
          <w:szCs w:val="24"/>
        </w:rPr>
        <w:t xml:space="preserve"> </w:t>
      </w:r>
    </w:p>
    <w:p w14:paraId="17D9A3A5" w14:textId="3D5B5008"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 defendants claimed that this was the first time that they had committed such an offence. John and Jane Hudson admitted that they had pawned items from their lodgings in St Catherine’s but argued that the landlady knew of the items’ whereabouts and had agreed to let them remain in the lodgings for a month following the discovery of the theft. This suggested to the Hudsons that their landlady did not mind the items</w:t>
      </w:r>
      <w:r w:rsidR="00E03410">
        <w:rPr>
          <w:rFonts w:ascii="Times New Roman" w:hAnsi="Times New Roman" w:cs="Times New Roman"/>
          <w:sz w:val="24"/>
          <w:szCs w:val="24"/>
        </w:rPr>
        <w:t>’</w:t>
      </w:r>
      <w:r w:rsidRPr="00B305DB">
        <w:rPr>
          <w:rFonts w:ascii="Times New Roman" w:hAnsi="Times New Roman" w:cs="Times New Roman"/>
          <w:sz w:val="24"/>
          <w:szCs w:val="24"/>
        </w:rPr>
        <w:t xml:space="preserve"> - in their view - temporary displacement. The landlady eventually ran out of patience and turned them and their children out in to the street, even though, as Jane Hudson remarked ‘she knew I did it for want’. The Hudsons testified in court that it was only their circumstances which had prompted the theft and they had never before been guilty of pawning items belonging to another person.</w:t>
      </w:r>
      <w:r w:rsidRPr="00B305DB">
        <w:rPr>
          <w:rFonts w:ascii="Times New Roman" w:hAnsi="Times New Roman" w:cs="Times New Roman"/>
          <w:sz w:val="24"/>
          <w:szCs w:val="24"/>
          <w:vertAlign w:val="superscript"/>
        </w:rPr>
        <w:footnoteReference w:id="602"/>
      </w:r>
      <w:r w:rsidRPr="00B305DB">
        <w:rPr>
          <w:rFonts w:ascii="Times New Roman" w:hAnsi="Times New Roman" w:cs="Times New Roman"/>
          <w:sz w:val="24"/>
          <w:szCs w:val="24"/>
        </w:rPr>
        <w:t xml:space="preserve">  Many other defendants explained to the court that they had </w:t>
      </w:r>
      <w:r w:rsidR="00E03410">
        <w:rPr>
          <w:rFonts w:ascii="Times New Roman" w:hAnsi="Times New Roman" w:cs="Times New Roman"/>
          <w:sz w:val="24"/>
          <w:szCs w:val="24"/>
        </w:rPr>
        <w:t xml:space="preserve">repeatedly </w:t>
      </w:r>
      <w:r w:rsidRPr="00B305DB">
        <w:rPr>
          <w:rFonts w:ascii="Times New Roman" w:hAnsi="Times New Roman" w:cs="Times New Roman"/>
          <w:sz w:val="24"/>
          <w:szCs w:val="24"/>
        </w:rPr>
        <w:t xml:space="preserve">taken items from their lodgings (often the same items) and put them into pawn and redeemed them when they had the money to do so. This provides evidence that practice was far more widespread, and far more frequent than statistical analysis of lodging house thefts would reveal.  For example, Elizabeth Jones admitted that she had taken the goods </w:t>
      </w:r>
      <w:r w:rsidRPr="00B305DB">
        <w:rPr>
          <w:rFonts w:ascii="Times New Roman" w:hAnsi="Times New Roman" w:cs="Times New Roman"/>
          <w:sz w:val="24"/>
          <w:szCs w:val="24"/>
        </w:rPr>
        <w:lastRenderedPageBreak/>
        <w:t>from her lodgings to pawn ‘from time to time’.</w:t>
      </w:r>
      <w:r w:rsidRPr="00B305DB">
        <w:rPr>
          <w:rFonts w:ascii="Times New Roman" w:hAnsi="Times New Roman" w:cs="Times New Roman"/>
          <w:sz w:val="24"/>
          <w:szCs w:val="24"/>
          <w:vertAlign w:val="superscript"/>
        </w:rPr>
        <w:footnoteReference w:id="603"/>
      </w:r>
      <w:r w:rsidRPr="00B305DB">
        <w:rPr>
          <w:rFonts w:ascii="Times New Roman" w:hAnsi="Times New Roman" w:cs="Times New Roman"/>
          <w:sz w:val="24"/>
          <w:szCs w:val="24"/>
        </w:rPr>
        <w:t xml:space="preserve">  Some defendants even claimed that their landlord or landlady knew that they pawned furnishings from their lodgings and previously had forgiven the offence, or were prepared to forgive the offence this time.  Mary Holt took items from her accommodation, but her landlord told the court that had she replaced them then he should not have prosecuted her.</w:t>
      </w:r>
      <w:r w:rsidRPr="00B305DB">
        <w:rPr>
          <w:rFonts w:ascii="Times New Roman" w:hAnsi="Times New Roman" w:cs="Times New Roman"/>
          <w:sz w:val="24"/>
          <w:szCs w:val="24"/>
          <w:vertAlign w:val="superscript"/>
        </w:rPr>
        <w:footnoteReference w:id="604"/>
      </w:r>
      <w:r w:rsidRPr="00B305DB">
        <w:rPr>
          <w:rFonts w:ascii="Times New Roman" w:hAnsi="Times New Roman" w:cs="Times New Roman"/>
          <w:sz w:val="24"/>
          <w:szCs w:val="24"/>
        </w:rPr>
        <w:t xml:space="preserve"> </w:t>
      </w:r>
    </w:p>
    <w:p w14:paraId="1367B8CD" w14:textId="0EE2239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Testimonies like this</w:t>
      </w:r>
      <w:r w:rsidR="008838A6">
        <w:rPr>
          <w:rFonts w:ascii="Times New Roman" w:hAnsi="Times New Roman" w:cs="Times New Roman"/>
          <w:sz w:val="24"/>
          <w:szCs w:val="24"/>
        </w:rPr>
        <w:t xml:space="preserve"> demonstrate</w:t>
      </w:r>
      <w:r w:rsidRPr="00B305DB">
        <w:rPr>
          <w:rFonts w:ascii="Times New Roman" w:hAnsi="Times New Roman" w:cs="Times New Roman"/>
          <w:sz w:val="24"/>
          <w:szCs w:val="24"/>
        </w:rPr>
        <w:t xml:space="preserve"> that not only was the practice widespread and often unreported and therefore unprosecuted</w:t>
      </w:r>
      <w:r w:rsidR="008838A6">
        <w:rPr>
          <w:rFonts w:ascii="Times New Roman" w:hAnsi="Times New Roman" w:cs="Times New Roman"/>
          <w:sz w:val="24"/>
          <w:szCs w:val="24"/>
        </w:rPr>
        <w:t>,</w:t>
      </w:r>
      <w:r w:rsidRPr="00B305DB">
        <w:rPr>
          <w:rFonts w:ascii="Times New Roman" w:hAnsi="Times New Roman" w:cs="Times New Roman"/>
          <w:sz w:val="24"/>
          <w:szCs w:val="24"/>
        </w:rPr>
        <w:t xml:space="preserve"> but</w:t>
      </w:r>
      <w:r w:rsidR="008838A6">
        <w:rPr>
          <w:rFonts w:ascii="Times New Roman" w:hAnsi="Times New Roman" w:cs="Times New Roman"/>
          <w:sz w:val="24"/>
          <w:szCs w:val="24"/>
        </w:rPr>
        <w:t xml:space="preserve"> also,</w:t>
      </w:r>
      <w:r w:rsidRPr="00B305DB">
        <w:rPr>
          <w:rFonts w:ascii="Times New Roman" w:hAnsi="Times New Roman" w:cs="Times New Roman"/>
          <w:sz w:val="24"/>
          <w:szCs w:val="24"/>
        </w:rPr>
        <w:t xml:space="preserve"> despite </w:t>
      </w:r>
      <w:r w:rsidR="00E03410">
        <w:rPr>
          <w:rFonts w:ascii="Times New Roman" w:hAnsi="Times New Roman" w:cs="Times New Roman"/>
          <w:sz w:val="24"/>
          <w:szCs w:val="24"/>
        </w:rPr>
        <w:t xml:space="preserve">the fact </w:t>
      </w:r>
      <w:r w:rsidRPr="00B305DB">
        <w:rPr>
          <w:rFonts w:ascii="Times New Roman" w:hAnsi="Times New Roman" w:cs="Times New Roman"/>
          <w:sz w:val="24"/>
          <w:szCs w:val="24"/>
        </w:rPr>
        <w:t>that</w:t>
      </w:r>
      <w:r w:rsidR="008838A6">
        <w:rPr>
          <w:rFonts w:ascii="Times New Roman" w:hAnsi="Times New Roman" w:cs="Times New Roman"/>
          <w:sz w:val="24"/>
          <w:szCs w:val="24"/>
        </w:rPr>
        <w:t xml:space="preserve"> this type of theft</w:t>
      </w:r>
      <w:r w:rsidRPr="00B305DB">
        <w:rPr>
          <w:rFonts w:ascii="Times New Roman" w:hAnsi="Times New Roman" w:cs="Times New Roman"/>
          <w:sz w:val="24"/>
          <w:szCs w:val="24"/>
        </w:rPr>
        <w:t xml:space="preserve"> could be considered a felonious</w:t>
      </w:r>
      <w:r w:rsidR="008838A6">
        <w:rPr>
          <w:rFonts w:ascii="Times New Roman" w:hAnsi="Times New Roman" w:cs="Times New Roman"/>
          <w:sz w:val="24"/>
          <w:szCs w:val="24"/>
        </w:rPr>
        <w:t xml:space="preserve">, </w:t>
      </w:r>
      <w:r w:rsidRPr="00B305DB">
        <w:rPr>
          <w:rFonts w:ascii="Times New Roman" w:hAnsi="Times New Roman" w:cs="Times New Roman"/>
          <w:sz w:val="24"/>
          <w:szCs w:val="24"/>
        </w:rPr>
        <w:t>it could be legitimised by the defendant, the landlord and even the wider community (such as neighbours and, clearly, pawn brokers) providing that the agreements between landlord and tenant remained unbroken. Jane Curfey, when convicted of stealing bedding from her lodgings, reported that she had put the items into pawn, but had not quitted the lodgings and was intending to return the items. She also testified that when she had been previously in distress, on numerous occasions, she had pawned the items. Furthermore, she claimed that the landlord’s wife gave her permission to do so.</w:t>
      </w:r>
      <w:r w:rsidRPr="00B305DB">
        <w:rPr>
          <w:rFonts w:ascii="Times New Roman" w:hAnsi="Times New Roman" w:cs="Times New Roman"/>
          <w:sz w:val="24"/>
          <w:szCs w:val="24"/>
          <w:vertAlign w:val="superscript"/>
        </w:rPr>
        <w:footnoteReference w:id="605"/>
      </w:r>
      <w:r w:rsidR="00E7707C">
        <w:rPr>
          <w:rFonts w:ascii="Times New Roman" w:hAnsi="Times New Roman" w:cs="Times New Roman"/>
          <w:sz w:val="24"/>
          <w:szCs w:val="24"/>
        </w:rPr>
        <w:t xml:space="preserve">  </w:t>
      </w:r>
      <w:r w:rsidRPr="00B305DB">
        <w:rPr>
          <w:rFonts w:ascii="Times New Roman" w:hAnsi="Times New Roman" w:cs="Times New Roman"/>
          <w:sz w:val="24"/>
          <w:szCs w:val="24"/>
        </w:rPr>
        <w:t>As permission had previously been given, perhaps Curfey believed that pawning these items as part of her makeshift economy was not regarded by the landlord as an offence, if she put the items back in their place as she had done on previous occasions.</w:t>
      </w:r>
      <w:r w:rsidR="00E7707C">
        <w:rPr>
          <w:rFonts w:ascii="Times New Roman" w:hAnsi="Times New Roman" w:cs="Times New Roman"/>
          <w:sz w:val="24"/>
          <w:szCs w:val="24"/>
        </w:rPr>
        <w:t xml:space="preserve">  </w:t>
      </w:r>
      <w:r w:rsidRPr="00B305DB">
        <w:rPr>
          <w:rFonts w:ascii="Times New Roman" w:hAnsi="Times New Roman" w:cs="Times New Roman"/>
          <w:sz w:val="24"/>
          <w:szCs w:val="24"/>
        </w:rPr>
        <w:t>If defendants could successfully argue that they did not intend to permanently remove the items and defraud the owner, then they might secure a lesser charge, or even an acquittal.</w:t>
      </w:r>
    </w:p>
    <w:p w14:paraId="0D294B5F" w14:textId="3560A24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business relationship between landlord and tenant was not always purely based on the transaction of shelter for money and it is, perhaps, the blurred lines of the relationship which enabled tenants to feel that they had a right, or had permission, to remove fittings and furnishings from the rooms which they rented.  Ben</w:t>
      </w:r>
      <w:r w:rsidR="006703F5">
        <w:rPr>
          <w:rFonts w:ascii="Times New Roman" w:hAnsi="Times New Roman" w:cs="Times New Roman"/>
          <w:sz w:val="24"/>
          <w:szCs w:val="24"/>
        </w:rPr>
        <w:t>-</w:t>
      </w:r>
      <w:r w:rsidRPr="00B305DB">
        <w:rPr>
          <w:rFonts w:ascii="Times New Roman" w:hAnsi="Times New Roman" w:cs="Times New Roman"/>
          <w:sz w:val="24"/>
          <w:szCs w:val="24"/>
        </w:rPr>
        <w:t xml:space="preserve">Amos noted evidence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that gift-giving and household support between landlords and tenants in the early modern period did occur. Credit for rent, rent in exchange for household labour</w:t>
      </w:r>
      <w:r w:rsidR="0057759F">
        <w:rPr>
          <w:rFonts w:ascii="Times New Roman" w:hAnsi="Times New Roman" w:cs="Times New Roman"/>
          <w:sz w:val="24"/>
          <w:szCs w:val="24"/>
        </w:rPr>
        <w:t>,</w:t>
      </w:r>
      <w:r w:rsidRPr="00B305DB">
        <w:rPr>
          <w:rFonts w:ascii="Times New Roman" w:hAnsi="Times New Roman" w:cs="Times New Roman"/>
          <w:sz w:val="24"/>
          <w:szCs w:val="24"/>
        </w:rPr>
        <w:t xml:space="preserve"> </w:t>
      </w:r>
      <w:r w:rsidR="0057759F">
        <w:rPr>
          <w:rFonts w:ascii="Times New Roman" w:hAnsi="Times New Roman" w:cs="Times New Roman"/>
          <w:sz w:val="24"/>
          <w:szCs w:val="24"/>
        </w:rPr>
        <w:t>and</w:t>
      </w:r>
      <w:r w:rsidRPr="00B305DB">
        <w:rPr>
          <w:rFonts w:ascii="Times New Roman" w:hAnsi="Times New Roman" w:cs="Times New Roman"/>
          <w:sz w:val="24"/>
          <w:szCs w:val="24"/>
        </w:rPr>
        <w:t xml:space="preserve"> the use of items within the household and even meals and clothing were featured as gifts and favours between landlords and tenants.</w:t>
      </w:r>
      <w:r w:rsidRPr="00B305DB">
        <w:rPr>
          <w:rFonts w:ascii="Times New Roman" w:hAnsi="Times New Roman" w:cs="Times New Roman"/>
          <w:sz w:val="24"/>
          <w:szCs w:val="24"/>
          <w:vertAlign w:val="superscript"/>
        </w:rPr>
        <w:footnoteReference w:id="606"/>
      </w:r>
      <w:r w:rsidRPr="00B305DB">
        <w:rPr>
          <w:rFonts w:ascii="Times New Roman" w:hAnsi="Times New Roman" w:cs="Times New Roman"/>
          <w:sz w:val="24"/>
          <w:szCs w:val="24"/>
        </w:rPr>
        <w:t xml:space="preserve">  Elizabeth May was prosecuted for stealing bedding and </w:t>
      </w:r>
      <w:r w:rsidRPr="00B305DB">
        <w:rPr>
          <w:rFonts w:ascii="Times New Roman" w:hAnsi="Times New Roman" w:cs="Times New Roman"/>
          <w:sz w:val="24"/>
          <w:szCs w:val="24"/>
        </w:rPr>
        <w:lastRenderedPageBreak/>
        <w:t>household items from her lodgings in Mile End. Though May and her husband had only lived there for seven weeks, James Du Chemin, their landlord, lent her money. They paid five shillings in rent (the weekly</w:t>
      </w:r>
      <w:r w:rsidR="00AB21F7">
        <w:rPr>
          <w:rFonts w:ascii="Times New Roman" w:hAnsi="Times New Roman" w:cs="Times New Roman"/>
          <w:sz w:val="24"/>
          <w:szCs w:val="24"/>
        </w:rPr>
        <w:t>, or monthly,</w:t>
      </w:r>
      <w:r w:rsidRPr="00B305DB">
        <w:rPr>
          <w:rFonts w:ascii="Times New Roman" w:hAnsi="Times New Roman" w:cs="Times New Roman"/>
          <w:sz w:val="24"/>
          <w:szCs w:val="24"/>
        </w:rPr>
        <w:t xml:space="preserve"> rent of the lodging is not revealed in the trial) and from that rent payment, he lent her half a crown and a shilling.</w:t>
      </w:r>
      <w:r w:rsidRPr="00B305DB">
        <w:rPr>
          <w:rFonts w:ascii="Times New Roman" w:hAnsi="Times New Roman" w:cs="Times New Roman"/>
          <w:sz w:val="24"/>
          <w:szCs w:val="24"/>
          <w:vertAlign w:val="superscript"/>
        </w:rPr>
        <w:footnoteReference w:id="607"/>
      </w:r>
      <w:r w:rsidRPr="00B305DB">
        <w:rPr>
          <w:rFonts w:ascii="Times New Roman" w:hAnsi="Times New Roman" w:cs="Times New Roman"/>
          <w:sz w:val="24"/>
          <w:szCs w:val="24"/>
        </w:rPr>
        <w:t xml:space="preserve"> </w:t>
      </w:r>
      <w:r w:rsidR="00AB21F7">
        <w:rPr>
          <w:rFonts w:ascii="Times New Roman" w:hAnsi="Times New Roman" w:cs="Times New Roman"/>
          <w:sz w:val="24"/>
          <w:szCs w:val="24"/>
        </w:rPr>
        <w:t xml:space="preserve"> </w:t>
      </w:r>
      <w:r w:rsidRPr="00B305DB">
        <w:rPr>
          <w:rFonts w:ascii="Times New Roman" w:hAnsi="Times New Roman" w:cs="Times New Roman"/>
          <w:sz w:val="24"/>
          <w:szCs w:val="24"/>
        </w:rPr>
        <w:t>Perhaps May felt that if the landlord was prepared to lend her money, then the lending of goods to put into pawn was not dissimilar. Actions such as lending money might have confused the boundaries of the relationship and implied permissiveness.  Tenants could consider that the temporary removal of items was not really a theft at all.  Joanna Webb, who we met previously, testified in 1779</w:t>
      </w:r>
      <w:r w:rsidR="0004645A">
        <w:rPr>
          <w:rFonts w:ascii="Times New Roman" w:hAnsi="Times New Roman" w:cs="Times New Roman"/>
          <w:sz w:val="24"/>
          <w:szCs w:val="24"/>
        </w:rPr>
        <w:t xml:space="preserve"> that she</w:t>
      </w:r>
      <w:r w:rsidRPr="00B305DB">
        <w:rPr>
          <w:rFonts w:ascii="Times New Roman" w:hAnsi="Times New Roman" w:cs="Times New Roman"/>
          <w:sz w:val="24"/>
          <w:szCs w:val="24"/>
        </w:rPr>
        <w:t xml:space="preserve"> </w:t>
      </w:r>
      <w:r w:rsidR="0004645A">
        <w:rPr>
          <w:rFonts w:ascii="Times New Roman" w:hAnsi="Times New Roman" w:cs="Times New Roman"/>
          <w:sz w:val="24"/>
          <w:szCs w:val="24"/>
        </w:rPr>
        <w:t>‘</w:t>
      </w:r>
      <w:r w:rsidRPr="00B305DB">
        <w:rPr>
          <w:rFonts w:ascii="Times New Roman" w:hAnsi="Times New Roman" w:cs="Times New Roman"/>
          <w:sz w:val="24"/>
          <w:szCs w:val="24"/>
        </w:rPr>
        <w:t>thought it not wrong to take the curtains and pawn’.</w:t>
      </w:r>
      <w:r w:rsidRPr="00B305DB">
        <w:rPr>
          <w:rFonts w:ascii="Times New Roman" w:hAnsi="Times New Roman" w:cs="Times New Roman"/>
          <w:sz w:val="24"/>
          <w:szCs w:val="24"/>
          <w:vertAlign w:val="superscript"/>
        </w:rPr>
        <w:footnoteReference w:id="608"/>
      </w:r>
      <w:r w:rsidR="00F32C9F">
        <w:rPr>
          <w:rFonts w:ascii="Times New Roman" w:hAnsi="Times New Roman" w:cs="Times New Roman"/>
          <w:sz w:val="24"/>
          <w:szCs w:val="24"/>
        </w:rPr>
        <w:t xml:space="preserve">  </w:t>
      </w:r>
      <w:r w:rsidR="00F32C9F" w:rsidRPr="00F32C9F">
        <w:rPr>
          <w:rFonts w:ascii="Times New Roman" w:hAnsi="Times New Roman" w:cs="Times New Roman"/>
          <w:sz w:val="24"/>
          <w:szCs w:val="24"/>
        </w:rPr>
        <w:t>Elizabeth Walker pawned furnishings from her lodgings because she was in distress. It was a ‘very hard’ winter and Elizabeth was ‘starving alive’. She intended to redeem the items and ‘thought it no sin’.</w:t>
      </w:r>
      <w:r w:rsidR="00F32C9F" w:rsidRPr="00F32C9F">
        <w:rPr>
          <w:rFonts w:ascii="Times New Roman" w:hAnsi="Times New Roman" w:cs="Times New Roman"/>
          <w:sz w:val="24"/>
          <w:szCs w:val="24"/>
          <w:vertAlign w:val="superscript"/>
        </w:rPr>
        <w:footnoteReference w:id="609"/>
      </w:r>
    </w:p>
    <w:p w14:paraId="043D2626" w14:textId="1588F25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As we have already seen, landlords sometimes negotiated the return of items that had been pawned and agreed not to prosecute. However, sometimes</w:t>
      </w:r>
      <w:r w:rsidR="0004645A">
        <w:rPr>
          <w:rFonts w:ascii="Times New Roman" w:hAnsi="Times New Roman" w:cs="Times New Roman"/>
          <w:sz w:val="24"/>
          <w:szCs w:val="24"/>
        </w:rPr>
        <w:t>,</w:t>
      </w:r>
      <w:r w:rsidRPr="00B305DB">
        <w:rPr>
          <w:rFonts w:ascii="Times New Roman" w:hAnsi="Times New Roman" w:cs="Times New Roman"/>
          <w:sz w:val="24"/>
          <w:szCs w:val="24"/>
        </w:rPr>
        <w:t xml:space="preserve"> something prompted them to prosecute despite knowing that the tenant intended to replace items. When Margaret Parke pawned items from her lodgings, her landlady Elizabeth Best gave her a week to return the items. Margaret failed to do so and so Best prosecuted her.</w:t>
      </w:r>
      <w:r w:rsidRPr="00B305DB">
        <w:rPr>
          <w:rFonts w:ascii="Times New Roman" w:hAnsi="Times New Roman" w:cs="Times New Roman"/>
          <w:sz w:val="24"/>
          <w:szCs w:val="24"/>
          <w:vertAlign w:val="superscript"/>
        </w:rPr>
        <w:footnoteReference w:id="610"/>
      </w:r>
      <w:r w:rsidR="0004645A">
        <w:rPr>
          <w:rFonts w:ascii="Times New Roman" w:hAnsi="Times New Roman" w:cs="Times New Roman"/>
          <w:sz w:val="24"/>
          <w:szCs w:val="24"/>
        </w:rPr>
        <w:t xml:space="preserve"> </w:t>
      </w:r>
      <w:r w:rsidRPr="00B305DB">
        <w:rPr>
          <w:rFonts w:ascii="Times New Roman" w:hAnsi="Times New Roman" w:cs="Times New Roman"/>
          <w:sz w:val="24"/>
          <w:szCs w:val="24"/>
        </w:rPr>
        <w:t xml:space="preserve"> Margaret was a single parent, having been abandoned by her husband and she had used the items in her lodgings as part of her economy of makeshift. The jury appears to have </w:t>
      </w:r>
      <w:r w:rsidR="0004645A">
        <w:rPr>
          <w:rFonts w:ascii="Times New Roman" w:hAnsi="Times New Roman" w:cs="Times New Roman"/>
          <w:sz w:val="24"/>
          <w:szCs w:val="24"/>
        </w:rPr>
        <w:t>considered</w:t>
      </w:r>
      <w:r w:rsidRPr="00B305DB">
        <w:rPr>
          <w:rFonts w:ascii="Times New Roman" w:hAnsi="Times New Roman" w:cs="Times New Roman"/>
          <w:sz w:val="24"/>
          <w:szCs w:val="24"/>
        </w:rPr>
        <w:t xml:space="preserve"> that</w:t>
      </w:r>
      <w:r w:rsidR="0004645A">
        <w:rPr>
          <w:rFonts w:ascii="Times New Roman" w:hAnsi="Times New Roman" w:cs="Times New Roman"/>
          <w:sz w:val="24"/>
          <w:szCs w:val="24"/>
        </w:rPr>
        <w:t>,</w:t>
      </w:r>
      <w:r w:rsidRPr="00B305DB">
        <w:rPr>
          <w:rFonts w:ascii="Times New Roman" w:hAnsi="Times New Roman" w:cs="Times New Roman"/>
          <w:sz w:val="24"/>
          <w:szCs w:val="24"/>
        </w:rPr>
        <w:t xml:space="preserve"> because she had previously had permission to take the items, and because her landlady had negotiated </w:t>
      </w:r>
      <w:r w:rsidR="0004645A">
        <w:rPr>
          <w:rFonts w:ascii="Times New Roman" w:hAnsi="Times New Roman" w:cs="Times New Roman"/>
          <w:sz w:val="24"/>
          <w:szCs w:val="24"/>
        </w:rPr>
        <w:t>around</w:t>
      </w:r>
      <w:r w:rsidRPr="00B305DB">
        <w:rPr>
          <w:rFonts w:ascii="Times New Roman" w:hAnsi="Times New Roman" w:cs="Times New Roman"/>
          <w:sz w:val="24"/>
          <w:szCs w:val="24"/>
        </w:rPr>
        <w:t xml:space="preserve"> their return, </w:t>
      </w:r>
      <w:r w:rsidR="0004645A">
        <w:rPr>
          <w:rFonts w:ascii="Times New Roman" w:hAnsi="Times New Roman" w:cs="Times New Roman"/>
          <w:sz w:val="24"/>
          <w:szCs w:val="24"/>
        </w:rPr>
        <w:t>Margaret was not guilty of the offence</w:t>
      </w:r>
      <w:r w:rsidRPr="00B305DB">
        <w:rPr>
          <w:rFonts w:ascii="Times New Roman" w:hAnsi="Times New Roman" w:cs="Times New Roman"/>
          <w:sz w:val="24"/>
          <w:szCs w:val="24"/>
        </w:rPr>
        <w:t xml:space="preserve">. We can see what prompted Best to prosecute in the first place. Margaret had simply failed to produce the items within the time frame negotiated.  In other cases, it is not clear why a prosecution was raised. Something changed within the relationship which prompted the landlord or landlady to prosecute. </w:t>
      </w:r>
    </w:p>
    <w:p w14:paraId="38ED40D8" w14:textId="5A6A4555" w:rsidR="00B305DB" w:rsidRPr="00B305DB" w:rsidRDefault="00210317" w:rsidP="006F0E6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B305DB" w:rsidRPr="00B305DB">
        <w:rPr>
          <w:rFonts w:ascii="Times New Roman" w:hAnsi="Times New Roman" w:cs="Times New Roman"/>
          <w:sz w:val="24"/>
          <w:szCs w:val="24"/>
        </w:rPr>
        <w:t xml:space="preserve">Poor lodgers were vulnerable to committing this offence because it was part of a makeshift economy for them, </w:t>
      </w:r>
      <w:r w:rsidR="0004645A">
        <w:rPr>
          <w:rFonts w:ascii="Times New Roman" w:hAnsi="Times New Roman" w:cs="Times New Roman"/>
          <w:sz w:val="24"/>
          <w:szCs w:val="24"/>
        </w:rPr>
        <w:t>but also</w:t>
      </w:r>
      <w:r w:rsidR="00B305DB" w:rsidRPr="00B305DB">
        <w:rPr>
          <w:rFonts w:ascii="Times New Roman" w:hAnsi="Times New Roman" w:cs="Times New Roman"/>
          <w:sz w:val="24"/>
          <w:szCs w:val="24"/>
        </w:rPr>
        <w:t xml:space="preserve"> because</w:t>
      </w:r>
      <w:r w:rsidR="0004645A">
        <w:rPr>
          <w:rFonts w:ascii="Times New Roman" w:hAnsi="Times New Roman" w:cs="Times New Roman"/>
          <w:sz w:val="24"/>
          <w:szCs w:val="24"/>
        </w:rPr>
        <w:t xml:space="preserve"> when they did take items,</w:t>
      </w:r>
      <w:r w:rsidR="00B305DB" w:rsidRPr="00B305DB">
        <w:rPr>
          <w:rFonts w:ascii="Times New Roman" w:hAnsi="Times New Roman" w:cs="Times New Roman"/>
          <w:sz w:val="24"/>
          <w:szCs w:val="24"/>
        </w:rPr>
        <w:t xml:space="preserve"> they risked not having the means to redeem the</w:t>
      </w:r>
      <w:r w:rsidR="0004645A">
        <w:rPr>
          <w:rFonts w:ascii="Times New Roman" w:hAnsi="Times New Roman" w:cs="Times New Roman"/>
          <w:sz w:val="24"/>
          <w:szCs w:val="24"/>
        </w:rPr>
        <w:t>m</w:t>
      </w:r>
      <w:r w:rsidR="00B305DB" w:rsidRPr="00B305DB">
        <w:rPr>
          <w:rFonts w:ascii="Times New Roman" w:hAnsi="Times New Roman" w:cs="Times New Roman"/>
          <w:sz w:val="24"/>
          <w:szCs w:val="24"/>
        </w:rPr>
        <w:t xml:space="preserve">. Mary Chitty pawned sheets and a flat iron </w:t>
      </w:r>
      <w:r w:rsidR="00B305DB" w:rsidRPr="00B305DB">
        <w:rPr>
          <w:rFonts w:ascii="Times New Roman" w:hAnsi="Times New Roman" w:cs="Times New Roman"/>
          <w:sz w:val="24"/>
          <w:szCs w:val="24"/>
        </w:rPr>
        <w:lastRenderedPageBreak/>
        <w:t>which belonged in her lodgings in Cable Street</w:t>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Chitty claimed that she had not quit her lodgings and that she intended to return the items as soon as she could, but she had been sick and had nothing to support her child.  Indeed, instead of quitting her lodgings as her landlord had claimed, Mary said that he had put her out of the lodgings when he had discovered the missing goods but locked her child inside the room and kept </w:t>
      </w:r>
      <w:r w:rsidR="0004645A">
        <w:rPr>
          <w:rFonts w:ascii="Times New Roman" w:hAnsi="Times New Roman" w:cs="Times New Roman"/>
          <w:sz w:val="24"/>
          <w:szCs w:val="24"/>
        </w:rPr>
        <w:t>them ‘</w:t>
      </w:r>
      <w:r w:rsidR="00B305DB" w:rsidRPr="00B305DB">
        <w:rPr>
          <w:rFonts w:ascii="Times New Roman" w:hAnsi="Times New Roman" w:cs="Times New Roman"/>
          <w:sz w:val="24"/>
          <w:szCs w:val="24"/>
        </w:rPr>
        <w:t>a prisoner all night’.  Mary’s poverty inhibited her from redeeming the items and so her landlord took extreme action against her and her child.</w:t>
      </w:r>
      <w:r w:rsidR="00B305DB" w:rsidRPr="00B305DB">
        <w:rPr>
          <w:rFonts w:ascii="Times New Roman" w:hAnsi="Times New Roman" w:cs="Times New Roman"/>
          <w:sz w:val="24"/>
          <w:szCs w:val="24"/>
          <w:vertAlign w:val="superscript"/>
        </w:rPr>
        <w:footnoteReference w:id="611"/>
      </w:r>
      <w:r w:rsidR="00B305DB" w:rsidRPr="00B305DB">
        <w:rPr>
          <w:rFonts w:ascii="Times New Roman" w:hAnsi="Times New Roman" w:cs="Times New Roman"/>
          <w:sz w:val="24"/>
          <w:szCs w:val="24"/>
        </w:rPr>
        <w:t xml:space="preserve">  </w:t>
      </w:r>
    </w:p>
    <w:p w14:paraId="00DD6B6D" w14:textId="6A365B7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E032FE">
        <w:rPr>
          <w:rFonts w:ascii="Times New Roman" w:hAnsi="Times New Roman" w:cs="Times New Roman"/>
          <w:sz w:val="24"/>
          <w:szCs w:val="24"/>
        </w:rPr>
        <w:t>Wh</w:t>
      </w:r>
      <w:r w:rsidR="00F32C9F">
        <w:rPr>
          <w:rFonts w:ascii="Times New Roman" w:hAnsi="Times New Roman" w:cs="Times New Roman"/>
          <w:sz w:val="24"/>
          <w:szCs w:val="24"/>
        </w:rPr>
        <w:t>y</w:t>
      </w:r>
      <w:r w:rsidR="00E032FE">
        <w:rPr>
          <w:rFonts w:ascii="Times New Roman" w:hAnsi="Times New Roman" w:cs="Times New Roman"/>
          <w:sz w:val="24"/>
          <w:szCs w:val="24"/>
        </w:rPr>
        <w:t xml:space="preserve"> some landlords prosecuted</w:t>
      </w:r>
      <w:r w:rsidR="00F32C9F">
        <w:rPr>
          <w:rFonts w:ascii="Times New Roman" w:hAnsi="Times New Roman" w:cs="Times New Roman"/>
          <w:sz w:val="24"/>
          <w:szCs w:val="24"/>
        </w:rPr>
        <w:t>,</w:t>
      </w:r>
      <w:r w:rsidR="00E032FE">
        <w:rPr>
          <w:rFonts w:ascii="Times New Roman" w:hAnsi="Times New Roman" w:cs="Times New Roman"/>
          <w:sz w:val="24"/>
          <w:szCs w:val="24"/>
        </w:rPr>
        <w:t xml:space="preserve"> and others did not, or did not prosecute a tenant for this transgression at one time, but then prosecuted at another</w:t>
      </w:r>
      <w:r w:rsidR="00F32C9F">
        <w:rPr>
          <w:rFonts w:ascii="Times New Roman" w:hAnsi="Times New Roman" w:cs="Times New Roman"/>
          <w:sz w:val="24"/>
          <w:szCs w:val="24"/>
        </w:rPr>
        <w:t>,</w:t>
      </w:r>
      <w:r w:rsidR="00E032FE">
        <w:rPr>
          <w:rFonts w:ascii="Times New Roman" w:hAnsi="Times New Roman" w:cs="Times New Roman"/>
          <w:sz w:val="24"/>
          <w:szCs w:val="24"/>
        </w:rPr>
        <w:t xml:space="preserve"> is a point of interes</w:t>
      </w:r>
      <w:r w:rsidR="00E032FE" w:rsidRPr="00F32C9F">
        <w:rPr>
          <w:rFonts w:ascii="Times New Roman" w:hAnsi="Times New Roman" w:cs="Times New Roman"/>
          <w:sz w:val="24"/>
          <w:szCs w:val="24"/>
        </w:rPr>
        <w:t>t</w:t>
      </w:r>
      <w:r w:rsidR="00F32C9F" w:rsidRPr="00F32C9F">
        <w:rPr>
          <w:rFonts w:ascii="Times New Roman" w:hAnsi="Times New Roman" w:cs="Times New Roman"/>
          <w:sz w:val="24"/>
          <w:szCs w:val="24"/>
        </w:rPr>
        <w:t>.</w:t>
      </w:r>
      <w:r w:rsidR="00F32C9F">
        <w:rPr>
          <w:rFonts w:ascii="Times New Roman" w:hAnsi="Times New Roman" w:cs="Times New Roman"/>
          <w:sz w:val="24"/>
          <w:szCs w:val="24"/>
        </w:rPr>
        <w:t xml:space="preserve"> The cost of prosecution might have been a factor in this decision, especially if tenants were pawning items on a regular basis.</w:t>
      </w:r>
      <w:r w:rsidRPr="00B305DB">
        <w:rPr>
          <w:rFonts w:ascii="Times New Roman" w:hAnsi="Times New Roman" w:cs="Times New Roman"/>
          <w:sz w:val="24"/>
          <w:szCs w:val="24"/>
        </w:rPr>
        <w:t xml:space="preserve"> To raise a prosecution cost between ten shillings and one pound, which was often far more than the value of the items stolen.</w:t>
      </w:r>
      <w:r w:rsidRPr="00B305DB">
        <w:rPr>
          <w:rFonts w:ascii="Times New Roman" w:hAnsi="Times New Roman" w:cs="Times New Roman"/>
          <w:sz w:val="24"/>
          <w:szCs w:val="24"/>
          <w:vertAlign w:val="superscript"/>
        </w:rPr>
        <w:footnoteReference w:id="612"/>
      </w:r>
      <w:r w:rsidR="00F32C9F">
        <w:rPr>
          <w:rFonts w:ascii="Times New Roman" w:hAnsi="Times New Roman" w:cs="Times New Roman"/>
          <w:sz w:val="24"/>
          <w:szCs w:val="24"/>
        </w:rPr>
        <w:t xml:space="preserve">  On the other hand,</w:t>
      </w:r>
      <w:r w:rsidR="00E032FE">
        <w:rPr>
          <w:rFonts w:ascii="Times New Roman" w:hAnsi="Times New Roman" w:cs="Times New Roman"/>
          <w:sz w:val="24"/>
          <w:szCs w:val="24"/>
        </w:rPr>
        <w:t xml:space="preserve"> </w:t>
      </w:r>
      <w:r w:rsidR="00F32C9F">
        <w:rPr>
          <w:rFonts w:ascii="Times New Roman" w:hAnsi="Times New Roman" w:cs="Times New Roman"/>
          <w:sz w:val="24"/>
          <w:szCs w:val="24"/>
        </w:rPr>
        <w:t>a</w:t>
      </w:r>
      <w:r w:rsidR="00E032FE">
        <w:rPr>
          <w:rFonts w:ascii="Times New Roman" w:hAnsi="Times New Roman" w:cs="Times New Roman"/>
          <w:sz w:val="24"/>
          <w:szCs w:val="24"/>
        </w:rPr>
        <w:t>lthough prosecution could be expensive,</w:t>
      </w:r>
      <w:r w:rsidRPr="00B305DB">
        <w:rPr>
          <w:rFonts w:ascii="Times New Roman" w:hAnsi="Times New Roman" w:cs="Times New Roman"/>
          <w:sz w:val="24"/>
          <w:szCs w:val="24"/>
        </w:rPr>
        <w:t xml:space="preserve"> perhaps one of the reasons why </w:t>
      </w:r>
      <w:r w:rsidR="00E032FE">
        <w:rPr>
          <w:rFonts w:ascii="Times New Roman" w:hAnsi="Times New Roman" w:cs="Times New Roman"/>
          <w:sz w:val="24"/>
          <w:szCs w:val="24"/>
        </w:rPr>
        <w:t xml:space="preserve">some </w:t>
      </w:r>
      <w:r w:rsidRPr="00B305DB">
        <w:rPr>
          <w:rFonts w:ascii="Times New Roman" w:hAnsi="Times New Roman" w:cs="Times New Roman"/>
          <w:sz w:val="24"/>
          <w:szCs w:val="24"/>
        </w:rPr>
        <w:t>landlords chose to prosecute was because much of their wealth was in clothing and household items, rather than cash.</w:t>
      </w:r>
      <w:r w:rsidRPr="00B305DB">
        <w:rPr>
          <w:rFonts w:ascii="Times New Roman" w:hAnsi="Times New Roman" w:cs="Times New Roman"/>
          <w:sz w:val="24"/>
          <w:szCs w:val="24"/>
          <w:vertAlign w:val="superscript"/>
        </w:rPr>
        <w:footnoteReference w:id="613"/>
      </w:r>
      <w:r w:rsidRPr="00B305DB">
        <w:rPr>
          <w:rFonts w:ascii="Times New Roman" w:hAnsi="Times New Roman" w:cs="Times New Roman"/>
          <w:sz w:val="24"/>
          <w:szCs w:val="24"/>
        </w:rPr>
        <w:t xml:space="preserve">  The loss of items in lodgings could potentially hit landlords heavily, especially if it frequently occurred. Landlords might also wish to send a message to their other tenants to discourage them from the same actions</w:t>
      </w:r>
      <w:r w:rsidR="00F32C9F">
        <w:rPr>
          <w:rFonts w:ascii="Times New Roman" w:hAnsi="Times New Roman" w:cs="Times New Roman"/>
          <w:sz w:val="24"/>
          <w:szCs w:val="24"/>
        </w:rPr>
        <w:t xml:space="preserve">, or, they simply ran out of patience with a tenant.  </w:t>
      </w:r>
      <w:r w:rsidRPr="00B305DB">
        <w:rPr>
          <w:rFonts w:ascii="Times New Roman" w:hAnsi="Times New Roman" w:cs="Times New Roman"/>
          <w:sz w:val="24"/>
          <w:szCs w:val="24"/>
        </w:rPr>
        <w:t>It is clear, though, that tenants were at the mercy of landlord’s choices.  It was their poverty, and lack of property, which made them vulnerable to whatever decision their landlord came to under these circumstances.</w:t>
      </w:r>
    </w:p>
    <w:p w14:paraId="0D215817" w14:textId="77777777" w:rsidR="00CE6B6E"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 some cases, a theft of lodging house items was hoped to remain undiscovered, but, something happened which made lodgers unable to replace them</w:t>
      </w:r>
      <w:r w:rsidR="00C7065E">
        <w:rPr>
          <w:rFonts w:ascii="Times New Roman" w:hAnsi="Times New Roman" w:cs="Times New Roman"/>
          <w:sz w:val="24"/>
          <w:szCs w:val="24"/>
        </w:rPr>
        <w:t>.  We saw in the previous chapter</w:t>
      </w:r>
      <w:r w:rsidR="00F32C9F">
        <w:rPr>
          <w:rFonts w:ascii="Times New Roman" w:hAnsi="Times New Roman" w:cs="Times New Roman"/>
          <w:sz w:val="24"/>
          <w:szCs w:val="24"/>
        </w:rPr>
        <w:t xml:space="preserve"> that</w:t>
      </w:r>
      <w:r w:rsidR="00C7065E">
        <w:rPr>
          <w:rFonts w:ascii="Times New Roman" w:hAnsi="Times New Roman" w:cs="Times New Roman"/>
          <w:sz w:val="24"/>
          <w:szCs w:val="24"/>
        </w:rPr>
        <w:t xml:space="preserve"> defendants claimed that sickness prohibited them from redeeming items from the pawnbroker</w:t>
      </w:r>
      <w:r w:rsidR="00F32C9F">
        <w:rPr>
          <w:rFonts w:ascii="Times New Roman" w:hAnsi="Times New Roman" w:cs="Times New Roman"/>
          <w:sz w:val="24"/>
          <w:szCs w:val="24"/>
        </w:rPr>
        <w:t xml:space="preserve">, but there were other reasons why redemption was </w:t>
      </w:r>
      <w:r w:rsidR="00CE6B6E">
        <w:rPr>
          <w:rFonts w:ascii="Times New Roman" w:hAnsi="Times New Roman" w:cs="Times New Roman"/>
          <w:sz w:val="24"/>
          <w:szCs w:val="24"/>
        </w:rPr>
        <w:t xml:space="preserve">impossible.  </w:t>
      </w:r>
      <w:r w:rsidRPr="00B305DB">
        <w:rPr>
          <w:rFonts w:ascii="Times New Roman" w:hAnsi="Times New Roman" w:cs="Times New Roman"/>
          <w:sz w:val="24"/>
          <w:szCs w:val="24"/>
        </w:rPr>
        <w:t>Bridget Cassidy lodged with her child in Bambridge Street, St Giles. She claimed that she and her child were in distress as she had no work. Bridget, like many defendants</w:t>
      </w:r>
      <w:r w:rsidR="00E03410">
        <w:rPr>
          <w:rFonts w:ascii="Times New Roman" w:hAnsi="Times New Roman" w:cs="Times New Roman"/>
          <w:sz w:val="24"/>
          <w:szCs w:val="24"/>
        </w:rPr>
        <w:t xml:space="preserve">, </w:t>
      </w:r>
      <w:r w:rsidRPr="00B305DB">
        <w:rPr>
          <w:rFonts w:ascii="Times New Roman" w:hAnsi="Times New Roman" w:cs="Times New Roman"/>
          <w:sz w:val="24"/>
          <w:szCs w:val="24"/>
        </w:rPr>
        <w:t xml:space="preserve">intended to redeem the items stolen from her lodging house. However, while Bridget was able to raise the shilling needed to redeem a sheet, she did not have halfpenny for the interest and so the pawnbroker would not </w:t>
      </w:r>
      <w:r w:rsidRPr="00B305DB">
        <w:rPr>
          <w:rFonts w:ascii="Times New Roman" w:hAnsi="Times New Roman" w:cs="Times New Roman"/>
          <w:sz w:val="24"/>
          <w:szCs w:val="24"/>
        </w:rPr>
        <w:lastRenderedPageBreak/>
        <w:t>return it.</w:t>
      </w:r>
      <w:r w:rsidRPr="00B305DB">
        <w:rPr>
          <w:rFonts w:ascii="Times New Roman" w:hAnsi="Times New Roman" w:cs="Times New Roman"/>
          <w:sz w:val="24"/>
          <w:szCs w:val="24"/>
          <w:vertAlign w:val="superscript"/>
        </w:rPr>
        <w:footnoteReference w:id="614"/>
      </w:r>
      <w:r w:rsidRPr="00B305DB">
        <w:rPr>
          <w:rFonts w:ascii="Times New Roman" w:hAnsi="Times New Roman" w:cs="Times New Roman"/>
          <w:sz w:val="24"/>
          <w:szCs w:val="24"/>
        </w:rPr>
        <w:t xml:space="preserve">  Again, this highlights that it was economic insecurity that led Cassidy to take the items, but it also led to her not being able to put them back in her place.  It often appears that Old Bailey juries, even though this crime was a felony, took a lenient view, especially if it was recorded that the landlord or landlady had previously forgiven the theft. </w:t>
      </w:r>
    </w:p>
    <w:p w14:paraId="3C2C30B5" w14:textId="66C76E07" w:rsidR="00B305DB" w:rsidRPr="00B305DB" w:rsidRDefault="0021031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Female defendants</w:t>
      </w:r>
      <w:r w:rsidR="00E51A52">
        <w:rPr>
          <w:rFonts w:ascii="Times New Roman" w:hAnsi="Times New Roman" w:cs="Times New Roman"/>
          <w:sz w:val="24"/>
          <w:szCs w:val="24"/>
        </w:rPr>
        <w:t xml:space="preserve"> (68 per cent of this defendant cohort)</w:t>
      </w:r>
      <w:r w:rsidR="00B305DB" w:rsidRPr="00B305DB">
        <w:rPr>
          <w:rFonts w:ascii="Times New Roman" w:hAnsi="Times New Roman" w:cs="Times New Roman"/>
          <w:sz w:val="24"/>
          <w:szCs w:val="24"/>
        </w:rPr>
        <w:t xml:space="preserve"> were prosecuted for this offence in much higher numbers than men.</w:t>
      </w:r>
      <w:r w:rsidR="00E51A52">
        <w:rPr>
          <w:rFonts w:ascii="Times New Roman" w:hAnsi="Times New Roman" w:cs="Times New Roman"/>
          <w:sz w:val="24"/>
          <w:szCs w:val="24"/>
        </w:rPr>
        <w:t xml:space="preserve">  </w:t>
      </w:r>
      <w:r w:rsidR="00B305DB" w:rsidRPr="00B305DB">
        <w:rPr>
          <w:rFonts w:ascii="Times New Roman" w:hAnsi="Times New Roman" w:cs="Times New Roman"/>
          <w:sz w:val="24"/>
          <w:szCs w:val="24"/>
        </w:rPr>
        <w:t>Women were more vulnerable to poverty than men, and, as we saw earlier in this chapter, more women used pawning as part of their makeshift economy generally, so they were perhaps more likely to commit this type of offence. However, women may also have prepared to take the blame for this offence as, if she were part of a couple who had taken the lodging, she might have been more successful in avoiding conviction.</w:t>
      </w:r>
      <w:r w:rsidR="008A23C8">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It was perhaps social knowledge that women were possibly more likely to be acquitted than men because of coverture. Therefore, wives taking the blame for this offence – if they should be prosecuted at all – might be part of a family strategy to avoid harsh sentences. </w:t>
      </w:r>
    </w:p>
    <w:p w14:paraId="065575BC" w14:textId="4436D05D"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b/>
          <w:sz w:val="24"/>
          <w:szCs w:val="24"/>
        </w:rPr>
        <w:t xml:space="preserve">     </w:t>
      </w:r>
      <w:r w:rsidRPr="00B305DB">
        <w:rPr>
          <w:rFonts w:ascii="Times New Roman" w:hAnsi="Times New Roman" w:cs="Times New Roman"/>
          <w:sz w:val="24"/>
          <w:szCs w:val="24"/>
        </w:rPr>
        <w:t xml:space="preserve"> In 1798, </w:t>
      </w:r>
      <w:r w:rsidR="00ED26BF">
        <w:rPr>
          <w:rFonts w:ascii="Times New Roman" w:hAnsi="Times New Roman" w:cs="Times New Roman"/>
          <w:sz w:val="24"/>
          <w:szCs w:val="24"/>
        </w:rPr>
        <w:t xml:space="preserve">in </w:t>
      </w:r>
      <w:r w:rsidRPr="00B305DB">
        <w:rPr>
          <w:rFonts w:ascii="Times New Roman" w:hAnsi="Times New Roman" w:cs="Times New Roman"/>
          <w:sz w:val="24"/>
          <w:szCs w:val="24"/>
        </w:rPr>
        <w:t xml:space="preserve">a decade when the </w:t>
      </w:r>
      <w:r w:rsidRPr="00B305DB">
        <w:rPr>
          <w:rFonts w:ascii="Times New Roman" w:hAnsi="Times New Roman" w:cs="Times New Roman"/>
          <w:i/>
          <w:sz w:val="24"/>
          <w:szCs w:val="24"/>
        </w:rPr>
        <w:t xml:space="preserve">Proceedings </w:t>
      </w:r>
      <w:r w:rsidRPr="00B305DB">
        <w:rPr>
          <w:rFonts w:ascii="Times New Roman" w:hAnsi="Times New Roman" w:cs="Times New Roman"/>
          <w:sz w:val="24"/>
          <w:szCs w:val="24"/>
        </w:rPr>
        <w:t xml:space="preserve">were detailed and lengthy, William and Martha Jones were prosecuted for stealing from their lodgings. The lodgings, in Westminster, were let to the couple together, and the landlady presumed them to be married, though they were not. The couple took the lodging in August, for three shillings a week but </w:t>
      </w:r>
      <w:r w:rsidR="008838A6">
        <w:rPr>
          <w:rFonts w:ascii="Times New Roman" w:hAnsi="Times New Roman" w:cs="Times New Roman"/>
          <w:sz w:val="24"/>
          <w:szCs w:val="24"/>
        </w:rPr>
        <w:t>i</w:t>
      </w:r>
      <w:r w:rsidRPr="00B305DB">
        <w:rPr>
          <w:rFonts w:ascii="Times New Roman" w:hAnsi="Times New Roman" w:cs="Times New Roman"/>
          <w:sz w:val="24"/>
          <w:szCs w:val="24"/>
        </w:rPr>
        <w:t>n November, they did not pay their rent – they owed two weeks rent and a further two shillings - and so the landlady padlocked the door to the room.  Upon re-entering the room, the landlady found a range of items including bedding and a tea kettle were missing. What is distinctive about this trial is that it is recorded that the court asked the landlady, Ann Prosser, whether the couple had also rented the furniture and furnishings within the room. Prosser replied that they had.  The court also remarked, tellingly, that ‘Do not you know it is a common thing for people in your house to pawn things, in a momentary distress, and bring them back again?’. This tells us that the courts knew how widespread this practi</w:t>
      </w:r>
      <w:r w:rsidR="00E51A52">
        <w:rPr>
          <w:rFonts w:ascii="Times New Roman" w:hAnsi="Times New Roman" w:cs="Times New Roman"/>
          <w:sz w:val="24"/>
          <w:szCs w:val="24"/>
        </w:rPr>
        <w:t>c</w:t>
      </w:r>
      <w:r w:rsidRPr="00B305DB">
        <w:rPr>
          <w:rFonts w:ascii="Times New Roman" w:hAnsi="Times New Roman" w:cs="Times New Roman"/>
          <w:sz w:val="24"/>
          <w:szCs w:val="24"/>
        </w:rPr>
        <w:t>e was. Prosser argued that the couple had vacated the lodgings, the court reminded her that she had padlocked the door thus the couple were unable to return the items.  Mr Jones, a pawnbroker who received the goods stated that Martha, in particular, had frequently pawned items and redeemed them again.</w:t>
      </w:r>
      <w:r w:rsidR="0003626B">
        <w:rPr>
          <w:rFonts w:ascii="Times New Roman" w:hAnsi="Times New Roman" w:cs="Times New Roman"/>
          <w:sz w:val="24"/>
          <w:szCs w:val="24"/>
        </w:rPr>
        <w:t xml:space="preserve"> The court asked him, ‘w</w:t>
      </w:r>
      <w:r w:rsidRPr="00B305DB">
        <w:rPr>
          <w:rFonts w:ascii="Times New Roman" w:hAnsi="Times New Roman" w:cs="Times New Roman"/>
          <w:sz w:val="24"/>
          <w:szCs w:val="24"/>
        </w:rPr>
        <w:t xml:space="preserve">hen she is in </w:t>
      </w:r>
      <w:r w:rsidRPr="00B305DB">
        <w:rPr>
          <w:rFonts w:ascii="Times New Roman" w:hAnsi="Times New Roman" w:cs="Times New Roman"/>
          <w:sz w:val="24"/>
          <w:szCs w:val="24"/>
        </w:rPr>
        <w:lastRenderedPageBreak/>
        <w:t xml:space="preserve">distress she pawns, and when she gets money again, she redeems? </w:t>
      </w:r>
      <w:r w:rsidR="0003626B">
        <w:rPr>
          <w:rFonts w:ascii="Times New Roman" w:hAnsi="Times New Roman" w:cs="Times New Roman"/>
          <w:sz w:val="24"/>
          <w:szCs w:val="24"/>
        </w:rPr>
        <w:t xml:space="preserve">Mr Jones replied that she did.  </w:t>
      </w:r>
      <w:r w:rsidRPr="00B305DB">
        <w:rPr>
          <w:rFonts w:ascii="Times New Roman" w:hAnsi="Times New Roman" w:cs="Times New Roman"/>
          <w:sz w:val="24"/>
          <w:szCs w:val="24"/>
        </w:rPr>
        <w:t>No witness was asked about William’s pawning habits.  The couple were both acquitted after their lawyer, Mr Alley, argued:</w:t>
      </w:r>
      <w:r w:rsidRPr="00B305DB">
        <w:rPr>
          <w:rFonts w:ascii="Times New Roman" w:hAnsi="Times New Roman" w:cs="Times New Roman"/>
          <w:sz w:val="24"/>
          <w:szCs w:val="24"/>
          <w:vertAlign w:val="superscript"/>
        </w:rPr>
        <w:footnoteReference w:id="615"/>
      </w:r>
      <w:r w:rsidRPr="00B305DB">
        <w:rPr>
          <w:rFonts w:ascii="Times New Roman" w:hAnsi="Times New Roman" w:cs="Times New Roman"/>
          <w:sz w:val="24"/>
          <w:szCs w:val="24"/>
        </w:rPr>
        <w:t xml:space="preserve"> </w:t>
      </w:r>
    </w:p>
    <w:p w14:paraId="179268F1" w14:textId="77777777" w:rsidR="00B305DB" w:rsidRPr="00B305DB" w:rsidRDefault="00B305DB" w:rsidP="006F0E66">
      <w:pPr>
        <w:spacing w:after="0" w:line="360" w:lineRule="auto"/>
        <w:rPr>
          <w:rFonts w:ascii="Times New Roman" w:hAnsi="Times New Roman" w:cs="Times New Roman"/>
          <w:sz w:val="24"/>
          <w:szCs w:val="24"/>
        </w:rPr>
      </w:pPr>
    </w:p>
    <w:p w14:paraId="3500F21F" w14:textId="6E63764B" w:rsidR="00A846A7" w:rsidRPr="00A846A7" w:rsidRDefault="00B305DB" w:rsidP="00A846A7">
      <w:pPr>
        <w:spacing w:line="360" w:lineRule="auto"/>
        <w:ind w:left="720"/>
        <w:rPr>
          <w:rFonts w:ascii="Times New Roman" w:hAnsi="Times New Roman" w:cs="Times New Roman"/>
          <w:sz w:val="24"/>
          <w:szCs w:val="24"/>
        </w:rPr>
      </w:pPr>
      <w:r w:rsidRPr="00B305DB">
        <w:rPr>
          <w:rFonts w:ascii="Times New Roman" w:hAnsi="Times New Roman" w:cs="Times New Roman"/>
          <w:sz w:val="24"/>
          <w:szCs w:val="24"/>
        </w:rPr>
        <w:t>As to the woman prisoner, if she was the wife of the man, she being under coverture, of course must be acquitted; and that, if she was not the wife, she ought to have been indicted for a common law larceny, and not upon the statute upon which this indictment is framed, the contract for the lodging being made with him […]</w:t>
      </w:r>
    </w:p>
    <w:p w14:paraId="1A53F592" w14:textId="718FCEE4" w:rsidR="00B305DB" w:rsidRPr="00B305DB" w:rsidRDefault="00B305DB" w:rsidP="00A846A7">
      <w:pPr>
        <w:spacing w:line="360" w:lineRule="auto"/>
        <w:rPr>
          <w:rFonts w:ascii="Times New Roman" w:hAnsi="Times New Roman" w:cs="Times New Roman"/>
          <w:sz w:val="24"/>
          <w:szCs w:val="24"/>
        </w:rPr>
      </w:pPr>
      <w:r w:rsidRPr="00B305DB">
        <w:rPr>
          <w:rFonts w:ascii="Times New Roman" w:hAnsi="Times New Roman" w:cs="Times New Roman"/>
          <w:sz w:val="24"/>
          <w:szCs w:val="24"/>
        </w:rPr>
        <w:t xml:space="preserve">The court responded: </w:t>
      </w:r>
    </w:p>
    <w:p w14:paraId="2200ADA5" w14:textId="6770E861" w:rsidR="00B305DB" w:rsidRPr="00B305DB" w:rsidRDefault="00B305DB" w:rsidP="00A846A7">
      <w:pPr>
        <w:spacing w:line="360" w:lineRule="auto"/>
        <w:ind w:left="720"/>
        <w:rPr>
          <w:rFonts w:ascii="Times New Roman" w:hAnsi="Times New Roman" w:cs="Times New Roman"/>
          <w:sz w:val="24"/>
          <w:szCs w:val="24"/>
        </w:rPr>
      </w:pPr>
      <w:r w:rsidRPr="00B305DB">
        <w:rPr>
          <w:rFonts w:ascii="Times New Roman" w:hAnsi="Times New Roman" w:cs="Times New Roman"/>
          <w:sz w:val="24"/>
          <w:szCs w:val="24"/>
        </w:rPr>
        <w:t>I am of opinion with you, that if the woman did this without the knowledge of the man, he ought to be acquitted; but, on the other hand, I think there is a case to go to the Jury, from the circumstances under which this property was pledged, upon the subject of privity, they both living together.</w:t>
      </w:r>
      <w:r w:rsidRPr="00B305DB">
        <w:rPr>
          <w:rFonts w:ascii="Times New Roman" w:hAnsi="Times New Roman" w:cs="Times New Roman"/>
          <w:sz w:val="24"/>
          <w:szCs w:val="24"/>
          <w:vertAlign w:val="superscript"/>
        </w:rPr>
        <w:footnoteReference w:id="616"/>
      </w:r>
    </w:p>
    <w:p w14:paraId="3A2AC6F9" w14:textId="77777777" w:rsidR="00A846A7" w:rsidRDefault="00A846A7" w:rsidP="006F0E66">
      <w:pPr>
        <w:spacing w:after="0" w:line="360" w:lineRule="auto"/>
        <w:rPr>
          <w:rFonts w:ascii="Times New Roman" w:hAnsi="Times New Roman" w:cs="Times New Roman"/>
          <w:i/>
          <w:sz w:val="24"/>
          <w:szCs w:val="24"/>
        </w:rPr>
      </w:pPr>
    </w:p>
    <w:p w14:paraId="26ABC4A0" w14:textId="682DA549" w:rsidR="00210317"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In 1765 William and Elizabeth Newbury were jointly prosecuted for stealing goods from their lodgings in Old </w:t>
      </w:r>
      <w:r w:rsidR="00E03410">
        <w:rPr>
          <w:rFonts w:ascii="Times New Roman" w:hAnsi="Times New Roman" w:cs="Times New Roman"/>
          <w:sz w:val="24"/>
          <w:szCs w:val="24"/>
        </w:rPr>
        <w:t>S</w:t>
      </w:r>
      <w:r w:rsidRPr="00B305DB">
        <w:rPr>
          <w:rFonts w:ascii="Times New Roman" w:hAnsi="Times New Roman" w:cs="Times New Roman"/>
          <w:sz w:val="24"/>
          <w:szCs w:val="24"/>
        </w:rPr>
        <w:t>treet and for doing the same again for their lodgings in Goswell Street. At both times, William claimed he knew nothing of the thefts and blamed his wife, claiming in one instance that he believed that she had done it ‘in regard to the children’ as he had been out of work for five or six weeks.  Elizabeth admitted that she had pledged the items herself, in the first case, because they could not pay their rent. Both times Elizabeth was acquitted, and her husband convicted, though he received the relatively light sentence of being branded.</w:t>
      </w:r>
      <w:r w:rsidRPr="00B305DB">
        <w:rPr>
          <w:rFonts w:ascii="Times New Roman" w:hAnsi="Times New Roman" w:cs="Times New Roman"/>
          <w:sz w:val="24"/>
          <w:szCs w:val="24"/>
          <w:vertAlign w:val="superscript"/>
        </w:rPr>
        <w:footnoteReference w:id="617"/>
      </w:r>
      <w:r w:rsidRPr="00B305DB">
        <w:rPr>
          <w:rFonts w:ascii="Times New Roman" w:hAnsi="Times New Roman" w:cs="Times New Roman"/>
          <w:sz w:val="24"/>
          <w:szCs w:val="24"/>
        </w:rPr>
        <w:t xml:space="preserve"> </w:t>
      </w:r>
      <w:r w:rsidR="0003626B">
        <w:rPr>
          <w:rFonts w:ascii="Times New Roman" w:hAnsi="Times New Roman" w:cs="Times New Roman"/>
          <w:sz w:val="24"/>
          <w:szCs w:val="24"/>
        </w:rPr>
        <w:t xml:space="preserve"> </w:t>
      </w:r>
      <w:r w:rsidRPr="00B305DB">
        <w:rPr>
          <w:rFonts w:ascii="Times New Roman" w:hAnsi="Times New Roman" w:cs="Times New Roman"/>
          <w:sz w:val="24"/>
          <w:szCs w:val="24"/>
        </w:rPr>
        <w:t>If this was a strategy it was a risky one as the court did not always rule in favour of married women</w:t>
      </w:r>
      <w:r w:rsidR="0003626B">
        <w:rPr>
          <w:rFonts w:ascii="Times New Roman" w:hAnsi="Times New Roman" w:cs="Times New Roman"/>
          <w:sz w:val="24"/>
          <w:szCs w:val="24"/>
        </w:rPr>
        <w:t xml:space="preserve"> - </w:t>
      </w:r>
      <w:r w:rsidRPr="00B305DB">
        <w:rPr>
          <w:rFonts w:ascii="Times New Roman" w:hAnsi="Times New Roman" w:cs="Times New Roman"/>
          <w:sz w:val="24"/>
          <w:szCs w:val="24"/>
        </w:rPr>
        <w:t>the law of coverture was not always followed.  As is widely recognised</w:t>
      </w:r>
      <w:r w:rsidR="00E03410">
        <w:rPr>
          <w:rFonts w:ascii="Times New Roman" w:hAnsi="Times New Roman" w:cs="Times New Roman"/>
          <w:sz w:val="24"/>
          <w:szCs w:val="24"/>
        </w:rPr>
        <w:t>,</w:t>
      </w:r>
      <w:r w:rsidRPr="00B305DB">
        <w:rPr>
          <w:rFonts w:ascii="Times New Roman" w:hAnsi="Times New Roman" w:cs="Times New Roman"/>
          <w:sz w:val="24"/>
          <w:szCs w:val="24"/>
        </w:rPr>
        <w:t xml:space="preserve"> justice, even at the highest levels, was discretionary.</w:t>
      </w:r>
      <w:r w:rsidRPr="00B305DB">
        <w:rPr>
          <w:rFonts w:ascii="Times New Roman" w:hAnsi="Times New Roman" w:cs="Times New Roman"/>
          <w:sz w:val="24"/>
          <w:szCs w:val="24"/>
          <w:vertAlign w:val="superscript"/>
        </w:rPr>
        <w:footnoteReference w:id="618"/>
      </w:r>
      <w:r w:rsidRPr="00B305DB">
        <w:rPr>
          <w:rFonts w:ascii="Times New Roman" w:hAnsi="Times New Roman" w:cs="Times New Roman"/>
          <w:sz w:val="24"/>
          <w:szCs w:val="24"/>
        </w:rPr>
        <w:t xml:space="preserve">  Sarah and John Page were jointly prosecuted for stealing from their lodgings.  Sarah Page argued that her husband stood outside the pawn shop whilst she pawned the goods, thus implying </w:t>
      </w:r>
      <w:r w:rsidRPr="00B305DB">
        <w:rPr>
          <w:rFonts w:ascii="Times New Roman" w:hAnsi="Times New Roman" w:cs="Times New Roman"/>
          <w:sz w:val="24"/>
          <w:szCs w:val="24"/>
        </w:rPr>
        <w:lastRenderedPageBreak/>
        <w:t xml:space="preserve">that he </w:t>
      </w:r>
      <w:r w:rsidR="0003626B">
        <w:rPr>
          <w:rFonts w:ascii="Times New Roman" w:hAnsi="Times New Roman" w:cs="Times New Roman"/>
          <w:sz w:val="24"/>
          <w:szCs w:val="24"/>
        </w:rPr>
        <w:t>was equally (and perhaps more so) culpable</w:t>
      </w:r>
      <w:r w:rsidRPr="00B305DB">
        <w:rPr>
          <w:rFonts w:ascii="Times New Roman" w:hAnsi="Times New Roman" w:cs="Times New Roman"/>
          <w:sz w:val="24"/>
          <w:szCs w:val="24"/>
        </w:rPr>
        <w:t xml:space="preserve"> </w:t>
      </w:r>
      <w:r w:rsidR="0003626B">
        <w:rPr>
          <w:rFonts w:ascii="Times New Roman" w:hAnsi="Times New Roman" w:cs="Times New Roman"/>
          <w:sz w:val="24"/>
          <w:szCs w:val="24"/>
        </w:rPr>
        <w:t>for</w:t>
      </w:r>
      <w:r w:rsidRPr="00B305DB">
        <w:rPr>
          <w:rFonts w:ascii="Times New Roman" w:hAnsi="Times New Roman" w:cs="Times New Roman"/>
          <w:sz w:val="24"/>
          <w:szCs w:val="24"/>
        </w:rPr>
        <w:t xml:space="preserve"> the deed. However, the court acquitted John and convicted Sarah.</w:t>
      </w:r>
      <w:r w:rsidRPr="00B305DB">
        <w:rPr>
          <w:rFonts w:ascii="Times New Roman" w:hAnsi="Times New Roman" w:cs="Times New Roman"/>
          <w:sz w:val="24"/>
          <w:szCs w:val="24"/>
          <w:vertAlign w:val="superscript"/>
        </w:rPr>
        <w:footnoteReference w:id="619"/>
      </w:r>
      <w:r w:rsidRPr="00B305DB">
        <w:rPr>
          <w:rFonts w:ascii="Times New Roman" w:hAnsi="Times New Roman" w:cs="Times New Roman"/>
          <w:sz w:val="24"/>
          <w:szCs w:val="24"/>
        </w:rPr>
        <w:t xml:space="preserve"> </w:t>
      </w:r>
      <w:r w:rsidR="0003626B">
        <w:rPr>
          <w:rFonts w:ascii="Times New Roman" w:hAnsi="Times New Roman" w:cs="Times New Roman"/>
          <w:sz w:val="24"/>
          <w:szCs w:val="24"/>
        </w:rPr>
        <w:t xml:space="preserve"> </w:t>
      </w:r>
    </w:p>
    <w:p w14:paraId="4CB9964F" w14:textId="01B3FB04" w:rsidR="00B305DB" w:rsidRPr="00B305DB" w:rsidRDefault="0021031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Sarah Griffice pawned items from her lodging house. She claimed that she was forced to do it by necessity as her husband did not ‘bring her half a crown a week’ but also that he had ordered her to take and pawn the items. </w:t>
      </w:r>
      <w:r w:rsidR="00E03410">
        <w:rPr>
          <w:rFonts w:ascii="Times New Roman" w:hAnsi="Times New Roman" w:cs="Times New Roman"/>
          <w:sz w:val="24"/>
          <w:szCs w:val="24"/>
        </w:rPr>
        <w:t>Sarah</w:t>
      </w:r>
      <w:r w:rsidR="00B305DB" w:rsidRPr="00B305DB">
        <w:rPr>
          <w:rFonts w:ascii="Times New Roman" w:hAnsi="Times New Roman" w:cs="Times New Roman"/>
          <w:sz w:val="24"/>
          <w:szCs w:val="24"/>
        </w:rPr>
        <w:t xml:space="preserve"> was still convicted.</w:t>
      </w:r>
      <w:r w:rsidR="00B305DB" w:rsidRPr="00B305DB">
        <w:rPr>
          <w:rFonts w:ascii="Times New Roman" w:hAnsi="Times New Roman" w:cs="Times New Roman"/>
          <w:sz w:val="24"/>
          <w:szCs w:val="24"/>
          <w:vertAlign w:val="superscript"/>
        </w:rPr>
        <w:footnoteReference w:id="620"/>
      </w:r>
      <w:r w:rsidR="00B305DB" w:rsidRPr="00B305DB">
        <w:rPr>
          <w:rFonts w:ascii="Times New Roman" w:hAnsi="Times New Roman" w:cs="Times New Roman"/>
          <w:sz w:val="24"/>
          <w:szCs w:val="24"/>
        </w:rPr>
        <w:t xml:space="preserve">   If landlords knew these women to be married, or presented themselves as married, this poses the question of why they bother</w:t>
      </w:r>
      <w:r w:rsidR="00D20F87">
        <w:rPr>
          <w:rFonts w:ascii="Times New Roman" w:hAnsi="Times New Roman" w:cs="Times New Roman"/>
          <w:sz w:val="24"/>
          <w:szCs w:val="24"/>
        </w:rPr>
        <w:t xml:space="preserve">ed to </w:t>
      </w:r>
      <w:r w:rsidR="00B305DB" w:rsidRPr="00B305DB">
        <w:rPr>
          <w:rFonts w:ascii="Times New Roman" w:hAnsi="Times New Roman" w:cs="Times New Roman"/>
          <w:sz w:val="24"/>
          <w:szCs w:val="24"/>
        </w:rPr>
        <w:t>raise a prosecution against them if they knew the law of coverture might protect them</w:t>
      </w:r>
      <w:r w:rsidR="00D20F87">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We can see that it did not always do so, and landlords likely knew this too. </w:t>
      </w:r>
      <w:r w:rsidR="0003626B">
        <w:rPr>
          <w:rFonts w:ascii="Times New Roman" w:hAnsi="Times New Roman" w:cs="Times New Roman"/>
          <w:sz w:val="24"/>
          <w:szCs w:val="24"/>
        </w:rPr>
        <w:t>If</w:t>
      </w:r>
      <w:r w:rsidR="00B305DB" w:rsidRPr="00B305DB">
        <w:rPr>
          <w:rFonts w:ascii="Times New Roman" w:hAnsi="Times New Roman" w:cs="Times New Roman"/>
          <w:sz w:val="24"/>
          <w:szCs w:val="24"/>
        </w:rPr>
        <w:t xml:space="preserve"> might the female partner negotiated the lodging space</w:t>
      </w:r>
      <w:r w:rsidR="0003626B">
        <w:rPr>
          <w:rFonts w:ascii="Times New Roman" w:hAnsi="Times New Roman" w:cs="Times New Roman"/>
          <w:sz w:val="24"/>
          <w:szCs w:val="24"/>
        </w:rPr>
        <w:t>,</w:t>
      </w:r>
      <w:r w:rsidR="00B305DB" w:rsidRPr="00B305DB">
        <w:rPr>
          <w:rFonts w:ascii="Times New Roman" w:hAnsi="Times New Roman" w:cs="Times New Roman"/>
          <w:sz w:val="24"/>
          <w:szCs w:val="24"/>
        </w:rPr>
        <w:t xml:space="preserve"> the landlord </w:t>
      </w:r>
      <w:r w:rsidR="0003626B">
        <w:rPr>
          <w:rFonts w:ascii="Times New Roman" w:hAnsi="Times New Roman" w:cs="Times New Roman"/>
          <w:sz w:val="24"/>
          <w:szCs w:val="24"/>
        </w:rPr>
        <w:t xml:space="preserve">probably </w:t>
      </w:r>
      <w:r w:rsidR="00B305DB" w:rsidRPr="00B305DB">
        <w:rPr>
          <w:rFonts w:ascii="Times New Roman" w:hAnsi="Times New Roman" w:cs="Times New Roman"/>
          <w:sz w:val="24"/>
          <w:szCs w:val="24"/>
        </w:rPr>
        <w:t>believed her culpable</w:t>
      </w:r>
      <w:r w:rsidR="0003626B">
        <w:rPr>
          <w:rFonts w:ascii="Times New Roman" w:hAnsi="Times New Roman" w:cs="Times New Roman"/>
          <w:sz w:val="24"/>
          <w:szCs w:val="24"/>
        </w:rPr>
        <w:t xml:space="preserve"> and hoped that the law agreed.</w:t>
      </w:r>
    </w:p>
    <w:p w14:paraId="06C82879" w14:textId="739E0327" w:rsidR="00B305DB" w:rsidRPr="00B305DB" w:rsidRDefault="0003626B"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Whether the lodger was male, or female, married, or not, it is clear that this type of theft was part of a makeshift economy.  </w:t>
      </w:r>
      <w:r w:rsidR="00D20F87">
        <w:rPr>
          <w:rFonts w:ascii="Times New Roman" w:hAnsi="Times New Roman" w:cs="Times New Roman"/>
          <w:sz w:val="24"/>
          <w:szCs w:val="24"/>
        </w:rPr>
        <w:t>W</w:t>
      </w:r>
      <w:r w:rsidR="00B305DB" w:rsidRPr="00B305DB">
        <w:rPr>
          <w:rFonts w:ascii="Times New Roman" w:hAnsi="Times New Roman" w:cs="Times New Roman"/>
          <w:sz w:val="24"/>
          <w:szCs w:val="24"/>
        </w:rPr>
        <w:t xml:space="preserve">e can sometimes </w:t>
      </w:r>
      <w:r w:rsidR="00D20F87">
        <w:rPr>
          <w:rFonts w:ascii="Times New Roman" w:hAnsi="Times New Roman" w:cs="Times New Roman"/>
          <w:sz w:val="24"/>
          <w:szCs w:val="24"/>
        </w:rPr>
        <w:t>learn more about</w:t>
      </w:r>
      <w:r w:rsidR="00B305DB" w:rsidRPr="00B305DB">
        <w:rPr>
          <w:rFonts w:ascii="Times New Roman" w:hAnsi="Times New Roman" w:cs="Times New Roman"/>
          <w:sz w:val="24"/>
          <w:szCs w:val="24"/>
        </w:rPr>
        <w:t xml:space="preserve"> the nature of poverty from these narratives.</w:t>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In 1753 Walter Bedford pawned sheets from his lodgings because he was out of work and had ‘several small children’. He had no money but hoped to soon have some so that he could redeem the items. He was sentenced to be transported. The impact that sentence had on his children remains hidden</w:t>
      </w:r>
      <w:r w:rsidR="00D20F87">
        <w:rPr>
          <w:rFonts w:ascii="Times New Roman" w:hAnsi="Times New Roman" w:cs="Times New Roman"/>
          <w:sz w:val="24"/>
          <w:szCs w:val="24"/>
        </w:rPr>
        <w:t>,</w:t>
      </w:r>
      <w:r w:rsidR="00B305DB" w:rsidRPr="00B305DB">
        <w:rPr>
          <w:rFonts w:ascii="Times New Roman" w:hAnsi="Times New Roman" w:cs="Times New Roman"/>
          <w:sz w:val="24"/>
          <w:szCs w:val="24"/>
        </w:rPr>
        <w:t xml:space="preserve"> though the hand-to-mouth nature of Bedford’s daily life at that time</w:t>
      </w:r>
      <w:r w:rsidR="00D20F87">
        <w:rPr>
          <w:rFonts w:ascii="Times New Roman" w:hAnsi="Times New Roman" w:cs="Times New Roman"/>
          <w:sz w:val="24"/>
          <w:szCs w:val="24"/>
        </w:rPr>
        <w:t xml:space="preserve"> </w:t>
      </w:r>
      <w:r w:rsidR="00B305DB" w:rsidRPr="00B305DB">
        <w:rPr>
          <w:rFonts w:ascii="Times New Roman" w:hAnsi="Times New Roman" w:cs="Times New Roman"/>
          <w:sz w:val="24"/>
          <w:szCs w:val="24"/>
        </w:rPr>
        <w:t>is visible.</w:t>
      </w:r>
      <w:r w:rsidR="00B305DB" w:rsidRPr="00B305DB">
        <w:rPr>
          <w:rFonts w:ascii="Times New Roman" w:hAnsi="Times New Roman" w:cs="Times New Roman"/>
          <w:sz w:val="24"/>
          <w:szCs w:val="24"/>
          <w:vertAlign w:val="superscript"/>
        </w:rPr>
        <w:footnoteReference w:id="621"/>
      </w:r>
    </w:p>
    <w:p w14:paraId="78233A10" w14:textId="7468A7EB" w:rsidR="00022F8F" w:rsidRPr="00273813"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Often, lodgers engaged in pawning from their lodgings to pay their rent. As Jeremy Boulton writes, rent was usually paid in cash and therefore rents might have been particularly sensitive to times of economic hardship.</w:t>
      </w:r>
      <w:r w:rsidRPr="00B305DB">
        <w:rPr>
          <w:rFonts w:ascii="Times New Roman" w:hAnsi="Times New Roman" w:cs="Times New Roman"/>
          <w:sz w:val="24"/>
          <w:szCs w:val="24"/>
          <w:vertAlign w:val="superscript"/>
        </w:rPr>
        <w:footnoteReference w:id="622"/>
      </w:r>
      <w:r w:rsidRPr="00B305DB">
        <w:rPr>
          <w:rFonts w:ascii="Times New Roman" w:hAnsi="Times New Roman" w:cs="Times New Roman"/>
          <w:sz w:val="24"/>
          <w:szCs w:val="24"/>
        </w:rPr>
        <w:t xml:space="preserve">  </w:t>
      </w:r>
      <w:r w:rsidRPr="00022F8F">
        <w:rPr>
          <w:rFonts w:ascii="Times New Roman" w:hAnsi="Times New Roman" w:cs="Times New Roman"/>
          <w:sz w:val="24"/>
          <w:szCs w:val="24"/>
        </w:rPr>
        <w:t>Seventy-four defendants within this cohort of 2,350 defendants record their rent. The price and the frequency with which it was due range</w:t>
      </w:r>
      <w:r w:rsidR="00022F8F" w:rsidRPr="00022F8F">
        <w:rPr>
          <w:rFonts w:ascii="Times New Roman" w:hAnsi="Times New Roman" w:cs="Times New Roman"/>
          <w:sz w:val="24"/>
          <w:szCs w:val="24"/>
        </w:rPr>
        <w:t>d</w:t>
      </w:r>
      <w:r w:rsidRPr="00022F8F">
        <w:rPr>
          <w:rFonts w:ascii="Times New Roman" w:hAnsi="Times New Roman" w:cs="Times New Roman"/>
          <w:sz w:val="24"/>
          <w:szCs w:val="24"/>
        </w:rPr>
        <w:t xml:space="preserve"> from two pence per night to seven pounds per year, though most people</w:t>
      </w:r>
      <w:r w:rsidR="00022F8F" w:rsidRPr="00022F8F">
        <w:rPr>
          <w:rFonts w:ascii="Times New Roman" w:hAnsi="Times New Roman" w:cs="Times New Roman"/>
          <w:sz w:val="24"/>
          <w:szCs w:val="24"/>
        </w:rPr>
        <w:t xml:space="preserve"> (sixty-four defendants)</w:t>
      </w:r>
      <w:r w:rsidRPr="00022F8F">
        <w:rPr>
          <w:rFonts w:ascii="Times New Roman" w:hAnsi="Times New Roman" w:cs="Times New Roman"/>
          <w:sz w:val="24"/>
          <w:szCs w:val="24"/>
        </w:rPr>
        <w:t xml:space="preserve"> paid between two and four shillings, on a weekly basis.</w:t>
      </w:r>
      <w:r w:rsidR="00022F8F" w:rsidRPr="00022F8F">
        <w:rPr>
          <w:rFonts w:ascii="Times New Roman" w:hAnsi="Times New Roman" w:cs="Times New Roman"/>
          <w:sz w:val="24"/>
          <w:szCs w:val="24"/>
        </w:rPr>
        <w:t xml:space="preserve"> Only one person paid seven pounds a year, or at least</w:t>
      </w:r>
      <w:r w:rsidR="00022F8F">
        <w:rPr>
          <w:rFonts w:ascii="Times New Roman" w:hAnsi="Times New Roman" w:cs="Times New Roman"/>
          <w:sz w:val="24"/>
          <w:szCs w:val="24"/>
        </w:rPr>
        <w:t xml:space="preserve"> agreed to. Bridget Greville rented a whole floor of a house but only stayed a week before absconding with a sheet, a table cloth, and two silver spoons.</w:t>
      </w:r>
      <w:r w:rsidR="00022F8F">
        <w:rPr>
          <w:rStyle w:val="FootnoteReference"/>
          <w:rFonts w:ascii="Times New Roman" w:hAnsi="Times New Roman" w:cs="Times New Roman"/>
          <w:sz w:val="24"/>
          <w:szCs w:val="24"/>
        </w:rPr>
        <w:footnoteReference w:id="623"/>
      </w:r>
    </w:p>
    <w:p w14:paraId="50A8E2E8" w14:textId="77777777" w:rsidR="0032081C" w:rsidRDefault="0032081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The paying of rent, to keep shelter, was </w:t>
      </w:r>
      <w:r w:rsidR="0003626B">
        <w:rPr>
          <w:rFonts w:ascii="Times New Roman" w:hAnsi="Times New Roman" w:cs="Times New Roman"/>
          <w:sz w:val="24"/>
          <w:szCs w:val="24"/>
        </w:rPr>
        <w:t>important,</w:t>
      </w:r>
      <w:r w:rsidR="00B305DB" w:rsidRPr="00B305DB">
        <w:rPr>
          <w:rFonts w:ascii="Times New Roman" w:hAnsi="Times New Roman" w:cs="Times New Roman"/>
          <w:sz w:val="24"/>
          <w:szCs w:val="24"/>
        </w:rPr>
        <w:t xml:space="preserve"> and we can see evidence for this in the </w:t>
      </w:r>
      <w:r w:rsidR="00B305DB" w:rsidRPr="00B305DB">
        <w:rPr>
          <w:rFonts w:ascii="Times New Roman" w:hAnsi="Times New Roman" w:cs="Times New Roman"/>
          <w:i/>
          <w:sz w:val="24"/>
          <w:szCs w:val="24"/>
        </w:rPr>
        <w:t>Proceedings</w:t>
      </w:r>
      <w:r w:rsidR="00B305DB" w:rsidRPr="00B305DB">
        <w:rPr>
          <w:rFonts w:ascii="Times New Roman" w:hAnsi="Times New Roman" w:cs="Times New Roman"/>
          <w:sz w:val="24"/>
          <w:szCs w:val="24"/>
        </w:rPr>
        <w:t>.</w:t>
      </w:r>
      <w:r w:rsidR="00D20F87">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When Elizabeth Pugh’s acquaintance John Hogan brought </w:t>
      </w:r>
      <w:r w:rsidR="00B305DB" w:rsidRPr="00B305DB">
        <w:rPr>
          <w:rFonts w:ascii="Times New Roman" w:hAnsi="Times New Roman" w:cs="Times New Roman"/>
          <w:sz w:val="24"/>
          <w:szCs w:val="24"/>
        </w:rPr>
        <w:lastRenderedPageBreak/>
        <w:t>her home a cloak that he had stolen from the corpse of a woman that he had just brutally murdered, Pugh remarked that she was cross as she had no need of a cloak. What she needed was money to pay her rent and so she duly pawned it.</w:t>
      </w:r>
      <w:r w:rsidR="00B305DB" w:rsidRPr="00B305DB">
        <w:rPr>
          <w:rFonts w:ascii="Times New Roman" w:hAnsi="Times New Roman" w:cs="Times New Roman"/>
          <w:sz w:val="24"/>
          <w:szCs w:val="24"/>
          <w:vertAlign w:val="superscript"/>
        </w:rPr>
        <w:footnoteReference w:id="624"/>
      </w:r>
      <w:r w:rsidR="00D20F87">
        <w:rPr>
          <w:rFonts w:ascii="Times New Roman" w:hAnsi="Times New Roman" w:cs="Times New Roman"/>
          <w:sz w:val="24"/>
          <w:szCs w:val="24"/>
        </w:rPr>
        <w:t xml:space="preserve"> </w:t>
      </w:r>
      <w:r w:rsidR="0003626B">
        <w:rPr>
          <w:rFonts w:ascii="Times New Roman" w:hAnsi="Times New Roman" w:cs="Times New Roman"/>
          <w:sz w:val="24"/>
          <w:szCs w:val="24"/>
        </w:rPr>
        <w:t xml:space="preserve"> </w:t>
      </w:r>
      <w:r w:rsidR="00D20F87">
        <w:rPr>
          <w:rFonts w:ascii="Times New Roman" w:hAnsi="Times New Roman" w:cs="Times New Roman"/>
          <w:sz w:val="24"/>
          <w:szCs w:val="24"/>
        </w:rPr>
        <w:t>Though this trial does not appear in any dataset used within this study, as the trial is for murder and not a property crime, it does illustrate how Pugh viewed rent as a priority.</w:t>
      </w:r>
    </w:p>
    <w:p w14:paraId="7A0B7814" w14:textId="38433E49" w:rsidR="00B305DB" w:rsidRPr="00B305DB" w:rsidRDefault="0032081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20F87">
        <w:rPr>
          <w:rFonts w:ascii="Times New Roman" w:hAnsi="Times New Roman" w:cs="Times New Roman"/>
          <w:sz w:val="24"/>
          <w:szCs w:val="24"/>
        </w:rPr>
        <w:t>Ironically,</w:t>
      </w:r>
      <w:r w:rsidR="00B305DB" w:rsidRPr="00B305DB">
        <w:rPr>
          <w:rFonts w:ascii="Times New Roman" w:hAnsi="Times New Roman" w:cs="Times New Roman"/>
          <w:sz w:val="24"/>
          <w:szCs w:val="24"/>
        </w:rPr>
        <w:t xml:space="preserve"> </w:t>
      </w:r>
      <w:r w:rsidR="00D20F87">
        <w:rPr>
          <w:rFonts w:ascii="Times New Roman" w:hAnsi="Times New Roman" w:cs="Times New Roman"/>
          <w:sz w:val="24"/>
          <w:szCs w:val="24"/>
        </w:rPr>
        <w:t>m</w:t>
      </w:r>
      <w:r w:rsidR="00B305DB" w:rsidRPr="00B305DB">
        <w:rPr>
          <w:rFonts w:ascii="Times New Roman" w:hAnsi="Times New Roman" w:cs="Times New Roman"/>
          <w:sz w:val="24"/>
          <w:szCs w:val="24"/>
        </w:rPr>
        <w:t>any of the defendants who stole from their lodgings did so to pay</w:t>
      </w:r>
      <w:r w:rsidR="0003626B">
        <w:rPr>
          <w:rFonts w:ascii="Times New Roman" w:hAnsi="Times New Roman" w:cs="Times New Roman"/>
          <w:sz w:val="24"/>
          <w:szCs w:val="24"/>
        </w:rPr>
        <w:t xml:space="preserve"> </w:t>
      </w:r>
      <w:r w:rsidR="00B305DB" w:rsidRPr="00B305DB">
        <w:rPr>
          <w:rFonts w:ascii="Times New Roman" w:hAnsi="Times New Roman" w:cs="Times New Roman"/>
          <w:sz w:val="24"/>
          <w:szCs w:val="24"/>
        </w:rPr>
        <w:t>rent to their landlord.</w:t>
      </w:r>
      <w:r w:rsidR="00D20F87">
        <w:rPr>
          <w:rFonts w:ascii="Times New Roman" w:hAnsi="Times New Roman" w:cs="Times New Roman"/>
          <w:sz w:val="24"/>
          <w:szCs w:val="24"/>
        </w:rPr>
        <w:t xml:space="preserve"> Sixty-four of</w:t>
      </w:r>
      <w:r w:rsidR="00B305DB" w:rsidRPr="00B305DB">
        <w:rPr>
          <w:rFonts w:ascii="Times New Roman" w:hAnsi="Times New Roman" w:cs="Times New Roman"/>
          <w:sz w:val="24"/>
          <w:szCs w:val="24"/>
        </w:rPr>
        <w:t xml:space="preserve"> those defendants in this cohort told the court that they stole to pay the rent.  John Moore and Elizabeth Rymes presented themselves as a married couple and lodged in the house of Richard Williams for three shillings a week. Elizabeth pawned items from the lodgings intending to redeem them, whilst William, aware that Elizabeth had pawned them, went to work to earn money to redeem the items and pay the rent</w:t>
      </w:r>
      <w:r w:rsidR="008838A6">
        <w:rPr>
          <w:rFonts w:ascii="Times New Roman" w:hAnsi="Times New Roman" w:cs="Times New Roman"/>
          <w:sz w:val="24"/>
          <w:szCs w:val="24"/>
        </w:rPr>
        <w:t>, which was not due for fifteen hours.</w:t>
      </w:r>
      <w:r w:rsidR="00B305DB" w:rsidRPr="00B305DB">
        <w:rPr>
          <w:rFonts w:ascii="Times New Roman" w:hAnsi="Times New Roman" w:cs="Times New Roman"/>
          <w:sz w:val="24"/>
          <w:szCs w:val="24"/>
        </w:rPr>
        <w:t xml:space="preserve"> Unfortunately, the theft of the items was discovered before the rent was due to be paid and Elizabeth was </w:t>
      </w:r>
      <w:r w:rsidR="0003626B">
        <w:rPr>
          <w:rFonts w:ascii="Times New Roman" w:hAnsi="Times New Roman" w:cs="Times New Roman"/>
          <w:sz w:val="24"/>
          <w:szCs w:val="24"/>
        </w:rPr>
        <w:t xml:space="preserve">prosecuted and </w:t>
      </w:r>
      <w:r w:rsidR="00B305DB" w:rsidRPr="00B305DB">
        <w:rPr>
          <w:rFonts w:ascii="Times New Roman" w:hAnsi="Times New Roman" w:cs="Times New Roman"/>
          <w:sz w:val="24"/>
          <w:szCs w:val="24"/>
        </w:rPr>
        <w:t>convicted.</w:t>
      </w:r>
      <w:r w:rsidR="00B305DB" w:rsidRPr="00B305DB">
        <w:rPr>
          <w:rFonts w:ascii="Times New Roman" w:hAnsi="Times New Roman" w:cs="Times New Roman"/>
          <w:sz w:val="24"/>
          <w:szCs w:val="24"/>
          <w:vertAlign w:val="superscript"/>
        </w:rPr>
        <w:footnoteReference w:id="625"/>
      </w:r>
      <w:r w:rsidR="00B305DB" w:rsidRPr="00B305DB">
        <w:rPr>
          <w:rFonts w:ascii="Times New Roman" w:hAnsi="Times New Roman" w:cs="Times New Roman"/>
          <w:sz w:val="24"/>
          <w:szCs w:val="24"/>
        </w:rPr>
        <w:t xml:space="preserve"> Even when rent was cheap, it was still a struggle for</w:t>
      </w:r>
      <w:r w:rsidR="00D20F87">
        <w:rPr>
          <w:rFonts w:ascii="Times New Roman" w:hAnsi="Times New Roman" w:cs="Times New Roman"/>
          <w:sz w:val="24"/>
          <w:szCs w:val="24"/>
        </w:rPr>
        <w:t xml:space="preserve"> </w:t>
      </w:r>
      <w:r w:rsidR="0003626B">
        <w:rPr>
          <w:rFonts w:ascii="Times New Roman" w:hAnsi="Times New Roman" w:cs="Times New Roman"/>
          <w:sz w:val="24"/>
          <w:szCs w:val="24"/>
        </w:rPr>
        <w:t>some Londoners</w:t>
      </w:r>
      <w:r w:rsidR="00B305DB" w:rsidRPr="00B305DB">
        <w:rPr>
          <w:rFonts w:ascii="Times New Roman" w:hAnsi="Times New Roman" w:cs="Times New Roman"/>
          <w:sz w:val="24"/>
          <w:szCs w:val="24"/>
        </w:rPr>
        <w:t>. William Shaw paid two pence a night for a bed in a lodging room. He pawned the sheets from the bed because he</w:t>
      </w:r>
      <w:r w:rsidR="00A846A7">
        <w:rPr>
          <w:rFonts w:ascii="Times New Roman" w:hAnsi="Times New Roman" w:cs="Times New Roman"/>
          <w:sz w:val="24"/>
          <w:szCs w:val="24"/>
        </w:rPr>
        <w:t xml:space="preserve"> had</w:t>
      </w:r>
      <w:r w:rsidR="00B305DB" w:rsidRPr="00B305DB">
        <w:rPr>
          <w:rFonts w:ascii="Times New Roman" w:hAnsi="Times New Roman" w:cs="Times New Roman"/>
          <w:sz w:val="24"/>
          <w:szCs w:val="24"/>
        </w:rPr>
        <w:t xml:space="preserve"> been out of work and could not pay for the lodging that night. He intended to redeem them when he could get some work the following Monday.</w:t>
      </w:r>
      <w:r w:rsidR="00B305DB" w:rsidRPr="00B305DB">
        <w:rPr>
          <w:rFonts w:ascii="Times New Roman" w:hAnsi="Times New Roman" w:cs="Times New Roman"/>
          <w:sz w:val="24"/>
          <w:szCs w:val="24"/>
          <w:vertAlign w:val="superscript"/>
        </w:rPr>
        <w:footnoteReference w:id="626"/>
      </w:r>
      <w:r w:rsidR="00B305DB" w:rsidRPr="00B305DB">
        <w:rPr>
          <w:rFonts w:ascii="Times New Roman" w:hAnsi="Times New Roman" w:cs="Times New Roman"/>
          <w:sz w:val="24"/>
          <w:szCs w:val="24"/>
        </w:rPr>
        <w:t xml:space="preserve">  These thefts were part of the makeshift economy for poor Londoners. They utilised the fittings and furnishing of their lodgings for a short-term fix to keep the roof over their heads</w:t>
      </w:r>
      <w:r w:rsidR="00D20F87">
        <w:rPr>
          <w:rFonts w:ascii="Times New Roman" w:hAnsi="Times New Roman" w:cs="Times New Roman"/>
          <w:sz w:val="24"/>
          <w:szCs w:val="24"/>
        </w:rPr>
        <w:t>,</w:t>
      </w:r>
      <w:r w:rsidR="00C86D82">
        <w:rPr>
          <w:rFonts w:ascii="Times New Roman" w:hAnsi="Times New Roman" w:cs="Times New Roman"/>
          <w:sz w:val="24"/>
          <w:szCs w:val="24"/>
        </w:rPr>
        <w:t xml:space="preserve"> even</w:t>
      </w:r>
      <w:r w:rsidR="00D20F87">
        <w:rPr>
          <w:rFonts w:ascii="Times New Roman" w:hAnsi="Times New Roman" w:cs="Times New Roman"/>
          <w:sz w:val="24"/>
          <w:szCs w:val="24"/>
        </w:rPr>
        <w:t xml:space="preserve"> though it was risky behaviour</w:t>
      </w:r>
      <w:r w:rsidR="00C86D82">
        <w:rPr>
          <w:rFonts w:ascii="Times New Roman" w:hAnsi="Times New Roman" w:cs="Times New Roman"/>
          <w:sz w:val="24"/>
          <w:szCs w:val="24"/>
        </w:rPr>
        <w:t xml:space="preserve"> which could result in a criminal charge</w:t>
      </w:r>
      <w:r w:rsidR="00B305DB" w:rsidRPr="00B305DB">
        <w:rPr>
          <w:rFonts w:ascii="Times New Roman" w:hAnsi="Times New Roman" w:cs="Times New Roman"/>
          <w:sz w:val="24"/>
          <w:szCs w:val="24"/>
        </w:rPr>
        <w:t xml:space="preserve">. </w:t>
      </w:r>
    </w:p>
    <w:p w14:paraId="250A93E0" w14:textId="702459A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Other defendants stole from different places to pay their rent or to secure a lodging. Edward Wright stole pocket knives from a shop. He told the court that he needed to pay a shilling a night for his lodging ‘and where am I to get it?’.</w:t>
      </w:r>
      <w:r w:rsidRPr="00B305DB">
        <w:rPr>
          <w:rFonts w:ascii="Times New Roman" w:hAnsi="Times New Roman" w:cs="Times New Roman"/>
          <w:sz w:val="24"/>
          <w:szCs w:val="24"/>
          <w:vertAlign w:val="superscript"/>
        </w:rPr>
        <w:footnoteReference w:id="627"/>
      </w:r>
      <w:r w:rsidRPr="00B305DB">
        <w:rPr>
          <w:rFonts w:ascii="Times New Roman" w:hAnsi="Times New Roman" w:cs="Times New Roman"/>
          <w:sz w:val="24"/>
          <w:szCs w:val="24"/>
        </w:rPr>
        <w:t xml:space="preserve">  Stephen Collett, was in arrears with his rent so his landlord threatened to distrain his goods. To avoid that, and to feed his family, Collett stole.</w:t>
      </w:r>
      <w:r w:rsidRPr="00B305DB">
        <w:rPr>
          <w:rFonts w:ascii="Times New Roman" w:hAnsi="Times New Roman" w:cs="Times New Roman"/>
          <w:sz w:val="24"/>
          <w:szCs w:val="24"/>
          <w:vertAlign w:val="superscript"/>
        </w:rPr>
        <w:footnoteReference w:id="628"/>
      </w:r>
      <w:r w:rsidRPr="00B305DB">
        <w:rPr>
          <w:rFonts w:ascii="Times New Roman" w:hAnsi="Times New Roman" w:cs="Times New Roman"/>
          <w:sz w:val="24"/>
          <w:szCs w:val="24"/>
        </w:rPr>
        <w:t xml:space="preserve">  </w:t>
      </w:r>
      <w:r w:rsidR="00D20F87">
        <w:rPr>
          <w:rFonts w:ascii="Times New Roman" w:hAnsi="Times New Roman" w:cs="Times New Roman"/>
          <w:sz w:val="24"/>
          <w:szCs w:val="24"/>
        </w:rPr>
        <w:t>Rent</w:t>
      </w:r>
      <w:r w:rsidRPr="00B305DB">
        <w:rPr>
          <w:rFonts w:ascii="Times New Roman" w:hAnsi="Times New Roman" w:cs="Times New Roman"/>
          <w:sz w:val="24"/>
          <w:szCs w:val="24"/>
        </w:rPr>
        <w:t xml:space="preserve"> was even more problematic because </w:t>
      </w:r>
      <w:r w:rsidR="00D20F87">
        <w:rPr>
          <w:rFonts w:ascii="Times New Roman" w:hAnsi="Times New Roman" w:cs="Times New Roman"/>
          <w:sz w:val="24"/>
          <w:szCs w:val="24"/>
        </w:rPr>
        <w:t>it</w:t>
      </w:r>
      <w:r w:rsidRPr="00B305DB">
        <w:rPr>
          <w:rFonts w:ascii="Times New Roman" w:hAnsi="Times New Roman" w:cs="Times New Roman"/>
          <w:sz w:val="24"/>
          <w:szCs w:val="24"/>
        </w:rPr>
        <w:t xml:space="preserve"> was paid in cash</w:t>
      </w:r>
      <w:r w:rsidR="00C86D82">
        <w:rPr>
          <w:rFonts w:ascii="Times New Roman" w:hAnsi="Times New Roman" w:cs="Times New Roman"/>
          <w:sz w:val="24"/>
          <w:szCs w:val="24"/>
        </w:rPr>
        <w:t xml:space="preserve"> (although other arrangements existed, as explained by Ben-Amos)</w:t>
      </w:r>
      <w:r w:rsidRPr="00B305DB">
        <w:rPr>
          <w:rFonts w:ascii="Times New Roman" w:hAnsi="Times New Roman" w:cs="Times New Roman"/>
          <w:sz w:val="24"/>
          <w:szCs w:val="24"/>
        </w:rPr>
        <w:t>.</w:t>
      </w:r>
      <w:r w:rsidR="00C86D82">
        <w:rPr>
          <w:rStyle w:val="FootnoteReference"/>
          <w:rFonts w:ascii="Times New Roman" w:hAnsi="Times New Roman" w:cs="Times New Roman"/>
          <w:sz w:val="24"/>
          <w:szCs w:val="24"/>
        </w:rPr>
        <w:footnoteReference w:id="629"/>
      </w:r>
      <w:r w:rsidR="00C86D82">
        <w:rPr>
          <w:rFonts w:ascii="Times New Roman" w:hAnsi="Times New Roman" w:cs="Times New Roman"/>
          <w:sz w:val="24"/>
          <w:szCs w:val="24"/>
        </w:rPr>
        <w:t xml:space="preserve">  </w:t>
      </w:r>
      <w:r w:rsidRPr="00B305DB">
        <w:rPr>
          <w:rFonts w:ascii="Times New Roman" w:hAnsi="Times New Roman" w:cs="Times New Roman"/>
          <w:sz w:val="24"/>
          <w:szCs w:val="24"/>
        </w:rPr>
        <w:t xml:space="preserve">Cash was hard for poor people to find, but easy for </w:t>
      </w:r>
      <w:r w:rsidRPr="00B305DB">
        <w:rPr>
          <w:rFonts w:ascii="Times New Roman" w:hAnsi="Times New Roman" w:cs="Times New Roman"/>
          <w:sz w:val="24"/>
          <w:szCs w:val="24"/>
        </w:rPr>
        <w:lastRenderedPageBreak/>
        <w:t xml:space="preserve">them to </w:t>
      </w:r>
      <w:r w:rsidR="00C86D82">
        <w:rPr>
          <w:rFonts w:ascii="Times New Roman" w:hAnsi="Times New Roman" w:cs="Times New Roman"/>
          <w:sz w:val="24"/>
          <w:szCs w:val="24"/>
        </w:rPr>
        <w:t>spend</w:t>
      </w:r>
      <w:r w:rsidRPr="00B305DB">
        <w:rPr>
          <w:rFonts w:ascii="Times New Roman" w:hAnsi="Times New Roman" w:cs="Times New Roman"/>
          <w:sz w:val="24"/>
          <w:szCs w:val="24"/>
        </w:rPr>
        <w:t>. It is small wonder that many people stole items which the pawnbroker could convert into that cash. Rent was a core material need, and meeting that need through theft was sometimes the only way that individuals could make shift.</w:t>
      </w:r>
    </w:p>
    <w:p w14:paraId="5BB8951D" w14:textId="6602B737" w:rsidR="00D20F87"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Though lodgings were the most typical sort of accommodation within this population, the other living arrangements of the</w:t>
      </w:r>
      <w:r w:rsidR="008D2A25">
        <w:rPr>
          <w:rFonts w:ascii="Times New Roman" w:hAnsi="Times New Roman" w:cs="Times New Roman"/>
          <w:sz w:val="24"/>
          <w:szCs w:val="24"/>
        </w:rPr>
        <w:t xml:space="preserve"> defendants in this population</w:t>
      </w:r>
      <w:r w:rsidRPr="00B305DB">
        <w:rPr>
          <w:rFonts w:ascii="Times New Roman" w:hAnsi="Times New Roman" w:cs="Times New Roman"/>
          <w:sz w:val="24"/>
          <w:szCs w:val="24"/>
        </w:rPr>
        <w:t xml:space="preserve"> also highlight aspects of lived experience which might link their crime to their poverty.  ‘Live in employees’ encompassed all of those who were servants</w:t>
      </w:r>
      <w:r w:rsidR="00D20F87">
        <w:rPr>
          <w:rFonts w:ascii="Times New Roman" w:hAnsi="Times New Roman" w:cs="Times New Roman"/>
          <w:sz w:val="24"/>
          <w:szCs w:val="24"/>
        </w:rPr>
        <w:t xml:space="preserve"> </w:t>
      </w:r>
      <w:r w:rsidRPr="00B305DB">
        <w:rPr>
          <w:rFonts w:ascii="Times New Roman" w:hAnsi="Times New Roman" w:cs="Times New Roman"/>
          <w:sz w:val="24"/>
          <w:szCs w:val="24"/>
        </w:rPr>
        <w:t>or live-in staff of some sort. Peter Earle reports that as many as 50,000 servants were estimated to have been busy behind the walls of mid eighteenth-century London properties.</w:t>
      </w:r>
      <w:r w:rsidRPr="00B305DB">
        <w:rPr>
          <w:rFonts w:ascii="Times New Roman" w:hAnsi="Times New Roman" w:cs="Times New Roman"/>
          <w:sz w:val="24"/>
          <w:szCs w:val="24"/>
          <w:vertAlign w:val="superscript"/>
        </w:rPr>
        <w:footnoteReference w:id="630"/>
      </w:r>
      <w:r w:rsidRPr="00B305DB">
        <w:rPr>
          <w:rFonts w:ascii="Times New Roman" w:hAnsi="Times New Roman" w:cs="Times New Roman"/>
          <w:sz w:val="24"/>
          <w:szCs w:val="24"/>
        </w:rPr>
        <w:t xml:space="preserve"> </w:t>
      </w:r>
      <w:r w:rsidR="008D2A25">
        <w:rPr>
          <w:rFonts w:ascii="Times New Roman" w:hAnsi="Times New Roman" w:cs="Times New Roman"/>
          <w:sz w:val="24"/>
          <w:szCs w:val="24"/>
        </w:rPr>
        <w:t xml:space="preserve"> </w:t>
      </w:r>
      <w:r w:rsidRPr="00B305DB">
        <w:rPr>
          <w:rFonts w:ascii="Times New Roman" w:hAnsi="Times New Roman" w:cs="Times New Roman"/>
          <w:sz w:val="24"/>
          <w:szCs w:val="24"/>
        </w:rPr>
        <w:t>Though many of these servants were undoubtedly poor, they were not, as Tim Meldrum points out, a homogenous group. Instead, there were variations in the remuneration that servants received, depending on location, experience and the status of employees.</w:t>
      </w:r>
      <w:r w:rsidRPr="00B305DB">
        <w:rPr>
          <w:rFonts w:ascii="Times New Roman" w:hAnsi="Times New Roman" w:cs="Times New Roman"/>
          <w:sz w:val="24"/>
          <w:szCs w:val="24"/>
          <w:vertAlign w:val="superscript"/>
        </w:rPr>
        <w:footnoteReference w:id="631"/>
      </w:r>
      <w:r w:rsidR="00210317">
        <w:rPr>
          <w:rFonts w:ascii="Times New Roman" w:hAnsi="Times New Roman" w:cs="Times New Roman"/>
          <w:sz w:val="24"/>
          <w:szCs w:val="24"/>
        </w:rPr>
        <w:t xml:space="preserve">  </w:t>
      </w:r>
      <w:r w:rsidRPr="00B305DB">
        <w:rPr>
          <w:rFonts w:ascii="Times New Roman" w:hAnsi="Times New Roman" w:cs="Times New Roman"/>
          <w:sz w:val="24"/>
          <w:szCs w:val="24"/>
        </w:rPr>
        <w:t>Therefore, there is little that this group can tell us about their circumstances through their occupational and residential label</w:t>
      </w:r>
      <w:r w:rsidR="008D2A25">
        <w:rPr>
          <w:rFonts w:ascii="Times New Roman" w:hAnsi="Times New Roman" w:cs="Times New Roman"/>
          <w:sz w:val="24"/>
          <w:szCs w:val="24"/>
        </w:rPr>
        <w:t>.</w:t>
      </w:r>
    </w:p>
    <w:p w14:paraId="21D7AE8D" w14:textId="142B686A" w:rsidR="00B305DB" w:rsidRPr="00B305DB" w:rsidRDefault="00D20F8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B305DB" w:rsidRPr="00B305DB">
        <w:rPr>
          <w:rFonts w:ascii="Times New Roman" w:hAnsi="Times New Roman" w:cs="Times New Roman"/>
          <w:sz w:val="24"/>
          <w:szCs w:val="24"/>
        </w:rPr>
        <w:t>hose defendants who were homeless</w:t>
      </w:r>
      <w:r w:rsidR="008A23C8">
        <w:rPr>
          <w:rFonts w:ascii="Times New Roman" w:hAnsi="Times New Roman" w:cs="Times New Roman"/>
          <w:sz w:val="24"/>
          <w:szCs w:val="24"/>
        </w:rPr>
        <w:t xml:space="preserve"> </w:t>
      </w:r>
      <w:r w:rsidR="00B305DB" w:rsidRPr="00B305DB">
        <w:rPr>
          <w:rFonts w:ascii="Times New Roman" w:hAnsi="Times New Roman" w:cs="Times New Roman"/>
          <w:sz w:val="24"/>
          <w:szCs w:val="24"/>
        </w:rPr>
        <w:t>and had nowhere to sleep except what little shelter they could find out of doors, were the poorest of the poor. Aaron and Asher Barnet were two young brothers who were tried for stealing old iron screws.  They were apprehended at the time of the crime and told a witness that they had taken the screws to get a bit of bread. Their mother was in Bedlam and their father was a soldier fighting abroad. Asher went on to say that they were ‘starving alive’ and ‘they were lying in stables and in the streets’. Both boys were acquitted.</w:t>
      </w:r>
      <w:r w:rsidR="00B305DB" w:rsidRPr="00B305DB">
        <w:rPr>
          <w:rFonts w:ascii="Times New Roman" w:hAnsi="Times New Roman" w:cs="Times New Roman"/>
          <w:sz w:val="24"/>
          <w:szCs w:val="24"/>
          <w:vertAlign w:val="superscript"/>
        </w:rPr>
        <w:footnoteReference w:id="632"/>
      </w:r>
      <w:r w:rsidR="00B305DB" w:rsidRPr="00B305DB">
        <w:rPr>
          <w:rFonts w:ascii="Times New Roman" w:hAnsi="Times New Roman" w:cs="Times New Roman"/>
          <w:sz w:val="24"/>
          <w:szCs w:val="24"/>
        </w:rPr>
        <w:t xml:space="preserve">  Alongside destitution, being homeless might make people vulnerable to accusations of crime, and certainly made them vulnerable to a vagrancy charge. Peter Dubois was tried for burglary in 1779. He was prosecuted because he was found in possession of the goods which had been stolen. Dubois successfully argued that he had found the goods because he had been sleeping in a hay stack where they had been hidden. He had come to London to look for work as a day-labourer and was sleeping in a hay stack at night. Dubois was acquitted.</w:t>
      </w:r>
      <w:r w:rsidR="00B305DB" w:rsidRPr="00B305DB">
        <w:rPr>
          <w:rFonts w:ascii="Times New Roman" w:hAnsi="Times New Roman" w:cs="Times New Roman"/>
          <w:sz w:val="24"/>
          <w:szCs w:val="24"/>
          <w:vertAlign w:val="superscript"/>
        </w:rPr>
        <w:footnoteReference w:id="633"/>
      </w:r>
      <w:r w:rsidR="00B305DB" w:rsidRPr="00B305DB">
        <w:rPr>
          <w:rFonts w:ascii="Times New Roman" w:hAnsi="Times New Roman" w:cs="Times New Roman"/>
          <w:sz w:val="24"/>
          <w:szCs w:val="24"/>
        </w:rPr>
        <w:t xml:space="preserve"> </w:t>
      </w:r>
    </w:p>
    <w:p w14:paraId="5AE12D6F" w14:textId="75047889" w:rsidR="00D20F87"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Defendants who resided in workhouses were similarly poor, but in a slightly better position that the Barnet brothers,</w:t>
      </w:r>
      <w:r w:rsidR="008D2A25">
        <w:rPr>
          <w:rFonts w:ascii="Times New Roman" w:hAnsi="Times New Roman" w:cs="Times New Roman"/>
          <w:sz w:val="24"/>
          <w:szCs w:val="24"/>
        </w:rPr>
        <w:t xml:space="preserve"> although</w:t>
      </w:r>
      <w:r w:rsidRPr="00B305DB">
        <w:rPr>
          <w:rFonts w:ascii="Times New Roman" w:hAnsi="Times New Roman" w:cs="Times New Roman"/>
          <w:sz w:val="24"/>
          <w:szCs w:val="24"/>
        </w:rPr>
        <w:t xml:space="preserve"> some residents claimed that they did not have enough and were forced to steal to supplement what they received in the workhouse.</w:t>
      </w:r>
      <w:r w:rsidR="008D2A25">
        <w:rPr>
          <w:rFonts w:ascii="Times New Roman" w:hAnsi="Times New Roman" w:cs="Times New Roman"/>
          <w:sz w:val="24"/>
          <w:szCs w:val="24"/>
          <w:vertAlign w:val="superscript"/>
        </w:rPr>
        <w:t xml:space="preserve"> </w:t>
      </w:r>
      <w:r w:rsidR="008D2A25" w:rsidRPr="00B305DB">
        <w:rPr>
          <w:rFonts w:ascii="Times New Roman" w:hAnsi="Times New Roman" w:cs="Times New Roman"/>
          <w:sz w:val="24"/>
          <w:szCs w:val="24"/>
        </w:rPr>
        <w:t xml:space="preserve"> </w:t>
      </w:r>
      <w:r w:rsidRPr="00B305DB">
        <w:rPr>
          <w:rFonts w:ascii="Times New Roman" w:hAnsi="Times New Roman" w:cs="Times New Roman"/>
          <w:sz w:val="24"/>
          <w:szCs w:val="24"/>
        </w:rPr>
        <w:t>Mary Hall was one of the poor in St Sepulchre workhouse. She stole clothing from the workhouse and pawned it with Mr Bruin at Snow Hill. When apprehended, Hall confessed to the crime and said that she had done it as ‘they’ (she and other residents) were almost starved to death for want of food and drink. In court, Hall said that they had had no victuals for three days for twenty-five children in the workhouse.</w:t>
      </w:r>
      <w:r w:rsidRPr="00B305DB">
        <w:rPr>
          <w:rFonts w:ascii="Times New Roman" w:hAnsi="Times New Roman" w:cs="Times New Roman"/>
          <w:sz w:val="24"/>
          <w:szCs w:val="24"/>
          <w:vertAlign w:val="superscript"/>
        </w:rPr>
        <w:footnoteReference w:id="634"/>
      </w:r>
      <w:r w:rsidRPr="00B305DB">
        <w:rPr>
          <w:rFonts w:ascii="Times New Roman" w:hAnsi="Times New Roman" w:cs="Times New Roman"/>
          <w:sz w:val="24"/>
          <w:szCs w:val="24"/>
        </w:rPr>
        <w:t xml:space="preserve">  This trial illustrates that it was felt, in this instance, that the workhouse did not have adequate provision for all who reside</w:t>
      </w:r>
      <w:r w:rsidR="00D20F87">
        <w:rPr>
          <w:rFonts w:ascii="Times New Roman" w:hAnsi="Times New Roman" w:cs="Times New Roman"/>
          <w:sz w:val="24"/>
          <w:szCs w:val="24"/>
        </w:rPr>
        <w:t>d in it</w:t>
      </w:r>
      <w:r w:rsidRPr="00B305DB">
        <w:rPr>
          <w:rFonts w:ascii="Times New Roman" w:hAnsi="Times New Roman" w:cs="Times New Roman"/>
          <w:sz w:val="24"/>
          <w:szCs w:val="24"/>
        </w:rPr>
        <w:t>. Moreover, Hall’s testimony suggests that she was not just trying to support herself but also other residents, particularly children.  This is perhaps a reason why people might have been reluctant to enter the workhouse, even as a last resort.</w:t>
      </w:r>
      <w:r w:rsidR="00D20F87">
        <w:rPr>
          <w:rFonts w:ascii="Times New Roman" w:hAnsi="Times New Roman" w:cs="Times New Roman"/>
          <w:sz w:val="24"/>
          <w:szCs w:val="24"/>
        </w:rPr>
        <w:t xml:space="preserve"> </w:t>
      </w:r>
    </w:p>
    <w:p w14:paraId="4EEA86AF" w14:textId="31F458ED" w:rsidR="00210317" w:rsidRDefault="00D20F87" w:rsidP="002103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B305DB" w:rsidRPr="00B305DB">
        <w:rPr>
          <w:rFonts w:ascii="Times New Roman" w:hAnsi="Times New Roman" w:cs="Times New Roman"/>
          <w:sz w:val="24"/>
          <w:szCs w:val="24"/>
        </w:rPr>
        <w:t xml:space="preserve">t is possible that some people stole from the workhouse to supplement the bed and board provided by indoor relief.  Ann Burger (otherwise Burgess) was a widow who lived in the parish workhouse of St George Hanover Square. She stole a large quantity of materials and clothing from the workhouse where she had opportunity to do so as she was put to work making up gowns and other things for other people in the workhouse (before </w:t>
      </w:r>
      <w:r w:rsidR="008D2A25">
        <w:rPr>
          <w:rFonts w:ascii="Times New Roman" w:hAnsi="Times New Roman" w:cs="Times New Roman"/>
          <w:sz w:val="24"/>
          <w:szCs w:val="24"/>
        </w:rPr>
        <w:t>Ann</w:t>
      </w:r>
      <w:r w:rsidR="00B305DB" w:rsidRPr="00B305DB">
        <w:rPr>
          <w:rFonts w:ascii="Times New Roman" w:hAnsi="Times New Roman" w:cs="Times New Roman"/>
          <w:sz w:val="24"/>
          <w:szCs w:val="24"/>
        </w:rPr>
        <w:t xml:space="preserve"> fell on such hard times she was a mantua maker). Allegedly, she had been taking goods and selling them regularly for quite some time before she was caught.</w:t>
      </w:r>
      <w:r w:rsidR="008D2A25">
        <w:rPr>
          <w:rFonts w:ascii="Times New Roman" w:hAnsi="Times New Roman" w:cs="Times New Roman"/>
          <w:sz w:val="24"/>
          <w:szCs w:val="24"/>
        </w:rPr>
        <w:t xml:space="preserve">  Ann</w:t>
      </w:r>
      <w:r w:rsidR="00B305DB" w:rsidRPr="00B305DB">
        <w:rPr>
          <w:rFonts w:ascii="Times New Roman" w:hAnsi="Times New Roman" w:cs="Times New Roman"/>
          <w:sz w:val="24"/>
          <w:szCs w:val="24"/>
        </w:rPr>
        <w:t xml:space="preserve"> was sentenced to be branded, but whether she was expelled from the workhouse, the trial does not say.</w:t>
      </w:r>
      <w:r w:rsidR="00B305DB" w:rsidRPr="00B305DB">
        <w:rPr>
          <w:rFonts w:ascii="Times New Roman" w:hAnsi="Times New Roman" w:cs="Times New Roman"/>
          <w:sz w:val="24"/>
          <w:szCs w:val="24"/>
          <w:vertAlign w:val="superscript"/>
        </w:rPr>
        <w:footnoteReference w:id="635"/>
      </w:r>
      <w:r w:rsidR="00B305DB" w:rsidRPr="00B305DB">
        <w:rPr>
          <w:rFonts w:ascii="Times New Roman" w:hAnsi="Times New Roman" w:cs="Times New Roman"/>
          <w:sz w:val="24"/>
          <w:szCs w:val="24"/>
        </w:rPr>
        <w:t xml:space="preserve"> </w:t>
      </w:r>
    </w:p>
    <w:p w14:paraId="06043965" w14:textId="77777777" w:rsidR="00210317" w:rsidRDefault="00210317" w:rsidP="00210317">
      <w:pPr>
        <w:spacing w:after="0" w:line="360" w:lineRule="auto"/>
        <w:rPr>
          <w:rFonts w:ascii="Times New Roman" w:hAnsi="Times New Roman" w:cs="Times New Roman"/>
          <w:sz w:val="24"/>
          <w:szCs w:val="24"/>
        </w:rPr>
      </w:pPr>
    </w:p>
    <w:p w14:paraId="4E6A9AF5" w14:textId="6B1A7B21" w:rsidR="00B305DB" w:rsidRDefault="00B305DB" w:rsidP="00210317">
      <w:pPr>
        <w:spacing w:after="0" w:line="360" w:lineRule="auto"/>
        <w:rPr>
          <w:rFonts w:ascii="Times New Roman" w:hAnsi="Times New Roman" w:cs="Times New Roman"/>
          <w:b/>
          <w:sz w:val="24"/>
          <w:szCs w:val="24"/>
        </w:rPr>
      </w:pPr>
      <w:r w:rsidRPr="00210317">
        <w:rPr>
          <w:rFonts w:ascii="Times New Roman" w:hAnsi="Times New Roman" w:cs="Times New Roman"/>
          <w:b/>
          <w:sz w:val="24"/>
          <w:szCs w:val="24"/>
        </w:rPr>
        <w:t xml:space="preserve">Taken in by Charity  </w:t>
      </w:r>
    </w:p>
    <w:p w14:paraId="71F29DF7" w14:textId="77777777" w:rsidR="00210317" w:rsidRDefault="00210317" w:rsidP="00210317">
      <w:pPr>
        <w:spacing w:after="0" w:line="360" w:lineRule="auto"/>
        <w:rPr>
          <w:rFonts w:ascii="Times New Roman" w:hAnsi="Times New Roman" w:cs="Times New Roman"/>
          <w:b/>
          <w:sz w:val="24"/>
          <w:szCs w:val="24"/>
        </w:rPr>
      </w:pPr>
    </w:p>
    <w:p w14:paraId="11A827EE" w14:textId="77777777" w:rsidR="00210317" w:rsidRDefault="00D20F87" w:rsidP="00210317">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Workhouses were not the only</w:t>
      </w:r>
      <w:r w:rsidR="008D2A25">
        <w:rPr>
          <w:rFonts w:ascii="Times New Roman" w:hAnsi="Times New Roman" w:cs="Times New Roman"/>
          <w:sz w:val="24"/>
          <w:szCs w:val="24"/>
        </w:rPr>
        <w:t xml:space="preserve"> </w:t>
      </w:r>
      <w:r w:rsidRPr="00B305DB">
        <w:rPr>
          <w:rFonts w:ascii="Times New Roman" w:hAnsi="Times New Roman" w:cs="Times New Roman"/>
          <w:sz w:val="24"/>
          <w:szCs w:val="24"/>
        </w:rPr>
        <w:t>accommodation which</w:t>
      </w:r>
      <w:r w:rsidR="001C1C87">
        <w:rPr>
          <w:rFonts w:ascii="Times New Roman" w:hAnsi="Times New Roman" w:cs="Times New Roman"/>
          <w:sz w:val="24"/>
          <w:szCs w:val="24"/>
        </w:rPr>
        <w:t xml:space="preserve"> some</w:t>
      </w:r>
      <w:r w:rsidRPr="00B305DB">
        <w:rPr>
          <w:rFonts w:ascii="Times New Roman" w:hAnsi="Times New Roman" w:cs="Times New Roman"/>
          <w:sz w:val="24"/>
          <w:szCs w:val="24"/>
        </w:rPr>
        <w:t xml:space="preserve"> poor</w:t>
      </w:r>
      <w:r w:rsidR="008D2A25">
        <w:rPr>
          <w:rFonts w:ascii="Times New Roman" w:hAnsi="Times New Roman" w:cs="Times New Roman"/>
          <w:sz w:val="24"/>
          <w:szCs w:val="24"/>
        </w:rPr>
        <w:t xml:space="preserve">er people </w:t>
      </w:r>
      <w:r w:rsidR="001C1C87">
        <w:rPr>
          <w:rFonts w:ascii="Times New Roman" w:hAnsi="Times New Roman" w:cs="Times New Roman"/>
          <w:sz w:val="24"/>
          <w:szCs w:val="24"/>
        </w:rPr>
        <w:t>had</w:t>
      </w:r>
      <w:r w:rsidRPr="00B305DB">
        <w:rPr>
          <w:rFonts w:ascii="Times New Roman" w:hAnsi="Times New Roman" w:cs="Times New Roman"/>
          <w:sz w:val="24"/>
          <w:szCs w:val="24"/>
        </w:rPr>
        <w:t xml:space="preserve"> access to</w:t>
      </w:r>
      <w:r w:rsidR="001C1C87">
        <w:rPr>
          <w:rFonts w:ascii="Times New Roman" w:hAnsi="Times New Roman" w:cs="Times New Roman"/>
          <w:sz w:val="24"/>
          <w:szCs w:val="24"/>
        </w:rPr>
        <w:t xml:space="preserve"> because they were poor</w:t>
      </w:r>
      <w:r w:rsidRPr="00B305DB">
        <w:rPr>
          <w:rFonts w:ascii="Times New Roman" w:hAnsi="Times New Roman" w:cs="Times New Roman"/>
          <w:sz w:val="24"/>
          <w:szCs w:val="24"/>
        </w:rPr>
        <w:t>. Eighty-three of these defendants were given shelter in the homes of other people because they were in distressed circumstances and the house resident t</w:t>
      </w:r>
      <w:r>
        <w:rPr>
          <w:rFonts w:ascii="Times New Roman" w:hAnsi="Times New Roman" w:cs="Times New Roman"/>
          <w:sz w:val="24"/>
          <w:szCs w:val="24"/>
        </w:rPr>
        <w:t>ook</w:t>
      </w:r>
      <w:r w:rsidRPr="00B305DB">
        <w:rPr>
          <w:rFonts w:ascii="Times New Roman" w:hAnsi="Times New Roman" w:cs="Times New Roman"/>
          <w:sz w:val="24"/>
          <w:szCs w:val="24"/>
        </w:rPr>
        <w:t xml:space="preserve"> them into their homes out of charity. </w:t>
      </w:r>
      <w:r>
        <w:rPr>
          <w:rFonts w:ascii="Times New Roman" w:hAnsi="Times New Roman" w:cs="Times New Roman"/>
          <w:sz w:val="24"/>
          <w:szCs w:val="24"/>
        </w:rPr>
        <w:t>‘</w:t>
      </w:r>
      <w:r w:rsidRPr="00B305DB">
        <w:rPr>
          <w:rFonts w:ascii="Times New Roman" w:hAnsi="Times New Roman" w:cs="Times New Roman"/>
          <w:sz w:val="24"/>
          <w:szCs w:val="24"/>
        </w:rPr>
        <w:t>Taken in through charity</w:t>
      </w:r>
      <w:r>
        <w:rPr>
          <w:rFonts w:ascii="Times New Roman" w:hAnsi="Times New Roman" w:cs="Times New Roman"/>
          <w:sz w:val="24"/>
          <w:szCs w:val="24"/>
        </w:rPr>
        <w:t>’</w:t>
      </w:r>
      <w:r w:rsidRPr="00B305DB">
        <w:rPr>
          <w:rFonts w:ascii="Times New Roman" w:hAnsi="Times New Roman" w:cs="Times New Roman"/>
          <w:sz w:val="24"/>
          <w:szCs w:val="24"/>
        </w:rPr>
        <w:t xml:space="preserve"> (the phrase often used in Old Bailey testimony) is a curious facet of plebeian life and</w:t>
      </w:r>
      <w:r>
        <w:rPr>
          <w:rFonts w:ascii="Times New Roman" w:hAnsi="Times New Roman" w:cs="Times New Roman"/>
          <w:sz w:val="24"/>
          <w:szCs w:val="24"/>
        </w:rPr>
        <w:t xml:space="preserve"> one which we know little about.</w:t>
      </w:r>
      <w:r w:rsidR="001C1C87">
        <w:rPr>
          <w:rStyle w:val="FootnoteReference"/>
          <w:rFonts w:ascii="Times New Roman" w:hAnsi="Times New Roman" w:cs="Times New Roman"/>
          <w:sz w:val="24"/>
          <w:szCs w:val="24"/>
        </w:rPr>
        <w:footnoteReference w:id="636"/>
      </w:r>
    </w:p>
    <w:p w14:paraId="04B0F619" w14:textId="068379C0" w:rsidR="00B305DB" w:rsidRPr="00B305DB" w:rsidRDefault="00210317" w:rsidP="0021031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05DB" w:rsidRPr="00B305DB">
        <w:rPr>
          <w:rFonts w:ascii="Times New Roman" w:hAnsi="Times New Roman" w:cs="Times New Roman"/>
          <w:sz w:val="24"/>
          <w:szCs w:val="24"/>
        </w:rPr>
        <w:t>Some of the very poorest within this cohort of defendants did not always pay rent because they were residing in the homes of other Londoners</w:t>
      </w:r>
      <w:r w:rsidR="00D20F87">
        <w:rPr>
          <w:rFonts w:ascii="Times New Roman" w:hAnsi="Times New Roman" w:cs="Times New Roman"/>
          <w:sz w:val="24"/>
          <w:szCs w:val="24"/>
        </w:rPr>
        <w:t>, through ‘charity’</w:t>
      </w:r>
      <w:r w:rsidR="00B305DB" w:rsidRPr="00B305DB">
        <w:rPr>
          <w:rFonts w:ascii="Times New Roman" w:hAnsi="Times New Roman" w:cs="Times New Roman"/>
          <w:sz w:val="24"/>
          <w:szCs w:val="24"/>
        </w:rPr>
        <w:t>. Or if they did, it was a cheaper rent than they might find in a London lodging.</w:t>
      </w:r>
      <w:r w:rsidR="00B305DB" w:rsidRPr="00B305DB">
        <w:rPr>
          <w:rFonts w:ascii="Times New Roman" w:hAnsi="Times New Roman" w:cs="Times New Roman"/>
          <w:b/>
          <w:sz w:val="24"/>
          <w:szCs w:val="24"/>
        </w:rPr>
        <w:t xml:space="preserve"> </w:t>
      </w:r>
      <w:r w:rsidR="00B305DB" w:rsidRPr="00B305DB">
        <w:rPr>
          <w:rFonts w:ascii="Times New Roman" w:hAnsi="Times New Roman" w:cs="Times New Roman"/>
          <w:sz w:val="24"/>
          <w:szCs w:val="24"/>
        </w:rPr>
        <w:t>This was likely to be a much more widespread practice, but we know about these defendants because their arrangement forms part of the evidence</w:t>
      </w:r>
      <w:r w:rsidR="00D20F87">
        <w:rPr>
          <w:rFonts w:ascii="Times New Roman" w:hAnsi="Times New Roman" w:cs="Times New Roman"/>
          <w:sz w:val="24"/>
          <w:szCs w:val="24"/>
        </w:rPr>
        <w:t xml:space="preserve"> against them</w:t>
      </w:r>
      <w:r w:rsidR="00B305DB" w:rsidRPr="00B305DB">
        <w:rPr>
          <w:rFonts w:ascii="Times New Roman" w:hAnsi="Times New Roman" w:cs="Times New Roman"/>
          <w:sz w:val="24"/>
          <w:szCs w:val="24"/>
        </w:rPr>
        <w:t xml:space="preserve">; specifically, that they went on to steal from their benefactor. </w:t>
      </w:r>
      <w:r w:rsidR="00D20F87">
        <w:rPr>
          <w:rFonts w:ascii="Times New Roman" w:hAnsi="Times New Roman" w:cs="Times New Roman"/>
          <w:sz w:val="24"/>
          <w:szCs w:val="24"/>
        </w:rPr>
        <w:t>M</w:t>
      </w:r>
      <w:r w:rsidR="00B305DB" w:rsidRPr="00B305DB">
        <w:rPr>
          <w:rFonts w:ascii="Times New Roman" w:hAnsi="Times New Roman" w:cs="Times New Roman"/>
          <w:sz w:val="24"/>
          <w:szCs w:val="24"/>
        </w:rPr>
        <w:t>any more people who were taken in thus might have stolen from their host, but the crime was forgiven and therefore unprosecuted.  Jane Philips was taken in by John Murphy, a fruit seller (so unlikely to have been rich himself) and his wife. Jane was in distress and so they let her ‘lie in our room out of pity’.</w:t>
      </w:r>
      <w:r w:rsidR="0032081C">
        <w:rPr>
          <w:rFonts w:ascii="Times New Roman" w:hAnsi="Times New Roman" w:cs="Times New Roman"/>
          <w:sz w:val="24"/>
          <w:szCs w:val="24"/>
        </w:rPr>
        <w:t xml:space="preserve">  </w:t>
      </w:r>
      <w:r w:rsidR="00B305DB" w:rsidRPr="00B305DB">
        <w:rPr>
          <w:rFonts w:ascii="Times New Roman" w:hAnsi="Times New Roman" w:cs="Times New Roman"/>
          <w:sz w:val="24"/>
          <w:szCs w:val="24"/>
        </w:rPr>
        <w:t>There were already three people in the room (John, his wife and ‘a little child of about eleven years of age’) so even though this family had very little</w:t>
      </w:r>
      <w:r w:rsidR="0032081C">
        <w:rPr>
          <w:rFonts w:ascii="Times New Roman" w:hAnsi="Times New Roman" w:cs="Times New Roman"/>
          <w:sz w:val="24"/>
          <w:szCs w:val="24"/>
        </w:rPr>
        <w:t xml:space="preserve"> space</w:t>
      </w:r>
      <w:r w:rsidR="00B305DB" w:rsidRPr="00B305DB">
        <w:rPr>
          <w:rFonts w:ascii="Times New Roman" w:hAnsi="Times New Roman" w:cs="Times New Roman"/>
          <w:sz w:val="24"/>
          <w:szCs w:val="24"/>
        </w:rPr>
        <w:t xml:space="preserve">, they took another </w:t>
      </w:r>
      <w:r w:rsidR="008838A6">
        <w:rPr>
          <w:rFonts w:ascii="Times New Roman" w:hAnsi="Times New Roman" w:cs="Times New Roman"/>
          <w:sz w:val="24"/>
          <w:szCs w:val="24"/>
        </w:rPr>
        <w:t>person</w:t>
      </w:r>
      <w:r w:rsidR="00B305DB" w:rsidRPr="00B305DB">
        <w:rPr>
          <w:rFonts w:ascii="Times New Roman" w:hAnsi="Times New Roman" w:cs="Times New Roman"/>
          <w:sz w:val="24"/>
          <w:szCs w:val="24"/>
        </w:rPr>
        <w:t xml:space="preserve"> </w:t>
      </w:r>
      <w:r w:rsidR="008838A6">
        <w:rPr>
          <w:rFonts w:ascii="Times New Roman" w:hAnsi="Times New Roman" w:cs="Times New Roman"/>
          <w:sz w:val="24"/>
          <w:szCs w:val="24"/>
        </w:rPr>
        <w:t xml:space="preserve">into </w:t>
      </w:r>
      <w:r w:rsidR="00B305DB" w:rsidRPr="00B305DB">
        <w:rPr>
          <w:rFonts w:ascii="Times New Roman" w:hAnsi="Times New Roman" w:cs="Times New Roman"/>
          <w:sz w:val="24"/>
          <w:szCs w:val="24"/>
        </w:rPr>
        <w:t xml:space="preserve">their </w:t>
      </w:r>
      <w:r w:rsidR="008838A6">
        <w:rPr>
          <w:rFonts w:ascii="Times New Roman" w:hAnsi="Times New Roman" w:cs="Times New Roman"/>
          <w:sz w:val="24"/>
          <w:szCs w:val="24"/>
        </w:rPr>
        <w:t>home</w:t>
      </w:r>
      <w:r w:rsidR="00B305DB" w:rsidRPr="00B305DB">
        <w:rPr>
          <w:rFonts w:ascii="Times New Roman" w:hAnsi="Times New Roman" w:cs="Times New Roman"/>
          <w:sz w:val="24"/>
          <w:szCs w:val="24"/>
        </w:rPr>
        <w:t>. While Jane was there, she robbed them of a gold ring and seven shillings which were kept in a box in the room.  Jane said nothing in her defence. The trial does not say how they knew her, or how they came to take her in.</w:t>
      </w:r>
      <w:r w:rsidR="00B305DB" w:rsidRPr="00B305DB">
        <w:rPr>
          <w:rFonts w:ascii="Times New Roman" w:hAnsi="Times New Roman" w:cs="Times New Roman"/>
          <w:sz w:val="24"/>
          <w:szCs w:val="24"/>
          <w:vertAlign w:val="superscript"/>
        </w:rPr>
        <w:footnoteReference w:id="637"/>
      </w:r>
      <w:r w:rsidR="00B305DB" w:rsidRPr="00B305DB">
        <w:rPr>
          <w:rFonts w:ascii="Times New Roman" w:hAnsi="Times New Roman" w:cs="Times New Roman"/>
          <w:sz w:val="24"/>
          <w:szCs w:val="24"/>
        </w:rPr>
        <w:t xml:space="preserve">  </w:t>
      </w:r>
    </w:p>
    <w:p w14:paraId="13DDDD99" w14:textId="621147C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Sarah Brett was invited to live with Mary Lake in her lodging room for sixpence a week. Lake had taken pity on Brett as she had not eaten for three days and she did not want her to ‘lie starving on the floor’ so she invited her to stay with her</w:t>
      </w:r>
      <w:r w:rsidR="00131A9F">
        <w:rPr>
          <w:rFonts w:ascii="Times New Roman" w:hAnsi="Times New Roman" w:cs="Times New Roman"/>
          <w:sz w:val="24"/>
          <w:szCs w:val="24"/>
        </w:rPr>
        <w:t>, through ‘charity’ (although, Sarah was not staying wholly for free, but for a very reduced rent)</w:t>
      </w:r>
      <w:r w:rsidRPr="00B305DB">
        <w:rPr>
          <w:rFonts w:ascii="Times New Roman" w:hAnsi="Times New Roman" w:cs="Times New Roman"/>
          <w:sz w:val="24"/>
          <w:szCs w:val="24"/>
        </w:rPr>
        <w:t>. When Lake was sent out to nurse in Rotherhithe for nine days, Brett stripped the room of fittings and furnishings.  Brett admitted the theft and showed Lake where the items were pawned but she was unable to redeem them. Brett insisted that Lake had given her things to pawn previously, which Lake confirmed, but reported that she had not had permission to pawn these particular items at this time.</w:t>
      </w:r>
      <w:r w:rsidRPr="00B305DB">
        <w:rPr>
          <w:rFonts w:ascii="Times New Roman" w:hAnsi="Times New Roman" w:cs="Times New Roman"/>
          <w:sz w:val="24"/>
          <w:szCs w:val="24"/>
          <w:vertAlign w:val="superscript"/>
        </w:rPr>
        <w:footnoteReference w:id="638"/>
      </w:r>
      <w:r w:rsidR="00E032FE">
        <w:rPr>
          <w:rFonts w:ascii="Times New Roman" w:hAnsi="Times New Roman" w:cs="Times New Roman"/>
          <w:sz w:val="24"/>
          <w:szCs w:val="24"/>
        </w:rPr>
        <w:t xml:space="preserve"> This indicates that there was an ongoing charitable</w:t>
      </w:r>
      <w:r w:rsidR="00CD5D1A">
        <w:rPr>
          <w:rFonts w:ascii="Times New Roman" w:hAnsi="Times New Roman" w:cs="Times New Roman"/>
          <w:sz w:val="24"/>
          <w:szCs w:val="24"/>
        </w:rPr>
        <w:t xml:space="preserve"> relationship between Lake and Brett, but, the relationship broke down when Brett transgressed their agreement (seemingly because she was too poor to replace items which were previously lent) and therefore Lake prosecuted her.</w:t>
      </w:r>
      <w:r w:rsidR="00A846A7">
        <w:rPr>
          <w:rFonts w:ascii="Times New Roman" w:hAnsi="Times New Roman" w:cs="Times New Roman"/>
          <w:sz w:val="24"/>
          <w:szCs w:val="24"/>
        </w:rPr>
        <w:t xml:space="preserve">  </w:t>
      </w:r>
      <w:r w:rsidRPr="00B305DB">
        <w:rPr>
          <w:rFonts w:ascii="Times New Roman" w:hAnsi="Times New Roman" w:cs="Times New Roman"/>
          <w:sz w:val="24"/>
          <w:szCs w:val="24"/>
        </w:rPr>
        <w:t>Some of these defendants might have been simply deviant, but they were all clearly poor and in desperate situations. So desperate, perhaps, that they stole from those who</w:t>
      </w:r>
      <w:r w:rsidR="0032081C">
        <w:rPr>
          <w:rFonts w:ascii="Times New Roman" w:hAnsi="Times New Roman" w:cs="Times New Roman"/>
          <w:sz w:val="24"/>
          <w:szCs w:val="24"/>
        </w:rPr>
        <w:t xml:space="preserve"> offered shelter as charity.</w:t>
      </w:r>
      <w:r w:rsidR="00210317">
        <w:rPr>
          <w:rFonts w:ascii="Times New Roman" w:hAnsi="Times New Roman" w:cs="Times New Roman"/>
          <w:sz w:val="24"/>
          <w:szCs w:val="24"/>
        </w:rPr>
        <w:t xml:space="preserve"> </w:t>
      </w:r>
      <w:r w:rsidRPr="00B305DB">
        <w:rPr>
          <w:rFonts w:ascii="Times New Roman" w:hAnsi="Times New Roman" w:cs="Times New Roman"/>
          <w:sz w:val="24"/>
          <w:szCs w:val="24"/>
        </w:rPr>
        <w:t xml:space="preserve">Mary Legerwood took in Elizabeth Bradford to live with her and take care of </w:t>
      </w:r>
      <w:r w:rsidR="002470A7">
        <w:rPr>
          <w:rFonts w:ascii="Times New Roman" w:hAnsi="Times New Roman" w:cs="Times New Roman"/>
          <w:sz w:val="24"/>
          <w:szCs w:val="24"/>
        </w:rPr>
        <w:t xml:space="preserve">her during her illness. </w:t>
      </w:r>
      <w:r w:rsidR="002470A7">
        <w:rPr>
          <w:rFonts w:ascii="Times New Roman" w:hAnsi="Times New Roman" w:cs="Times New Roman"/>
          <w:sz w:val="24"/>
          <w:szCs w:val="24"/>
        </w:rPr>
        <w:lastRenderedPageBreak/>
        <w:t>Legerwood</w:t>
      </w:r>
      <w:r w:rsidRPr="00B305DB">
        <w:rPr>
          <w:rFonts w:ascii="Times New Roman" w:hAnsi="Times New Roman" w:cs="Times New Roman"/>
          <w:sz w:val="24"/>
          <w:szCs w:val="24"/>
        </w:rPr>
        <w:t xml:space="preserve"> recovered after a month but kept Bradford with her ‘out of charity’ and invited her to share her bed. Bradford pawned a petticoat, bed-gown, and a</w:t>
      </w:r>
      <w:r w:rsidR="002470A7">
        <w:rPr>
          <w:rFonts w:ascii="Times New Roman" w:hAnsi="Times New Roman" w:cs="Times New Roman"/>
          <w:sz w:val="24"/>
          <w:szCs w:val="24"/>
        </w:rPr>
        <w:t>n iron box belonging to Legerwood</w:t>
      </w:r>
      <w:r w:rsidRPr="00B305DB">
        <w:rPr>
          <w:rFonts w:ascii="Times New Roman" w:hAnsi="Times New Roman" w:cs="Times New Roman"/>
          <w:sz w:val="24"/>
          <w:szCs w:val="24"/>
        </w:rPr>
        <w:t>, claiming that she had ‘liberty to d</w:t>
      </w:r>
      <w:r w:rsidR="002470A7">
        <w:rPr>
          <w:rFonts w:ascii="Times New Roman" w:hAnsi="Times New Roman" w:cs="Times New Roman"/>
          <w:sz w:val="24"/>
          <w:szCs w:val="24"/>
        </w:rPr>
        <w:t>o so’ (a fact denied by Legerwood).  That Legerwood</w:t>
      </w:r>
      <w:r w:rsidRPr="00B305DB">
        <w:rPr>
          <w:rFonts w:ascii="Times New Roman" w:hAnsi="Times New Roman" w:cs="Times New Roman"/>
          <w:sz w:val="24"/>
          <w:szCs w:val="24"/>
        </w:rPr>
        <w:t xml:space="preserve"> could only offer part of her bed in hospitality suggests that she had very little to lose.</w:t>
      </w:r>
      <w:r w:rsidRPr="00B305DB">
        <w:rPr>
          <w:rFonts w:ascii="Times New Roman" w:hAnsi="Times New Roman" w:cs="Times New Roman"/>
          <w:sz w:val="24"/>
          <w:szCs w:val="24"/>
          <w:vertAlign w:val="superscript"/>
        </w:rPr>
        <w:footnoteReference w:id="639"/>
      </w:r>
    </w:p>
    <w:p w14:paraId="418AF91E" w14:textId="10444CF5"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We can see several things from these trial</w:t>
      </w:r>
      <w:r w:rsidR="009D71A0">
        <w:rPr>
          <w:rFonts w:ascii="Times New Roman" w:hAnsi="Times New Roman" w:cs="Times New Roman"/>
          <w:sz w:val="24"/>
          <w:szCs w:val="24"/>
        </w:rPr>
        <w:t>s.</w:t>
      </w:r>
      <w:r w:rsidR="00131A9F">
        <w:rPr>
          <w:rFonts w:ascii="Times New Roman" w:hAnsi="Times New Roman" w:cs="Times New Roman"/>
          <w:sz w:val="24"/>
          <w:szCs w:val="24"/>
        </w:rPr>
        <w:t xml:space="preserve">  P</w:t>
      </w:r>
      <w:r w:rsidRPr="00B305DB">
        <w:rPr>
          <w:rFonts w:ascii="Times New Roman" w:hAnsi="Times New Roman" w:cs="Times New Roman"/>
          <w:sz w:val="24"/>
          <w:szCs w:val="24"/>
        </w:rPr>
        <w:t>eople were willing to help others, even strangers.</w:t>
      </w:r>
      <w:r w:rsidR="009D71A0">
        <w:rPr>
          <w:rFonts w:ascii="Times New Roman" w:hAnsi="Times New Roman" w:cs="Times New Roman"/>
          <w:sz w:val="24"/>
          <w:szCs w:val="24"/>
        </w:rPr>
        <w:t xml:space="preserve"> Tim Hitchcock reported that it was not uncommon for neighbours to offer short-term hospitality to people when they were homeless.</w:t>
      </w:r>
      <w:r w:rsidR="009D71A0">
        <w:rPr>
          <w:rStyle w:val="FootnoteReference"/>
          <w:rFonts w:ascii="Times New Roman" w:hAnsi="Times New Roman" w:cs="Times New Roman"/>
          <w:sz w:val="24"/>
          <w:szCs w:val="24"/>
        </w:rPr>
        <w:footnoteReference w:id="640"/>
      </w:r>
      <w:r w:rsidRPr="00B305DB">
        <w:rPr>
          <w:rFonts w:ascii="Times New Roman" w:hAnsi="Times New Roman" w:cs="Times New Roman"/>
          <w:sz w:val="24"/>
          <w:szCs w:val="24"/>
        </w:rPr>
        <w:t xml:space="preserve"> </w:t>
      </w:r>
      <w:r w:rsidR="00EC2301">
        <w:rPr>
          <w:rFonts w:ascii="Times New Roman" w:hAnsi="Times New Roman" w:cs="Times New Roman"/>
          <w:sz w:val="24"/>
          <w:szCs w:val="24"/>
        </w:rPr>
        <w:t xml:space="preserve"> </w:t>
      </w:r>
      <w:r w:rsidRPr="00B305DB">
        <w:rPr>
          <w:rFonts w:ascii="Times New Roman" w:hAnsi="Times New Roman" w:cs="Times New Roman"/>
          <w:sz w:val="24"/>
          <w:szCs w:val="24"/>
        </w:rPr>
        <w:t>The labouring poor in London provided support to each other as part of a makeshift economy.</w:t>
      </w:r>
      <w:r w:rsidR="00131A9F">
        <w:rPr>
          <w:rFonts w:ascii="Times New Roman" w:hAnsi="Times New Roman" w:cs="Times New Roman"/>
          <w:sz w:val="24"/>
          <w:szCs w:val="24"/>
        </w:rPr>
        <w:t xml:space="preserve"> Additionally</w:t>
      </w:r>
      <w:r w:rsidRPr="00B305DB">
        <w:rPr>
          <w:rFonts w:ascii="Times New Roman" w:hAnsi="Times New Roman" w:cs="Times New Roman"/>
          <w:sz w:val="24"/>
          <w:szCs w:val="24"/>
        </w:rPr>
        <w:t>, people were willing</w:t>
      </w:r>
      <w:r w:rsidR="009D71A0">
        <w:rPr>
          <w:rFonts w:ascii="Times New Roman" w:hAnsi="Times New Roman" w:cs="Times New Roman"/>
          <w:sz w:val="24"/>
          <w:szCs w:val="24"/>
        </w:rPr>
        <w:t xml:space="preserve">, </w:t>
      </w:r>
      <w:r w:rsidRPr="00B305DB">
        <w:rPr>
          <w:rFonts w:ascii="Times New Roman" w:hAnsi="Times New Roman" w:cs="Times New Roman"/>
          <w:sz w:val="24"/>
          <w:szCs w:val="24"/>
        </w:rPr>
        <w:t>or desperate enough</w:t>
      </w:r>
      <w:r w:rsidR="009D71A0">
        <w:rPr>
          <w:rFonts w:ascii="Times New Roman" w:hAnsi="Times New Roman" w:cs="Times New Roman"/>
          <w:sz w:val="24"/>
          <w:szCs w:val="24"/>
        </w:rPr>
        <w:t>, to</w:t>
      </w:r>
      <w:r w:rsidRPr="00B305DB">
        <w:rPr>
          <w:rFonts w:ascii="Times New Roman" w:hAnsi="Times New Roman" w:cs="Times New Roman"/>
          <w:sz w:val="24"/>
          <w:szCs w:val="24"/>
        </w:rPr>
        <w:t xml:space="preserve"> steal from those who helped them.  However, sometimes prosecutors created a narrative of themselves as being kind, charitable </w:t>
      </w:r>
      <w:r w:rsidR="00EC2301">
        <w:rPr>
          <w:rFonts w:ascii="Times New Roman" w:hAnsi="Times New Roman" w:cs="Times New Roman"/>
          <w:sz w:val="24"/>
          <w:szCs w:val="24"/>
        </w:rPr>
        <w:t>benefactors</w:t>
      </w:r>
      <w:r w:rsidRPr="00B305DB">
        <w:rPr>
          <w:rFonts w:ascii="Times New Roman" w:hAnsi="Times New Roman" w:cs="Times New Roman"/>
          <w:sz w:val="24"/>
          <w:szCs w:val="24"/>
        </w:rPr>
        <w:t xml:space="preserve"> who had been wronged, whereas the reality might have been a little different. Some people who were ‘taken in through charity’ were expected to work within the household in the capacity of a servant but paid no wage.  Elizabeth Jones was taken in by Edward Marshall and his wife. Though they did not pay her. Jones claims that she tried to leave the family to go into service elsewhere, but Mrs Marshall would not let her go, as Marshall was ill. As there was no money coming to Jones, she took clothing and pawned it, intending to redeem it when she could get some money.</w:t>
      </w:r>
      <w:r w:rsidRPr="00B305DB">
        <w:rPr>
          <w:rFonts w:ascii="Times New Roman" w:hAnsi="Times New Roman" w:cs="Times New Roman"/>
          <w:sz w:val="24"/>
          <w:szCs w:val="24"/>
          <w:vertAlign w:val="superscript"/>
        </w:rPr>
        <w:footnoteReference w:id="641"/>
      </w:r>
      <w:r w:rsidRPr="00B305DB">
        <w:rPr>
          <w:rFonts w:ascii="Times New Roman" w:hAnsi="Times New Roman" w:cs="Times New Roman"/>
          <w:sz w:val="24"/>
          <w:szCs w:val="24"/>
        </w:rPr>
        <w:t xml:space="preserve">  </w:t>
      </w:r>
    </w:p>
    <w:p w14:paraId="0B83D921" w14:textId="4F8FE939"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In 1757 Abraham Thomas, who sold gingerbread and salop in St Paul’s Churchyard</w:t>
      </w:r>
      <w:r w:rsidR="00CE04EB">
        <w:rPr>
          <w:rFonts w:ascii="Times New Roman" w:hAnsi="Times New Roman" w:cs="Times New Roman"/>
          <w:sz w:val="24"/>
          <w:szCs w:val="24"/>
        </w:rPr>
        <w:t>,</w:t>
      </w:r>
      <w:r w:rsidRPr="00B305DB">
        <w:rPr>
          <w:rFonts w:ascii="Times New Roman" w:hAnsi="Times New Roman" w:cs="Times New Roman"/>
          <w:sz w:val="24"/>
          <w:szCs w:val="24"/>
        </w:rPr>
        <w:t xml:space="preserve"> found Elizabeth Knotmill in the street. As she was ‘in a starving condition’ and as his wife, Mary, wanted a ‘little girl’ to assist her, they took her into their home. Elizabeth claimed no mother, nor father, nor any friend ‘in the world’.  Elizabeth had been there less than a week when Abraham’s watch went missing.   From here, the narrative of Elizabeth’s experience, both inside and outside of Abraham’s home is revealed. Elizabeth claimed that she had been put to work by Mary Thomas, scouring the house. Elizabeth made a mistake, she said, and so Mary had ‘quarrel’d’, ‘abused’, ‘cursed’ and ‘swore’. Mary, in response told the court that Elizabeth was ‘lazy and slothful’ but that she had never given her an ‘ill word’.  Mary also insisted that nobody could have taken the watch except Elizabeth and when her husband went to find her, he found that she did indeed have a father and </w:t>
      </w:r>
      <w:r w:rsidRPr="00B305DB">
        <w:rPr>
          <w:rFonts w:ascii="Times New Roman" w:hAnsi="Times New Roman" w:cs="Times New Roman"/>
          <w:sz w:val="24"/>
          <w:szCs w:val="24"/>
        </w:rPr>
        <w:lastRenderedPageBreak/>
        <w:t xml:space="preserve">his neighbours told Abraham that she was a ‘very bad girl’ and that Elizabeth herself had been taken into Tothill Fields Bridewell as a disorderly person. Whether Elizabeth was a ‘bad girl’ or not, she was certainly considered disorderly enough to earn a stint in the house of correction. </w:t>
      </w:r>
      <w:r w:rsidR="00131A9F">
        <w:rPr>
          <w:rFonts w:ascii="Times New Roman" w:hAnsi="Times New Roman" w:cs="Times New Roman"/>
          <w:sz w:val="24"/>
          <w:szCs w:val="24"/>
        </w:rPr>
        <w:t>Though</w:t>
      </w:r>
      <w:r w:rsidRPr="00B305DB">
        <w:rPr>
          <w:rFonts w:ascii="Times New Roman" w:hAnsi="Times New Roman" w:cs="Times New Roman"/>
          <w:sz w:val="24"/>
          <w:szCs w:val="24"/>
        </w:rPr>
        <w:t xml:space="preserve"> it is also clear that</w:t>
      </w:r>
      <w:r w:rsidR="00CE04EB">
        <w:rPr>
          <w:rFonts w:ascii="Times New Roman" w:hAnsi="Times New Roman" w:cs="Times New Roman"/>
          <w:sz w:val="24"/>
          <w:szCs w:val="24"/>
        </w:rPr>
        <w:t xml:space="preserve"> when</w:t>
      </w:r>
      <w:r w:rsidRPr="00B305DB">
        <w:rPr>
          <w:rFonts w:ascii="Times New Roman" w:hAnsi="Times New Roman" w:cs="Times New Roman"/>
          <w:sz w:val="24"/>
          <w:szCs w:val="24"/>
        </w:rPr>
        <w:t xml:space="preserve"> she was taken into the home of Mr and Mrs Thomas she was vulnerable to their exploitation (and they were vulnerable to her light fingers). They obviously thought her a stranger, but, took her in anyway.</w:t>
      </w:r>
      <w:r w:rsidRPr="00B305DB">
        <w:rPr>
          <w:rFonts w:ascii="Times New Roman" w:hAnsi="Times New Roman" w:cs="Times New Roman"/>
          <w:sz w:val="24"/>
          <w:szCs w:val="24"/>
          <w:vertAlign w:val="superscript"/>
        </w:rPr>
        <w:footnoteReference w:id="642"/>
      </w:r>
      <w:r w:rsidRPr="00B305DB">
        <w:rPr>
          <w:rFonts w:ascii="Times New Roman" w:hAnsi="Times New Roman" w:cs="Times New Roman"/>
          <w:sz w:val="24"/>
          <w:szCs w:val="24"/>
        </w:rPr>
        <w:t xml:space="preserve">  Mary Draper was prosecuted for stealing clothing after she had been taken in out of charity by the prosecutor Elizabeth Curtis. However, Draper claimed that the house was actually a ‘house that takes in girls to go out at night’.</w:t>
      </w:r>
      <w:r w:rsidRPr="00B305DB">
        <w:rPr>
          <w:rFonts w:ascii="Times New Roman" w:hAnsi="Times New Roman" w:cs="Times New Roman"/>
          <w:sz w:val="24"/>
          <w:szCs w:val="24"/>
          <w:vertAlign w:val="superscript"/>
        </w:rPr>
        <w:footnoteReference w:id="643"/>
      </w:r>
      <w:r w:rsidRPr="00B305DB">
        <w:rPr>
          <w:rFonts w:ascii="Times New Roman" w:hAnsi="Times New Roman" w:cs="Times New Roman"/>
          <w:sz w:val="24"/>
          <w:szCs w:val="24"/>
        </w:rPr>
        <w:t xml:space="preserve"> </w:t>
      </w:r>
    </w:p>
    <w:p w14:paraId="5C2D89AC" w14:textId="3CEEB1C6"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Perhaps it is significant that fifty-seven of these defendants were female.  Tony Henderson wrote that it was common practice for brothels to dress prostitutes and send them out to the streets. When they absconded, or did not earn the money expected of them, they would be charged with theft. In some of the cases that Henderson documented from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he noted that the prosecutors told the court that they had taken the defendants in ‘through charity’.</w:t>
      </w:r>
      <w:r w:rsidRPr="00B305DB">
        <w:rPr>
          <w:rFonts w:ascii="Times New Roman" w:hAnsi="Times New Roman" w:cs="Times New Roman"/>
          <w:sz w:val="24"/>
          <w:szCs w:val="24"/>
          <w:vertAlign w:val="superscript"/>
        </w:rPr>
        <w:footnoteReference w:id="644"/>
      </w:r>
      <w:r w:rsidRPr="00B305DB">
        <w:rPr>
          <w:rFonts w:ascii="Times New Roman" w:hAnsi="Times New Roman" w:cs="Times New Roman"/>
          <w:sz w:val="24"/>
          <w:szCs w:val="24"/>
        </w:rPr>
        <w:t xml:space="preserve"> Whether those who were taken in by charity were exploited by their hosts, or whether they exploited their hosts by stealing from them, it is evident that these defendants were poor. Perhaps so desperately poor that they stole from those who had shown them kindness, or perhaps they stole because they were exploited by their hosts and had no other way to make a living</w:t>
      </w:r>
      <w:r w:rsidR="00131A9F">
        <w:rPr>
          <w:rFonts w:ascii="Times New Roman" w:hAnsi="Times New Roman" w:cs="Times New Roman"/>
          <w:sz w:val="24"/>
          <w:szCs w:val="24"/>
        </w:rPr>
        <w:t xml:space="preserve"> (</w:t>
      </w:r>
      <w:r w:rsidRPr="00B305DB">
        <w:rPr>
          <w:rFonts w:ascii="Times New Roman" w:hAnsi="Times New Roman" w:cs="Times New Roman"/>
          <w:sz w:val="24"/>
          <w:szCs w:val="24"/>
        </w:rPr>
        <w:t>or</w:t>
      </w:r>
      <w:r w:rsidR="00131A9F">
        <w:rPr>
          <w:rFonts w:ascii="Times New Roman" w:hAnsi="Times New Roman" w:cs="Times New Roman"/>
          <w:sz w:val="24"/>
          <w:szCs w:val="24"/>
        </w:rPr>
        <w:t xml:space="preserve"> perhaps</w:t>
      </w:r>
      <w:r w:rsidRPr="00B305DB">
        <w:rPr>
          <w:rFonts w:ascii="Times New Roman" w:hAnsi="Times New Roman" w:cs="Times New Roman"/>
          <w:sz w:val="24"/>
          <w:szCs w:val="24"/>
        </w:rPr>
        <w:t xml:space="preserve"> wanted to exact revenge</w:t>
      </w:r>
      <w:r w:rsidR="00131A9F">
        <w:rPr>
          <w:rFonts w:ascii="Times New Roman" w:hAnsi="Times New Roman" w:cs="Times New Roman"/>
          <w:sz w:val="24"/>
          <w:szCs w:val="24"/>
        </w:rPr>
        <w:t xml:space="preserve"> for this and used theft to do so)</w:t>
      </w:r>
      <w:r w:rsidRPr="00B305DB">
        <w:rPr>
          <w:rFonts w:ascii="Times New Roman" w:hAnsi="Times New Roman" w:cs="Times New Roman"/>
          <w:sz w:val="24"/>
          <w:szCs w:val="24"/>
        </w:rPr>
        <w:t xml:space="preserve">. </w:t>
      </w:r>
    </w:p>
    <w:p w14:paraId="5A077EA6" w14:textId="1A9C0C0C"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Thefts of this nature were also likely more common than </w:t>
      </w:r>
      <w:r w:rsidR="00CE04EB">
        <w:rPr>
          <w:rFonts w:ascii="Times New Roman" w:hAnsi="Times New Roman" w:cs="Times New Roman"/>
          <w:sz w:val="24"/>
          <w:szCs w:val="24"/>
        </w:rPr>
        <w:t xml:space="preserve">those </w:t>
      </w:r>
      <w:r w:rsidRPr="00B305DB">
        <w:rPr>
          <w:rFonts w:ascii="Times New Roman" w:hAnsi="Times New Roman" w:cs="Times New Roman"/>
          <w:sz w:val="24"/>
          <w:szCs w:val="24"/>
        </w:rPr>
        <w:t xml:space="preserve">reported. Those who were exploiting such guests might not have wanted to raise a prosecution because of fear of being admonished or indicted for criminality themselves. Those who were poor and had genuinely taken in other paupers might well have been too poor to raise a prosecution.  These arrangements also raise some other questions: </w:t>
      </w:r>
      <w:r w:rsidR="00CE04EB">
        <w:rPr>
          <w:rFonts w:ascii="Times New Roman" w:hAnsi="Times New Roman" w:cs="Times New Roman"/>
          <w:sz w:val="24"/>
          <w:szCs w:val="24"/>
        </w:rPr>
        <w:t>m</w:t>
      </w:r>
      <w:r w:rsidRPr="00B305DB">
        <w:rPr>
          <w:rFonts w:ascii="Times New Roman" w:hAnsi="Times New Roman" w:cs="Times New Roman"/>
          <w:sz w:val="24"/>
          <w:szCs w:val="24"/>
        </w:rPr>
        <w:t xml:space="preserve">any more people would have lived like this without incident, so how common was this type of hospitality? How long might people have typically stayed in these arrangements and what does it tell us about domestic spaces? These questions remain </w:t>
      </w:r>
      <w:r w:rsidRPr="00B305DB">
        <w:rPr>
          <w:rFonts w:ascii="Times New Roman" w:hAnsi="Times New Roman" w:cs="Times New Roman"/>
          <w:sz w:val="24"/>
          <w:szCs w:val="24"/>
        </w:rPr>
        <w:lastRenderedPageBreak/>
        <w:t>for future work. However, what we can see through these cases is that London was not a city which was hostile to strangers, and poor people attempted to help one another in a multitude of ways.  It also shows that, for those without kith and kin, the hospitality of strangers offered an alternative support network, though it could sometimes be exploitative and dangerous.</w:t>
      </w:r>
      <w:r w:rsidR="00EC2301">
        <w:rPr>
          <w:rFonts w:ascii="Times New Roman" w:hAnsi="Times New Roman" w:cs="Times New Roman"/>
          <w:sz w:val="24"/>
          <w:szCs w:val="24"/>
        </w:rPr>
        <w:t xml:space="preserve">  </w:t>
      </w:r>
      <w:r w:rsidRPr="00B305DB">
        <w:rPr>
          <w:rFonts w:ascii="Times New Roman" w:hAnsi="Times New Roman" w:cs="Times New Roman"/>
          <w:sz w:val="24"/>
          <w:szCs w:val="24"/>
        </w:rPr>
        <w:t>Those who had families might have been slightly better off, in terms of support, than those who did not,</w:t>
      </w:r>
      <w:r w:rsidR="0084662F">
        <w:rPr>
          <w:rFonts w:ascii="Times New Roman" w:hAnsi="Times New Roman" w:cs="Times New Roman"/>
          <w:sz w:val="24"/>
          <w:szCs w:val="24"/>
        </w:rPr>
        <w:t xml:space="preserve"> but</w:t>
      </w:r>
      <w:r w:rsidRPr="00B305DB">
        <w:rPr>
          <w:rFonts w:ascii="Times New Roman" w:hAnsi="Times New Roman" w:cs="Times New Roman"/>
          <w:sz w:val="24"/>
          <w:szCs w:val="24"/>
        </w:rPr>
        <w:t xml:space="preserve"> </w:t>
      </w:r>
      <w:r w:rsidR="0084662F">
        <w:rPr>
          <w:rFonts w:ascii="Times New Roman" w:hAnsi="Times New Roman" w:cs="Times New Roman"/>
          <w:sz w:val="24"/>
          <w:szCs w:val="24"/>
        </w:rPr>
        <w:t>f</w:t>
      </w:r>
      <w:r w:rsidRPr="00B305DB">
        <w:rPr>
          <w:rFonts w:ascii="Times New Roman" w:hAnsi="Times New Roman" w:cs="Times New Roman"/>
          <w:sz w:val="24"/>
          <w:szCs w:val="24"/>
        </w:rPr>
        <w:t>inancially supporting a family was a contributing factor to poverty</w:t>
      </w:r>
      <w:r w:rsidR="0084662F">
        <w:rPr>
          <w:rFonts w:ascii="Times New Roman" w:hAnsi="Times New Roman" w:cs="Times New Roman"/>
          <w:sz w:val="24"/>
          <w:szCs w:val="24"/>
        </w:rPr>
        <w:t>.  T</w:t>
      </w:r>
      <w:r w:rsidRPr="00B305DB">
        <w:rPr>
          <w:rFonts w:ascii="Times New Roman" w:hAnsi="Times New Roman" w:cs="Times New Roman"/>
          <w:sz w:val="24"/>
          <w:szCs w:val="24"/>
        </w:rPr>
        <w:t xml:space="preserve">his chapter will lastly consider how the economic pressures of supporting a family might motivate criminal economies of makeshift. </w:t>
      </w:r>
    </w:p>
    <w:p w14:paraId="26FDDD78" w14:textId="77777777" w:rsidR="00210317" w:rsidRDefault="00210317" w:rsidP="00210317">
      <w:pPr>
        <w:spacing w:after="0" w:line="360" w:lineRule="auto"/>
        <w:rPr>
          <w:rFonts w:ascii="Times New Roman" w:hAnsi="Times New Roman" w:cs="Times New Roman"/>
          <w:sz w:val="24"/>
          <w:szCs w:val="24"/>
        </w:rPr>
      </w:pPr>
    </w:p>
    <w:p w14:paraId="21A5F2D5" w14:textId="52DF66DC" w:rsidR="00B305DB" w:rsidRDefault="00B305DB" w:rsidP="00210317">
      <w:pPr>
        <w:spacing w:after="0" w:line="360" w:lineRule="auto"/>
        <w:rPr>
          <w:rFonts w:ascii="Times New Roman" w:hAnsi="Times New Roman" w:cs="Times New Roman"/>
          <w:b/>
          <w:sz w:val="24"/>
          <w:szCs w:val="24"/>
        </w:rPr>
      </w:pPr>
      <w:r w:rsidRPr="00210317">
        <w:rPr>
          <w:rFonts w:ascii="Times New Roman" w:hAnsi="Times New Roman" w:cs="Times New Roman"/>
          <w:b/>
          <w:sz w:val="24"/>
          <w:szCs w:val="24"/>
        </w:rPr>
        <w:t xml:space="preserve">Family and Crime </w:t>
      </w:r>
    </w:p>
    <w:p w14:paraId="5F79E30E" w14:textId="77777777" w:rsidR="00210317" w:rsidRPr="00210317" w:rsidRDefault="00210317" w:rsidP="00210317">
      <w:pPr>
        <w:spacing w:after="0" w:line="360" w:lineRule="auto"/>
        <w:rPr>
          <w:rFonts w:ascii="Times New Roman" w:hAnsi="Times New Roman" w:cs="Times New Roman"/>
          <w:b/>
          <w:sz w:val="24"/>
          <w:szCs w:val="24"/>
        </w:rPr>
      </w:pPr>
    </w:p>
    <w:p w14:paraId="7661A70C" w14:textId="50685915" w:rsidR="00B305DB" w:rsidRPr="00B305DB" w:rsidRDefault="00B305DB" w:rsidP="00A846A7">
      <w:pPr>
        <w:spacing w:after="0" w:line="360" w:lineRule="auto"/>
        <w:jc w:val="center"/>
        <w:rPr>
          <w:rFonts w:ascii="Times New Roman" w:hAnsi="Times New Roman" w:cs="Times New Roman"/>
          <w:sz w:val="24"/>
          <w:szCs w:val="24"/>
        </w:rPr>
      </w:pPr>
      <w:r w:rsidRPr="00F45026">
        <w:rPr>
          <w:rFonts w:ascii="Times New Roman" w:hAnsi="Times New Roman" w:cs="Times New Roman"/>
          <w:sz w:val="24"/>
          <w:szCs w:val="24"/>
        </w:rPr>
        <w:t>What I did was merely through want, that my children should not perish through the sharp thorn of hunger; they cried for bread, and I had none to give them.</w:t>
      </w:r>
      <w:r w:rsidR="00210317">
        <w:rPr>
          <w:rFonts w:ascii="Times New Roman" w:hAnsi="Times New Roman" w:cs="Times New Roman"/>
          <w:sz w:val="24"/>
          <w:szCs w:val="24"/>
        </w:rPr>
        <w:t xml:space="preserve"> - </w:t>
      </w:r>
      <w:r w:rsidRPr="00B305DB">
        <w:rPr>
          <w:rFonts w:ascii="Times New Roman" w:hAnsi="Times New Roman" w:cs="Times New Roman"/>
          <w:sz w:val="24"/>
          <w:szCs w:val="24"/>
        </w:rPr>
        <w:t>Charles Tucker, convicted of tax offences, 1791.</w:t>
      </w:r>
      <w:r w:rsidRPr="00B305DB">
        <w:rPr>
          <w:rFonts w:ascii="Times New Roman" w:hAnsi="Times New Roman" w:cs="Times New Roman"/>
          <w:sz w:val="24"/>
          <w:szCs w:val="24"/>
          <w:vertAlign w:val="superscript"/>
        </w:rPr>
        <w:footnoteReference w:id="645"/>
      </w:r>
    </w:p>
    <w:p w14:paraId="1B52771D" w14:textId="77777777" w:rsidR="00B305DB" w:rsidRPr="00B305DB" w:rsidRDefault="00B305DB" w:rsidP="006F0E66">
      <w:pPr>
        <w:spacing w:line="360" w:lineRule="auto"/>
        <w:rPr>
          <w:rFonts w:ascii="Times New Roman" w:hAnsi="Times New Roman" w:cs="Times New Roman"/>
          <w:sz w:val="24"/>
          <w:szCs w:val="24"/>
        </w:rPr>
      </w:pPr>
    </w:p>
    <w:p w14:paraId="45B061D6" w14:textId="2DE483C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Several historians have attempted to </w:t>
      </w:r>
      <w:r w:rsidR="00CE04EB">
        <w:rPr>
          <w:rFonts w:ascii="Times New Roman" w:hAnsi="Times New Roman" w:cs="Times New Roman"/>
          <w:sz w:val="24"/>
          <w:szCs w:val="24"/>
        </w:rPr>
        <w:t>explain</w:t>
      </w:r>
      <w:r w:rsidRPr="00B305DB">
        <w:rPr>
          <w:rFonts w:ascii="Times New Roman" w:hAnsi="Times New Roman" w:cs="Times New Roman"/>
          <w:sz w:val="24"/>
          <w:szCs w:val="24"/>
        </w:rPr>
        <w:t xml:space="preserve"> the family </w:t>
      </w:r>
      <w:r w:rsidR="00210317">
        <w:rPr>
          <w:rFonts w:ascii="Times New Roman" w:hAnsi="Times New Roman" w:cs="Times New Roman"/>
          <w:sz w:val="24"/>
          <w:szCs w:val="24"/>
        </w:rPr>
        <w:t>structure</w:t>
      </w:r>
      <w:r w:rsidRPr="00B305DB">
        <w:rPr>
          <w:rFonts w:ascii="Times New Roman" w:hAnsi="Times New Roman" w:cs="Times New Roman"/>
          <w:sz w:val="24"/>
          <w:szCs w:val="24"/>
        </w:rPr>
        <w:t xml:space="preserve"> of the past, and there is still much work to be done to understand how families lived and moved together in the eighteenth century.</w:t>
      </w:r>
      <w:r w:rsidRPr="00B305DB">
        <w:rPr>
          <w:rFonts w:ascii="Times New Roman" w:hAnsi="Times New Roman" w:cs="Times New Roman"/>
          <w:sz w:val="24"/>
          <w:szCs w:val="24"/>
          <w:vertAlign w:val="superscript"/>
        </w:rPr>
        <w:footnoteReference w:id="646"/>
      </w:r>
      <w:r w:rsidRPr="00B305DB">
        <w:rPr>
          <w:rFonts w:ascii="Times New Roman" w:hAnsi="Times New Roman" w:cs="Times New Roman"/>
          <w:sz w:val="24"/>
          <w:szCs w:val="24"/>
        </w:rPr>
        <w:t xml:space="preserve">  In any case, they were shifting units. Death, remarriage, births, inclusion or exclusion of household members, such as lodgers, or godparents might all be included within the family, and these arrangements changed over time.</w:t>
      </w:r>
      <w:r w:rsidRPr="00B305DB">
        <w:rPr>
          <w:rFonts w:ascii="Times New Roman" w:hAnsi="Times New Roman" w:cs="Times New Roman"/>
          <w:sz w:val="24"/>
          <w:szCs w:val="24"/>
          <w:vertAlign w:val="superscript"/>
        </w:rPr>
        <w:footnoteReference w:id="647"/>
      </w:r>
      <w:r w:rsidR="00096EDE">
        <w:rPr>
          <w:rFonts w:ascii="Times New Roman" w:hAnsi="Times New Roman" w:cs="Times New Roman"/>
          <w:sz w:val="24"/>
          <w:szCs w:val="24"/>
        </w:rPr>
        <w:t xml:space="preserve">  Whichever way</w:t>
      </w:r>
      <w:r w:rsidRPr="00B305DB">
        <w:rPr>
          <w:rFonts w:ascii="Times New Roman" w:hAnsi="Times New Roman" w:cs="Times New Roman"/>
          <w:sz w:val="24"/>
          <w:szCs w:val="24"/>
        </w:rPr>
        <w:t xml:space="preserve"> the unit is defined, financial responsibility for spouses and children, and elderly parents could be a strain on household economies. Indeed, the provisions of the poor laws stated that </w:t>
      </w:r>
      <w:r w:rsidR="00096EDE">
        <w:rPr>
          <w:rFonts w:ascii="Times New Roman" w:hAnsi="Times New Roman" w:cs="Times New Roman"/>
          <w:sz w:val="24"/>
          <w:szCs w:val="24"/>
        </w:rPr>
        <w:t xml:space="preserve">adult </w:t>
      </w:r>
      <w:r w:rsidRPr="00B305DB">
        <w:rPr>
          <w:rFonts w:ascii="Times New Roman" w:hAnsi="Times New Roman" w:cs="Times New Roman"/>
          <w:sz w:val="24"/>
          <w:szCs w:val="24"/>
        </w:rPr>
        <w:t>children of indigent parents were obliged to support them.</w:t>
      </w:r>
      <w:r w:rsidRPr="00B305DB">
        <w:rPr>
          <w:rFonts w:ascii="Times New Roman" w:hAnsi="Times New Roman" w:cs="Times New Roman"/>
          <w:sz w:val="24"/>
          <w:szCs w:val="24"/>
          <w:vertAlign w:val="superscript"/>
        </w:rPr>
        <w:footnoteReference w:id="648"/>
      </w:r>
      <w:r w:rsidRPr="00B305DB">
        <w:rPr>
          <w:rFonts w:ascii="Times New Roman" w:hAnsi="Times New Roman" w:cs="Times New Roman"/>
          <w:sz w:val="24"/>
          <w:szCs w:val="24"/>
        </w:rPr>
        <w:t xml:space="preserve">  There is evidence in the </w:t>
      </w:r>
      <w:r w:rsidRPr="00B305DB">
        <w:rPr>
          <w:rFonts w:ascii="Times New Roman" w:hAnsi="Times New Roman" w:cs="Times New Roman"/>
          <w:i/>
          <w:sz w:val="24"/>
          <w:szCs w:val="24"/>
        </w:rPr>
        <w:t>Proceedings</w:t>
      </w:r>
      <w:r w:rsidRPr="00B305DB">
        <w:rPr>
          <w:rFonts w:ascii="Times New Roman" w:hAnsi="Times New Roman" w:cs="Times New Roman"/>
          <w:sz w:val="24"/>
          <w:szCs w:val="24"/>
        </w:rPr>
        <w:t xml:space="preserve"> that some defendants turned to crime to meet the material needs of their families and so theft was part of their economies of makeshift.  As discussed in </w:t>
      </w:r>
      <w:r w:rsidR="00CE04EB">
        <w:rPr>
          <w:rFonts w:ascii="Times New Roman" w:hAnsi="Times New Roman" w:cs="Times New Roman"/>
          <w:sz w:val="24"/>
          <w:szCs w:val="24"/>
        </w:rPr>
        <w:t>Chapter One</w:t>
      </w:r>
      <w:r w:rsidRPr="00B305DB">
        <w:rPr>
          <w:rFonts w:ascii="Times New Roman" w:hAnsi="Times New Roman" w:cs="Times New Roman"/>
          <w:sz w:val="24"/>
          <w:szCs w:val="24"/>
        </w:rPr>
        <w:t xml:space="preserve"> of this dissertation, there were options for parents who could not afford to support their offspring; the workhouse took children independently of their parents, children were </w:t>
      </w:r>
      <w:r w:rsidRPr="00B305DB">
        <w:rPr>
          <w:rFonts w:ascii="Times New Roman" w:hAnsi="Times New Roman" w:cs="Times New Roman"/>
          <w:sz w:val="24"/>
          <w:szCs w:val="24"/>
        </w:rPr>
        <w:lastRenderedPageBreak/>
        <w:t xml:space="preserve">apprenticed out to other families, and there was occasional outdoor relief and casual disbursements to help with supporting them. However, this help was not always wanted, available to those who were unsettled, or, even if people were entitled to relief, it was not always forthcoming, or there was not enough of it.  The testimonies of defendants within this cohort suggest that parents were amongst those most vulnerable to turning to criminality within the context of family economies of makeshift. Raising children placed a considerable burden on those who had intermittent or insufficient employment. </w:t>
      </w:r>
    </w:p>
    <w:p w14:paraId="1AA62177" w14:textId="77777777"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The supposed fecundity of the poor was of grave concern to many writers during the long eighteenth century. At the beginning of the period, John Locke bemoaned the cost of large, poor families and Malthus advocated population control at the end of it.</w:t>
      </w:r>
      <w:r w:rsidRPr="00B305DB">
        <w:rPr>
          <w:rFonts w:ascii="Times New Roman" w:hAnsi="Times New Roman" w:cs="Times New Roman"/>
          <w:sz w:val="24"/>
          <w:szCs w:val="24"/>
          <w:vertAlign w:val="superscript"/>
        </w:rPr>
        <w:footnoteReference w:id="649"/>
      </w:r>
      <w:r w:rsidRPr="00B305DB">
        <w:rPr>
          <w:rFonts w:ascii="Times New Roman" w:hAnsi="Times New Roman" w:cs="Times New Roman"/>
          <w:sz w:val="24"/>
          <w:szCs w:val="24"/>
        </w:rPr>
        <w:t xml:space="preserve"> However, there was some truth to Locke’s remarks that people who were ‘overburdened with children’ were a considerable cost to the parish.</w:t>
      </w:r>
      <w:r w:rsidRPr="00B305DB">
        <w:rPr>
          <w:rFonts w:ascii="Times New Roman" w:hAnsi="Times New Roman" w:cs="Times New Roman"/>
          <w:sz w:val="24"/>
          <w:szCs w:val="24"/>
          <w:vertAlign w:val="superscript"/>
        </w:rPr>
        <w:footnoteReference w:id="650"/>
      </w:r>
      <w:r w:rsidRPr="00B305DB">
        <w:rPr>
          <w:rFonts w:ascii="Times New Roman" w:hAnsi="Times New Roman" w:cs="Times New Roman"/>
          <w:sz w:val="24"/>
          <w:szCs w:val="24"/>
        </w:rPr>
        <w:t xml:space="preserve">   Children were expensive and the more children a family had to provide for, the more strained their circumstances would have been. Yet, even families with few children might struggle to support them when times were hard.</w:t>
      </w:r>
    </w:p>
    <w:p w14:paraId="725E9A15" w14:textId="0D1E5516" w:rsidR="00B305DB" w:rsidRPr="00B305DB" w:rsidRDefault="0032081C"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 </w:t>
      </w:r>
      <w:r w:rsidR="00096EDE">
        <w:rPr>
          <w:rFonts w:ascii="Times New Roman" w:hAnsi="Times New Roman" w:cs="Times New Roman"/>
          <w:sz w:val="24"/>
          <w:szCs w:val="24"/>
        </w:rPr>
        <w:t>Some c</w:t>
      </w:r>
      <w:r w:rsidR="00B305DB" w:rsidRPr="00B305DB">
        <w:rPr>
          <w:rFonts w:ascii="Times New Roman" w:hAnsi="Times New Roman" w:cs="Times New Roman"/>
          <w:sz w:val="24"/>
          <w:szCs w:val="24"/>
        </w:rPr>
        <w:t xml:space="preserve">ouples with children stole to support their families. James Padbury was ‘very much distressed’ (a fact verified by the prosecutor) when he stole two loaves of bread.  He was ‘reduced’ by his large family - he had three children and his wife </w:t>
      </w:r>
      <w:r w:rsidR="00096EDE">
        <w:rPr>
          <w:rFonts w:ascii="Times New Roman" w:hAnsi="Times New Roman" w:cs="Times New Roman"/>
          <w:sz w:val="24"/>
          <w:szCs w:val="24"/>
        </w:rPr>
        <w:t>was</w:t>
      </w:r>
      <w:r w:rsidR="00B305DB" w:rsidRPr="00B305DB">
        <w:rPr>
          <w:rFonts w:ascii="Times New Roman" w:hAnsi="Times New Roman" w:cs="Times New Roman"/>
          <w:sz w:val="24"/>
          <w:szCs w:val="24"/>
        </w:rPr>
        <w:t xml:space="preserve"> workhouse </w:t>
      </w:r>
      <w:r w:rsidR="00096EDE">
        <w:rPr>
          <w:rFonts w:ascii="Times New Roman" w:hAnsi="Times New Roman" w:cs="Times New Roman"/>
          <w:sz w:val="24"/>
          <w:szCs w:val="24"/>
        </w:rPr>
        <w:t>imminently expecting</w:t>
      </w:r>
      <w:r w:rsidR="00B305DB" w:rsidRPr="00B305DB">
        <w:rPr>
          <w:rFonts w:ascii="Times New Roman" w:hAnsi="Times New Roman" w:cs="Times New Roman"/>
          <w:sz w:val="24"/>
          <w:szCs w:val="24"/>
        </w:rPr>
        <w:t xml:space="preserve"> a fourth. He had already buried six children, he told the court.  He was acquitted and the prosecutor, who sympathised with Padbury but told him that he had to prosecute as he had lost so much bread before, was admonished by the court for leaving his bread basket ‘open as a bait for every distressed man that might come’.</w:t>
      </w:r>
      <w:r w:rsidR="00B305DB" w:rsidRPr="00B305DB">
        <w:rPr>
          <w:rFonts w:ascii="Times New Roman" w:hAnsi="Times New Roman" w:cs="Times New Roman"/>
          <w:sz w:val="24"/>
          <w:szCs w:val="24"/>
          <w:vertAlign w:val="superscript"/>
        </w:rPr>
        <w:footnoteReference w:id="651"/>
      </w:r>
      <w:r w:rsidR="00B305DB" w:rsidRPr="00B305DB">
        <w:rPr>
          <w:rFonts w:ascii="Times New Roman" w:hAnsi="Times New Roman" w:cs="Times New Roman"/>
          <w:sz w:val="24"/>
          <w:szCs w:val="24"/>
        </w:rPr>
        <w:t xml:space="preserve">   </w:t>
      </w:r>
    </w:p>
    <w:p w14:paraId="324A1F40" w14:textId="7BBAF998"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Sometimes families used both the provisions of the poor law and crime as part of their makeshift economy. John Askew’s pregnant wife and five children were in the workhouse when Askew took a sixpenny bed for two hours</w:t>
      </w:r>
      <w:r w:rsidR="00CE04EB">
        <w:rPr>
          <w:rFonts w:ascii="Times New Roman" w:hAnsi="Times New Roman" w:cs="Times New Roman"/>
          <w:sz w:val="24"/>
          <w:szCs w:val="24"/>
        </w:rPr>
        <w:t>’</w:t>
      </w:r>
      <w:r w:rsidRPr="00B305DB">
        <w:rPr>
          <w:rFonts w:ascii="Times New Roman" w:hAnsi="Times New Roman" w:cs="Times New Roman"/>
          <w:sz w:val="24"/>
          <w:szCs w:val="24"/>
        </w:rPr>
        <w:t xml:space="preserve"> sleep at the Queen’s Head in Billingsgate. John was expecting to board a boat to Gravesend (for reasons unknown, but presumably to try and find work) once high water arrived and so two hours’ sleep was all that he could afford himself.  When John left after being woken </w:t>
      </w:r>
      <w:r w:rsidRPr="00B305DB">
        <w:rPr>
          <w:rFonts w:ascii="Times New Roman" w:hAnsi="Times New Roman" w:cs="Times New Roman"/>
          <w:sz w:val="24"/>
          <w:szCs w:val="24"/>
        </w:rPr>
        <w:lastRenderedPageBreak/>
        <w:t xml:space="preserve">at high water as requested, he bundled up the sheets from the bed that he had slept in and took them with him. When he appeared in court, John claimed that he had had two steady jobs (he was employed by a rug maker for seven years and then a clerk in the lottery business for a further seven years) but now he was out of </w:t>
      </w:r>
      <w:r w:rsidR="00CE04EB">
        <w:rPr>
          <w:rFonts w:ascii="Times New Roman" w:hAnsi="Times New Roman" w:cs="Times New Roman"/>
          <w:sz w:val="24"/>
          <w:szCs w:val="24"/>
        </w:rPr>
        <w:t>work</w:t>
      </w:r>
      <w:r w:rsidRPr="00B305DB">
        <w:rPr>
          <w:rFonts w:ascii="Times New Roman" w:hAnsi="Times New Roman" w:cs="Times New Roman"/>
          <w:sz w:val="24"/>
          <w:szCs w:val="24"/>
        </w:rPr>
        <w:t xml:space="preserve">. He had been to Kent to harvest hops but still could not maintain his wife and children. His wife, who was allegedly in labour in the workhouse, had asked him if he could ‘assist her with a few shillings more than the workhouse would allow’. John </w:t>
      </w:r>
      <w:r w:rsidR="00096EDE">
        <w:rPr>
          <w:rFonts w:ascii="Times New Roman" w:hAnsi="Times New Roman" w:cs="Times New Roman"/>
          <w:sz w:val="24"/>
          <w:szCs w:val="24"/>
        </w:rPr>
        <w:t xml:space="preserve">testified that he </w:t>
      </w:r>
      <w:r w:rsidRPr="00B305DB">
        <w:rPr>
          <w:rFonts w:ascii="Times New Roman" w:hAnsi="Times New Roman" w:cs="Times New Roman"/>
          <w:sz w:val="24"/>
          <w:szCs w:val="24"/>
        </w:rPr>
        <w:t>stole the sheets to provide for his wife.</w:t>
      </w:r>
      <w:r w:rsidRPr="00B305DB">
        <w:rPr>
          <w:rFonts w:ascii="Times New Roman" w:hAnsi="Times New Roman" w:cs="Times New Roman"/>
          <w:sz w:val="24"/>
          <w:szCs w:val="24"/>
          <w:vertAlign w:val="superscript"/>
        </w:rPr>
        <w:footnoteReference w:id="652"/>
      </w:r>
      <w:r w:rsidRPr="00B305DB">
        <w:rPr>
          <w:rFonts w:ascii="Times New Roman" w:hAnsi="Times New Roman" w:cs="Times New Roman"/>
          <w:sz w:val="24"/>
          <w:szCs w:val="24"/>
        </w:rPr>
        <w:t xml:space="preserve">  Whether John’s narrative is true or not, what is compelling is his tale of too many children, the workhouse providing insufficient support and John stealing to provide.  Yet, </w:t>
      </w:r>
      <w:r w:rsidR="00CE04EB">
        <w:rPr>
          <w:rFonts w:ascii="Times New Roman" w:hAnsi="Times New Roman" w:cs="Times New Roman"/>
          <w:sz w:val="24"/>
          <w:szCs w:val="24"/>
        </w:rPr>
        <w:t xml:space="preserve">as </w:t>
      </w:r>
      <w:r w:rsidRPr="00B305DB">
        <w:rPr>
          <w:rFonts w:ascii="Times New Roman" w:hAnsi="Times New Roman" w:cs="Times New Roman"/>
          <w:sz w:val="24"/>
          <w:szCs w:val="24"/>
        </w:rPr>
        <w:t>was discussed in chapter one, women were more likely than men to elicit a positive response from parish authorities when attempting to gain relief, especially if they were</w:t>
      </w:r>
      <w:r w:rsidR="00096EDE">
        <w:rPr>
          <w:rFonts w:ascii="Times New Roman" w:hAnsi="Times New Roman" w:cs="Times New Roman"/>
          <w:sz w:val="24"/>
          <w:szCs w:val="24"/>
        </w:rPr>
        <w:t xml:space="preserve"> due</w:t>
      </w:r>
      <w:r w:rsidRPr="00B305DB">
        <w:rPr>
          <w:rFonts w:ascii="Times New Roman" w:hAnsi="Times New Roman" w:cs="Times New Roman"/>
          <w:sz w:val="24"/>
          <w:szCs w:val="24"/>
        </w:rPr>
        <w:t xml:space="preserve"> to give birth. It is feasible that families negotiated female access to relief while a male spouse stole to bolster their household income.</w:t>
      </w:r>
      <w:r w:rsidR="00206A6E">
        <w:rPr>
          <w:rFonts w:ascii="Times New Roman" w:hAnsi="Times New Roman" w:cs="Times New Roman"/>
          <w:sz w:val="24"/>
          <w:szCs w:val="24"/>
        </w:rPr>
        <w:t xml:space="preserve">  </w:t>
      </w:r>
      <w:r w:rsidR="00206A6E" w:rsidRPr="00B305DB">
        <w:rPr>
          <w:rFonts w:ascii="Times New Roman" w:hAnsi="Times New Roman" w:cs="Times New Roman"/>
          <w:sz w:val="24"/>
          <w:szCs w:val="24"/>
        </w:rPr>
        <w:t xml:space="preserve">Robert Shoemaker and Tim Hitchcock, by using the automated matching facility on the </w:t>
      </w:r>
      <w:r w:rsidR="00206A6E" w:rsidRPr="007A7246">
        <w:rPr>
          <w:rFonts w:ascii="Times New Roman" w:hAnsi="Times New Roman" w:cs="Times New Roman"/>
          <w:i/>
          <w:sz w:val="24"/>
          <w:szCs w:val="24"/>
        </w:rPr>
        <w:t>London Lives</w:t>
      </w:r>
      <w:r w:rsidR="00206A6E" w:rsidRPr="00B305DB">
        <w:rPr>
          <w:rFonts w:ascii="Times New Roman" w:hAnsi="Times New Roman" w:cs="Times New Roman"/>
          <w:sz w:val="24"/>
          <w:szCs w:val="24"/>
        </w:rPr>
        <w:t xml:space="preserve"> website, discovered several families which adopted this strategy.</w:t>
      </w:r>
      <w:r w:rsidR="00206A6E" w:rsidRPr="00B305DB">
        <w:rPr>
          <w:rFonts w:ascii="Times New Roman" w:hAnsi="Times New Roman" w:cs="Times New Roman"/>
          <w:sz w:val="24"/>
          <w:szCs w:val="24"/>
          <w:vertAlign w:val="superscript"/>
        </w:rPr>
        <w:footnoteReference w:id="653"/>
      </w:r>
    </w:p>
    <w:p w14:paraId="609DAB65" w14:textId="398E41DD" w:rsidR="00B305DB" w:rsidRPr="00B305DB" w:rsidRDefault="00210317" w:rsidP="006F0E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05DB" w:rsidRPr="00B305DB">
        <w:rPr>
          <w:rFonts w:ascii="Times New Roman" w:hAnsi="Times New Roman" w:cs="Times New Roman"/>
          <w:sz w:val="24"/>
          <w:szCs w:val="24"/>
        </w:rPr>
        <w:t xml:space="preserve">Life could be particularly difficult for single parents, as so eloquently described by Thomas Trout when he admitted criminal activity to support his children. Trout described the impact of his large family, which he was raising alone, on his finances and explained that to support them, he sold </w:t>
      </w:r>
      <w:r w:rsidR="00096EDE">
        <w:rPr>
          <w:rFonts w:ascii="Times New Roman" w:hAnsi="Times New Roman" w:cs="Times New Roman"/>
          <w:sz w:val="24"/>
          <w:szCs w:val="24"/>
        </w:rPr>
        <w:t>wheels that he had stolen</w:t>
      </w:r>
      <w:r w:rsidR="00B305DB" w:rsidRPr="00B305DB">
        <w:rPr>
          <w:rFonts w:ascii="Times New Roman" w:hAnsi="Times New Roman" w:cs="Times New Roman"/>
          <w:sz w:val="24"/>
          <w:szCs w:val="24"/>
        </w:rPr>
        <w:t xml:space="preserve"> from his workplace (though claimed he had done so with his employer’s permission). He asked the court not to convict him as ‘I am a poor man, that my afflictions are much exaggerated, by having a numerous infant offspring, without a mother, and they must be without a friend should conviction follow’.  The court convicted him, despite his pleas, and he was sentenced to be transported.</w:t>
      </w:r>
      <w:r w:rsidR="00B305DB" w:rsidRPr="00B305DB">
        <w:rPr>
          <w:rFonts w:ascii="Times New Roman" w:hAnsi="Times New Roman" w:cs="Times New Roman"/>
          <w:sz w:val="24"/>
          <w:szCs w:val="24"/>
          <w:vertAlign w:val="superscript"/>
        </w:rPr>
        <w:t xml:space="preserve"> </w:t>
      </w:r>
      <w:r w:rsidR="00B305DB" w:rsidRPr="00B305DB">
        <w:rPr>
          <w:rFonts w:ascii="Times New Roman" w:hAnsi="Times New Roman" w:cs="Times New Roman"/>
          <w:sz w:val="24"/>
          <w:szCs w:val="24"/>
          <w:vertAlign w:val="superscript"/>
        </w:rPr>
        <w:footnoteReference w:id="654"/>
      </w:r>
      <w:r w:rsidR="00B305DB" w:rsidRPr="00B305DB">
        <w:rPr>
          <w:rFonts w:ascii="Times New Roman" w:hAnsi="Times New Roman" w:cs="Times New Roman"/>
          <w:sz w:val="24"/>
          <w:szCs w:val="24"/>
        </w:rPr>
        <w:t xml:space="preserve"> </w:t>
      </w:r>
      <w:r>
        <w:rPr>
          <w:rFonts w:ascii="Times New Roman" w:hAnsi="Times New Roman" w:cs="Times New Roman"/>
          <w:sz w:val="24"/>
          <w:szCs w:val="24"/>
        </w:rPr>
        <w:t xml:space="preserve"> </w:t>
      </w:r>
      <w:r w:rsidR="00B305DB" w:rsidRPr="00B305DB">
        <w:rPr>
          <w:rFonts w:ascii="Times New Roman" w:hAnsi="Times New Roman" w:cs="Times New Roman"/>
          <w:sz w:val="24"/>
          <w:szCs w:val="24"/>
        </w:rPr>
        <w:t>Supporting children, especially as a single parent provoked many of these defendants to steal, and it was likely that there were many other defendants in a similar situation but the evidence for it does not appear in their trial account. These individuals were clearly in difficult circumstances and their testimonies describe their struggles for subsistence.</w:t>
      </w:r>
    </w:p>
    <w:p w14:paraId="1BC53708" w14:textId="182CCC5F"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Despite denying the theft, Catherine Hickey</w:t>
      </w:r>
      <w:r w:rsidR="00CE04EB">
        <w:rPr>
          <w:rFonts w:ascii="Times New Roman" w:hAnsi="Times New Roman" w:cs="Times New Roman"/>
          <w:sz w:val="24"/>
          <w:szCs w:val="24"/>
        </w:rPr>
        <w:t xml:space="preserve">, who </w:t>
      </w:r>
      <w:r w:rsidR="00CE04EB" w:rsidRPr="00B305DB">
        <w:rPr>
          <w:rFonts w:ascii="Times New Roman" w:hAnsi="Times New Roman" w:cs="Times New Roman"/>
          <w:sz w:val="24"/>
          <w:szCs w:val="24"/>
        </w:rPr>
        <w:t>was a charwoman who graduated to service</w:t>
      </w:r>
      <w:r w:rsidR="00CE04EB">
        <w:rPr>
          <w:rFonts w:ascii="Times New Roman" w:hAnsi="Times New Roman" w:cs="Times New Roman"/>
          <w:sz w:val="24"/>
          <w:szCs w:val="24"/>
        </w:rPr>
        <w:t xml:space="preserve">, </w:t>
      </w:r>
      <w:r w:rsidRPr="00B305DB">
        <w:rPr>
          <w:rFonts w:ascii="Times New Roman" w:hAnsi="Times New Roman" w:cs="Times New Roman"/>
          <w:sz w:val="24"/>
          <w:szCs w:val="24"/>
        </w:rPr>
        <w:t xml:space="preserve">was convicted of stealing a spoon from her employer, Lydia </w:t>
      </w:r>
      <w:r w:rsidRPr="00B305DB">
        <w:rPr>
          <w:rFonts w:ascii="Times New Roman" w:hAnsi="Times New Roman" w:cs="Times New Roman"/>
          <w:sz w:val="24"/>
          <w:szCs w:val="24"/>
        </w:rPr>
        <w:lastRenderedPageBreak/>
        <w:t>Kemp, a merchant’s wife. Catherine was a widow with six children, three of whom were ‘with the parish’.</w:t>
      </w:r>
      <w:r w:rsidRPr="00B305DB">
        <w:rPr>
          <w:rFonts w:ascii="Times New Roman" w:hAnsi="Times New Roman" w:cs="Times New Roman"/>
          <w:sz w:val="24"/>
          <w:szCs w:val="24"/>
          <w:vertAlign w:val="superscript"/>
        </w:rPr>
        <w:footnoteReference w:id="655"/>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Catherine was clearly poor, even though she was employed. As we know from chapter two, charwomen were casual, poorly-paid female workers and though Lydia Kemp had re-classified her employment, it was likely because it formalised their arrangement. We do not know whether Hickey’s wage increased in line with this.  Hickey was able to use parish support for at least some of her children, though not all. Some lone parent defendants had no luck trying to access relief for their children and so turned to theft. Walter Dixon stole a pewter pot in 1799. He admitted the theft and said that he was driven to it by distress as he had two motherless children. He had applied to his parish ‘many’ times and they would neither relieve him, nor take his children.</w:t>
      </w:r>
      <w:r w:rsidRPr="00B305DB">
        <w:rPr>
          <w:rFonts w:ascii="Times New Roman" w:hAnsi="Times New Roman" w:cs="Times New Roman"/>
          <w:sz w:val="24"/>
          <w:szCs w:val="24"/>
          <w:vertAlign w:val="superscript"/>
        </w:rPr>
        <w:footnoteReference w:id="656"/>
      </w:r>
      <w:r w:rsidRPr="00B305DB">
        <w:rPr>
          <w:rFonts w:ascii="Times New Roman" w:hAnsi="Times New Roman" w:cs="Times New Roman"/>
          <w:sz w:val="24"/>
          <w:szCs w:val="24"/>
        </w:rPr>
        <w:t xml:space="preserve">   Single parents, like Catherine Hickey and Walter Dixon faced particular pressures when trying to raise their children alone but had</w:t>
      </w:r>
      <w:r w:rsidR="00CE04EB">
        <w:rPr>
          <w:rFonts w:ascii="Times New Roman" w:hAnsi="Times New Roman" w:cs="Times New Roman"/>
          <w:sz w:val="24"/>
          <w:szCs w:val="24"/>
        </w:rPr>
        <w:t xml:space="preserve"> varying degrees of success when obtaining help from the parish</w:t>
      </w:r>
      <w:r w:rsidRPr="00B305DB">
        <w:rPr>
          <w:rFonts w:ascii="Times New Roman" w:hAnsi="Times New Roman" w:cs="Times New Roman"/>
          <w:sz w:val="24"/>
          <w:szCs w:val="24"/>
        </w:rPr>
        <w:t>.</w:t>
      </w:r>
    </w:p>
    <w:p w14:paraId="77DCF29D" w14:textId="5F862323"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w:t>
      </w:r>
      <w:r w:rsidR="00F0561E">
        <w:rPr>
          <w:rFonts w:ascii="Times New Roman" w:hAnsi="Times New Roman" w:cs="Times New Roman"/>
          <w:sz w:val="24"/>
          <w:szCs w:val="24"/>
        </w:rPr>
        <w:t>Not all single parents revealed</w:t>
      </w:r>
      <w:r w:rsidRPr="00B305DB">
        <w:rPr>
          <w:rFonts w:ascii="Times New Roman" w:hAnsi="Times New Roman" w:cs="Times New Roman"/>
          <w:sz w:val="24"/>
          <w:szCs w:val="24"/>
        </w:rPr>
        <w:t xml:space="preserve"> whether they had attempted (or were receiving</w:t>
      </w:r>
      <w:r w:rsidR="00CE04EB">
        <w:rPr>
          <w:rFonts w:ascii="Times New Roman" w:hAnsi="Times New Roman" w:cs="Times New Roman"/>
          <w:sz w:val="24"/>
          <w:szCs w:val="24"/>
        </w:rPr>
        <w:t>)</w:t>
      </w:r>
      <w:r w:rsidRPr="00B305DB">
        <w:rPr>
          <w:rFonts w:ascii="Times New Roman" w:hAnsi="Times New Roman" w:cs="Times New Roman"/>
          <w:sz w:val="24"/>
          <w:szCs w:val="24"/>
        </w:rPr>
        <w:t xml:space="preserve"> parish relie</w:t>
      </w:r>
      <w:r w:rsidR="00CE04EB">
        <w:rPr>
          <w:rFonts w:ascii="Times New Roman" w:hAnsi="Times New Roman" w:cs="Times New Roman"/>
          <w:sz w:val="24"/>
          <w:szCs w:val="24"/>
        </w:rPr>
        <w:t>f</w:t>
      </w:r>
      <w:r w:rsidRPr="00B305DB">
        <w:rPr>
          <w:rFonts w:ascii="Times New Roman" w:hAnsi="Times New Roman" w:cs="Times New Roman"/>
          <w:sz w:val="24"/>
          <w:szCs w:val="24"/>
        </w:rPr>
        <w:t xml:space="preserve"> but </w:t>
      </w:r>
      <w:r w:rsidR="00F0561E">
        <w:rPr>
          <w:rFonts w:ascii="Times New Roman" w:hAnsi="Times New Roman" w:cs="Times New Roman"/>
          <w:sz w:val="24"/>
          <w:szCs w:val="24"/>
        </w:rPr>
        <w:t>they too</w:t>
      </w:r>
      <w:r w:rsidRPr="00B305DB">
        <w:rPr>
          <w:rFonts w:ascii="Times New Roman" w:hAnsi="Times New Roman" w:cs="Times New Roman"/>
          <w:sz w:val="24"/>
          <w:szCs w:val="24"/>
        </w:rPr>
        <w:t xml:space="preserve"> stole to support their children. James Whitechurch stole a leg of pork because he had not had ‘a bit of victuals for [illegible] days’ and he had three </w:t>
      </w:r>
      <w:r w:rsidR="00F0561E">
        <w:rPr>
          <w:rFonts w:ascii="Times New Roman" w:hAnsi="Times New Roman" w:cs="Times New Roman"/>
          <w:sz w:val="24"/>
          <w:szCs w:val="24"/>
        </w:rPr>
        <w:t>‘</w:t>
      </w:r>
      <w:r w:rsidRPr="00B305DB">
        <w:rPr>
          <w:rFonts w:ascii="Times New Roman" w:hAnsi="Times New Roman" w:cs="Times New Roman"/>
          <w:sz w:val="24"/>
          <w:szCs w:val="24"/>
        </w:rPr>
        <w:t>motherless children</w:t>
      </w:r>
      <w:r w:rsidR="00F0561E">
        <w:rPr>
          <w:rFonts w:ascii="Times New Roman" w:hAnsi="Times New Roman" w:cs="Times New Roman"/>
          <w:sz w:val="24"/>
          <w:szCs w:val="24"/>
        </w:rPr>
        <w:t>’</w:t>
      </w:r>
      <w:r w:rsidRPr="00B305DB">
        <w:rPr>
          <w:rFonts w:ascii="Times New Roman" w:hAnsi="Times New Roman" w:cs="Times New Roman"/>
          <w:sz w:val="24"/>
          <w:szCs w:val="24"/>
        </w:rPr>
        <w:t>.</w:t>
      </w:r>
      <w:r w:rsidRPr="00B305DB">
        <w:rPr>
          <w:rFonts w:ascii="Times New Roman" w:hAnsi="Times New Roman" w:cs="Times New Roman"/>
          <w:sz w:val="24"/>
          <w:szCs w:val="24"/>
          <w:vertAlign w:val="superscript"/>
        </w:rPr>
        <w:footnoteReference w:id="657"/>
      </w:r>
      <w:r w:rsidRPr="00B305DB">
        <w:rPr>
          <w:rFonts w:ascii="Times New Roman" w:hAnsi="Times New Roman" w:cs="Times New Roman"/>
          <w:sz w:val="24"/>
          <w:szCs w:val="24"/>
        </w:rPr>
        <w:t xml:space="preserve">  In 1798 Mary Chattle admitted stealing a mouse buttock of beef (worth four or five shillings). She told the court: ‘I was in great distress, I had not a gown to my back; I have got three children, and no husband; I had not eat any thing for almost a week’.</w:t>
      </w:r>
      <w:r w:rsidRPr="00B305DB">
        <w:rPr>
          <w:rFonts w:ascii="Times New Roman" w:hAnsi="Times New Roman" w:cs="Times New Roman"/>
          <w:sz w:val="24"/>
          <w:szCs w:val="24"/>
          <w:vertAlign w:val="superscript"/>
        </w:rPr>
        <w:footnoteReference w:id="658"/>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 xml:space="preserve">Theft was part of an economy of makeshifts for these defendants. Furthermore, these cases (and the others like it within this </w:t>
      </w:r>
      <w:r w:rsidR="00F0561E">
        <w:rPr>
          <w:rFonts w:ascii="Times New Roman" w:hAnsi="Times New Roman" w:cs="Times New Roman"/>
          <w:sz w:val="24"/>
          <w:szCs w:val="24"/>
        </w:rPr>
        <w:t>population</w:t>
      </w:r>
      <w:r w:rsidRPr="00B305DB">
        <w:rPr>
          <w:rFonts w:ascii="Times New Roman" w:hAnsi="Times New Roman" w:cs="Times New Roman"/>
          <w:sz w:val="24"/>
          <w:szCs w:val="24"/>
        </w:rPr>
        <w:t xml:space="preserve"> of defendants) are likely only a portion of those single parents who stole as part of a makeshift economy.  These types of circumstances are not always revealed in court, and even if they were, they were not always recorded.  Furthermore, many such crimes would have been considered petty offences and tried within lower courts, if they were even prosecuted at all. </w:t>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Many people might have been disinclined to prosecute a widow with three hungry children at her skirts.</w:t>
      </w:r>
    </w:p>
    <w:p w14:paraId="72546087" w14:textId="47E272F0"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Spousal abandonment (for those with children or without) – either strategically or through circumstance - could also prompt the spouse left behind into criminality through poverty. London parishes could help women in this situation, and sometimes did. In 1758 the churchwardens of St Michael Wood Street ordered that they would give Mary Harrison three shillings a week ‘till her husband comes home’.</w:t>
      </w:r>
      <w:r w:rsidRPr="00B305DB">
        <w:rPr>
          <w:rFonts w:ascii="Times New Roman" w:hAnsi="Times New Roman" w:cs="Times New Roman"/>
          <w:sz w:val="24"/>
          <w:szCs w:val="24"/>
          <w:vertAlign w:val="superscript"/>
        </w:rPr>
        <w:footnoteReference w:id="659"/>
      </w:r>
      <w:r w:rsidRPr="00B305DB">
        <w:rPr>
          <w:rFonts w:ascii="Times New Roman" w:hAnsi="Times New Roman" w:cs="Times New Roman"/>
          <w:sz w:val="24"/>
          <w:szCs w:val="24"/>
        </w:rPr>
        <w:t xml:space="preserve"> </w:t>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Yet, that help was never guaranteed. In 1767 Elizabeth Banning pawned items from her lodging house.  She claimed that she was moved to pawn the items out of necessity as her husband, who had been out of work, had gone ‘into the country’ to try and get work there. He had not been heard of since (though she does not say how long he had been absent).</w:t>
      </w:r>
      <w:r w:rsidRPr="00B305DB">
        <w:rPr>
          <w:rFonts w:ascii="Times New Roman" w:hAnsi="Times New Roman" w:cs="Times New Roman"/>
          <w:sz w:val="24"/>
          <w:szCs w:val="24"/>
          <w:vertAlign w:val="superscript"/>
        </w:rPr>
        <w:footnoteReference w:id="660"/>
      </w:r>
      <w:r w:rsidRPr="00B305DB">
        <w:rPr>
          <w:rFonts w:ascii="Times New Roman" w:hAnsi="Times New Roman" w:cs="Times New Roman"/>
          <w:sz w:val="24"/>
          <w:szCs w:val="24"/>
        </w:rPr>
        <w:t xml:space="preserve">   Similarly, when her husband was in confinement (either through illness or incarceration), Margaret Martin was plunged in necessity. To keep herself from starving she stole a cloak and pawned it.</w:t>
      </w:r>
      <w:r w:rsidRPr="00B305DB">
        <w:rPr>
          <w:rFonts w:ascii="Times New Roman" w:hAnsi="Times New Roman" w:cs="Times New Roman"/>
          <w:sz w:val="24"/>
          <w:szCs w:val="24"/>
          <w:vertAlign w:val="superscript"/>
        </w:rPr>
        <w:footnoteReference w:id="661"/>
      </w:r>
      <w:r w:rsidRPr="00B305DB">
        <w:rPr>
          <w:rFonts w:ascii="Times New Roman" w:hAnsi="Times New Roman" w:cs="Times New Roman"/>
          <w:sz w:val="24"/>
          <w:szCs w:val="24"/>
        </w:rPr>
        <w:t xml:space="preserve">  More work needs to be done on the impact on families left behind when a spouse was incarcerated, transported, or executed, especially within the framework of derived settlement, but space limitations prohibit that analysis here.</w:t>
      </w:r>
    </w:p>
    <w:p w14:paraId="2A07FFAC" w14:textId="0072D6D2"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It was not only parents supporting children through theft or spouses supporting each other, but occasionally young people stole to help provide for their struggling famil</w:t>
      </w:r>
      <w:r w:rsidR="00CE04EB">
        <w:rPr>
          <w:rFonts w:ascii="Times New Roman" w:hAnsi="Times New Roman" w:cs="Times New Roman"/>
          <w:sz w:val="24"/>
          <w:szCs w:val="24"/>
        </w:rPr>
        <w:t>ies</w:t>
      </w:r>
      <w:r w:rsidRPr="00B305DB">
        <w:rPr>
          <w:rFonts w:ascii="Times New Roman" w:hAnsi="Times New Roman" w:cs="Times New Roman"/>
          <w:sz w:val="24"/>
          <w:szCs w:val="24"/>
        </w:rPr>
        <w:t>. In 1786 Robert Newman was convicted of stealing six silk handkerchiefs from a shop window. Newman</w:t>
      </w:r>
      <w:r w:rsidR="00F0561E">
        <w:rPr>
          <w:rFonts w:ascii="Times New Roman" w:hAnsi="Times New Roman" w:cs="Times New Roman"/>
          <w:sz w:val="24"/>
          <w:szCs w:val="24"/>
        </w:rPr>
        <w:t xml:space="preserve"> (</w:t>
      </w:r>
      <w:r w:rsidR="00C7065E">
        <w:rPr>
          <w:rFonts w:ascii="Times New Roman" w:hAnsi="Times New Roman" w:cs="Times New Roman"/>
          <w:sz w:val="24"/>
          <w:szCs w:val="24"/>
        </w:rPr>
        <w:t>whose age was unrecorded</w:t>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told the court th</w:t>
      </w:r>
      <w:r w:rsidR="002470A7">
        <w:rPr>
          <w:rFonts w:ascii="Times New Roman" w:hAnsi="Times New Roman" w:cs="Times New Roman"/>
          <w:sz w:val="24"/>
          <w:szCs w:val="24"/>
        </w:rPr>
        <w:t xml:space="preserve">at his mother had many children and </w:t>
      </w:r>
      <w:r w:rsidR="002470A7" w:rsidRPr="00B305DB">
        <w:rPr>
          <w:rFonts w:ascii="Times New Roman" w:hAnsi="Times New Roman" w:cs="Times New Roman"/>
          <w:sz w:val="24"/>
          <w:szCs w:val="24"/>
        </w:rPr>
        <w:t>his</w:t>
      </w:r>
      <w:r w:rsidRPr="00B305DB">
        <w:rPr>
          <w:rFonts w:ascii="Times New Roman" w:hAnsi="Times New Roman" w:cs="Times New Roman"/>
          <w:sz w:val="24"/>
          <w:szCs w:val="24"/>
        </w:rPr>
        <w:t xml:space="preserve"> father was very ill and had one leg. The family were ‘all crying for want of bread’ and so Newman stole so that he could provide while his mother and father were unable to.</w:t>
      </w:r>
      <w:r w:rsidRPr="00B305DB">
        <w:rPr>
          <w:rFonts w:ascii="Times New Roman" w:hAnsi="Times New Roman" w:cs="Times New Roman"/>
          <w:sz w:val="24"/>
          <w:szCs w:val="24"/>
          <w:vertAlign w:val="superscript"/>
        </w:rPr>
        <w:footnoteReference w:id="662"/>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Edward Edwards stole 19</w:t>
      </w:r>
      <w:r w:rsidR="00CE04EB">
        <w:rPr>
          <w:rFonts w:ascii="Times New Roman" w:hAnsi="Times New Roman" w:cs="Times New Roman"/>
          <w:sz w:val="24"/>
          <w:szCs w:val="24"/>
        </w:rPr>
        <w:t xml:space="preserve"> </w:t>
      </w:r>
      <w:r w:rsidRPr="00B305DB">
        <w:rPr>
          <w:rFonts w:ascii="Times New Roman" w:hAnsi="Times New Roman" w:cs="Times New Roman"/>
          <w:sz w:val="24"/>
          <w:szCs w:val="24"/>
        </w:rPr>
        <w:t>lb</w:t>
      </w:r>
      <w:r w:rsidR="00F45026">
        <w:rPr>
          <w:rFonts w:ascii="Times New Roman" w:hAnsi="Times New Roman" w:cs="Times New Roman"/>
          <w:sz w:val="24"/>
          <w:szCs w:val="24"/>
        </w:rPr>
        <w:t>.</w:t>
      </w:r>
      <w:r w:rsidRPr="00B305DB">
        <w:rPr>
          <w:rFonts w:ascii="Times New Roman" w:hAnsi="Times New Roman" w:cs="Times New Roman"/>
          <w:sz w:val="24"/>
          <w:szCs w:val="24"/>
        </w:rPr>
        <w:t xml:space="preserve"> of bacon in 1799.</w:t>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He told both the prosecutor when he was apprehended, and the court, that his father was sick in bed. Edward was 15-years-old. Was he a chance thief, or was he trying to provide where his father could not?</w:t>
      </w:r>
      <w:r w:rsidRPr="00B305DB">
        <w:rPr>
          <w:rFonts w:ascii="Times New Roman" w:hAnsi="Times New Roman" w:cs="Times New Roman"/>
          <w:sz w:val="24"/>
          <w:szCs w:val="24"/>
          <w:vertAlign w:val="superscript"/>
        </w:rPr>
        <w:footnoteReference w:id="663"/>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 xml:space="preserve">While these testimonies may be narratives designed to illicit maximum sympathy from the jury, the fact remains that even if they were embellished </w:t>
      </w:r>
      <w:r w:rsidR="00F0561E">
        <w:rPr>
          <w:rFonts w:ascii="Times New Roman" w:hAnsi="Times New Roman" w:cs="Times New Roman"/>
          <w:sz w:val="24"/>
          <w:szCs w:val="24"/>
        </w:rPr>
        <w:t xml:space="preserve">tales, </w:t>
      </w:r>
      <w:r w:rsidRPr="00B305DB">
        <w:rPr>
          <w:rFonts w:ascii="Times New Roman" w:hAnsi="Times New Roman" w:cs="Times New Roman"/>
          <w:sz w:val="24"/>
          <w:szCs w:val="24"/>
        </w:rPr>
        <w:t xml:space="preserve">they were plausible enough to be voiced in court. If it was unbelievable that people might steal to support their families, then it would not </w:t>
      </w:r>
      <w:r w:rsidR="00CE04EB">
        <w:rPr>
          <w:rFonts w:ascii="Times New Roman" w:hAnsi="Times New Roman" w:cs="Times New Roman"/>
          <w:sz w:val="24"/>
          <w:szCs w:val="24"/>
        </w:rPr>
        <w:t>have been</w:t>
      </w:r>
      <w:r w:rsidRPr="00B305DB">
        <w:rPr>
          <w:rFonts w:ascii="Times New Roman" w:hAnsi="Times New Roman" w:cs="Times New Roman"/>
          <w:sz w:val="24"/>
          <w:szCs w:val="24"/>
        </w:rPr>
        <w:t xml:space="preserve"> put forward as a mitigating circumstance. </w:t>
      </w:r>
    </w:p>
    <w:p w14:paraId="0FE8413B" w14:textId="1D38FFF4"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lastRenderedPageBreak/>
        <w:t xml:space="preserve">      Families might also be moved to prosecute other family members. In 1759 Elizabeth Ricketts was prosecuted by her stepfather, James Walker</w:t>
      </w:r>
      <w:r w:rsidR="00F0561E">
        <w:rPr>
          <w:rFonts w:ascii="Times New Roman" w:hAnsi="Times New Roman" w:cs="Times New Roman"/>
          <w:sz w:val="24"/>
          <w:szCs w:val="24"/>
        </w:rPr>
        <w:t>,</w:t>
      </w:r>
      <w:r w:rsidRPr="00B305DB">
        <w:rPr>
          <w:rFonts w:ascii="Times New Roman" w:hAnsi="Times New Roman" w:cs="Times New Roman"/>
          <w:sz w:val="24"/>
          <w:szCs w:val="24"/>
        </w:rPr>
        <w:t xml:space="preserve"> for stealing her mother’s gowns.  She was 22-years-old</w:t>
      </w:r>
      <w:r w:rsidR="00C339FE">
        <w:rPr>
          <w:rFonts w:ascii="Times New Roman" w:hAnsi="Times New Roman" w:cs="Times New Roman"/>
          <w:sz w:val="24"/>
          <w:szCs w:val="24"/>
        </w:rPr>
        <w:t xml:space="preserve"> and</w:t>
      </w:r>
      <w:r w:rsidRPr="00B305DB">
        <w:rPr>
          <w:rFonts w:ascii="Times New Roman" w:hAnsi="Times New Roman" w:cs="Times New Roman"/>
          <w:sz w:val="24"/>
          <w:szCs w:val="24"/>
        </w:rPr>
        <w:t xml:space="preserve"> </w:t>
      </w:r>
      <w:r w:rsidR="00C339FE">
        <w:rPr>
          <w:rFonts w:ascii="Times New Roman" w:hAnsi="Times New Roman" w:cs="Times New Roman"/>
          <w:sz w:val="24"/>
          <w:szCs w:val="24"/>
        </w:rPr>
        <w:t>Walker</w:t>
      </w:r>
      <w:r w:rsidRPr="00B305DB">
        <w:rPr>
          <w:rFonts w:ascii="Times New Roman" w:hAnsi="Times New Roman" w:cs="Times New Roman"/>
          <w:sz w:val="24"/>
          <w:szCs w:val="24"/>
        </w:rPr>
        <w:t xml:space="preserve"> claimed that she was delinquent</w:t>
      </w:r>
      <w:r w:rsidR="00C339FE">
        <w:rPr>
          <w:rFonts w:ascii="Times New Roman" w:hAnsi="Times New Roman" w:cs="Times New Roman"/>
          <w:sz w:val="24"/>
          <w:szCs w:val="24"/>
        </w:rPr>
        <w:t>.</w:t>
      </w:r>
      <w:r w:rsidRPr="00B305DB">
        <w:rPr>
          <w:rFonts w:ascii="Times New Roman" w:hAnsi="Times New Roman" w:cs="Times New Roman"/>
          <w:sz w:val="24"/>
          <w:szCs w:val="24"/>
        </w:rPr>
        <w:t xml:space="preserve"> </w:t>
      </w:r>
      <w:r w:rsidR="00C339FE">
        <w:rPr>
          <w:rFonts w:ascii="Times New Roman" w:hAnsi="Times New Roman" w:cs="Times New Roman"/>
          <w:sz w:val="24"/>
          <w:szCs w:val="24"/>
        </w:rPr>
        <w:t>He testified that</w:t>
      </w:r>
      <w:r w:rsidRPr="00B305DB">
        <w:rPr>
          <w:rFonts w:ascii="Times New Roman" w:hAnsi="Times New Roman" w:cs="Times New Roman"/>
          <w:sz w:val="24"/>
          <w:szCs w:val="24"/>
        </w:rPr>
        <w:t xml:space="preserve"> </w:t>
      </w:r>
      <w:r w:rsidR="00C339FE">
        <w:rPr>
          <w:rFonts w:ascii="Times New Roman" w:hAnsi="Times New Roman" w:cs="Times New Roman"/>
          <w:sz w:val="24"/>
          <w:szCs w:val="24"/>
        </w:rPr>
        <w:t>Elizabeth had deliberately</w:t>
      </w:r>
      <w:r w:rsidRPr="00B305DB">
        <w:rPr>
          <w:rFonts w:ascii="Times New Roman" w:hAnsi="Times New Roman" w:cs="Times New Roman"/>
          <w:sz w:val="24"/>
          <w:szCs w:val="24"/>
        </w:rPr>
        <w:t xml:space="preserve"> </w:t>
      </w:r>
      <w:r w:rsidR="00C339FE">
        <w:rPr>
          <w:rFonts w:ascii="Times New Roman" w:hAnsi="Times New Roman" w:cs="Times New Roman"/>
          <w:sz w:val="24"/>
          <w:szCs w:val="24"/>
        </w:rPr>
        <w:t>stolen the gowns ‘to transport her’ and insisted that upon her step-father ‘taking her up’,</w:t>
      </w:r>
      <w:r w:rsidRPr="00B305DB">
        <w:rPr>
          <w:rFonts w:ascii="Times New Roman" w:hAnsi="Times New Roman" w:cs="Times New Roman"/>
          <w:sz w:val="24"/>
          <w:szCs w:val="24"/>
        </w:rPr>
        <w:t xml:space="preserve"> before she did something so dreadful that she was hanged</w:t>
      </w:r>
      <w:r w:rsidR="00C339FE">
        <w:rPr>
          <w:rFonts w:ascii="Times New Roman" w:hAnsi="Times New Roman" w:cs="Times New Roman"/>
          <w:sz w:val="24"/>
          <w:szCs w:val="24"/>
        </w:rPr>
        <w:t xml:space="preserve"> and therefore ‘discredit’ her family. Walker told the court that Elizabeth lived ‘no where, any where, where she could’ and that </w:t>
      </w:r>
      <w:r w:rsidRPr="00B305DB">
        <w:rPr>
          <w:rFonts w:ascii="Times New Roman" w:hAnsi="Times New Roman" w:cs="Times New Roman"/>
          <w:sz w:val="24"/>
          <w:szCs w:val="24"/>
        </w:rPr>
        <w:t>she roved amongst ‘wicked persons, pick-pockets</w:t>
      </w:r>
      <w:r w:rsidR="00C339FE">
        <w:rPr>
          <w:rFonts w:ascii="Times New Roman" w:hAnsi="Times New Roman" w:cs="Times New Roman"/>
          <w:sz w:val="24"/>
          <w:szCs w:val="24"/>
        </w:rPr>
        <w:t>, and the like</w:t>
      </w:r>
      <w:r w:rsidRPr="00B305DB">
        <w:rPr>
          <w:rFonts w:ascii="Times New Roman" w:hAnsi="Times New Roman" w:cs="Times New Roman"/>
          <w:sz w:val="24"/>
          <w:szCs w:val="24"/>
        </w:rPr>
        <w:t>’.  When questioned a</w:t>
      </w:r>
      <w:r w:rsidR="00C339FE">
        <w:rPr>
          <w:rFonts w:ascii="Times New Roman" w:hAnsi="Times New Roman" w:cs="Times New Roman"/>
          <w:sz w:val="24"/>
          <w:szCs w:val="24"/>
        </w:rPr>
        <w:t>s</w:t>
      </w:r>
      <w:r w:rsidRPr="00B305DB">
        <w:rPr>
          <w:rFonts w:ascii="Times New Roman" w:hAnsi="Times New Roman" w:cs="Times New Roman"/>
          <w:sz w:val="24"/>
          <w:szCs w:val="24"/>
        </w:rPr>
        <w:t xml:space="preserve"> to her support from her mother and step-father, </w:t>
      </w:r>
      <w:r w:rsidR="00C339FE">
        <w:rPr>
          <w:rFonts w:ascii="Times New Roman" w:hAnsi="Times New Roman" w:cs="Times New Roman"/>
          <w:sz w:val="24"/>
          <w:szCs w:val="24"/>
        </w:rPr>
        <w:t>Walker</w:t>
      </w:r>
      <w:r w:rsidRPr="00B305DB">
        <w:rPr>
          <w:rFonts w:ascii="Times New Roman" w:hAnsi="Times New Roman" w:cs="Times New Roman"/>
          <w:sz w:val="24"/>
          <w:szCs w:val="24"/>
        </w:rPr>
        <w:t xml:space="preserve"> reported that they had bred her to work, put her in the workhouse and then she was bound out apprentice. Her mother</w:t>
      </w:r>
      <w:r w:rsidR="00C339FE">
        <w:rPr>
          <w:rFonts w:ascii="Times New Roman" w:hAnsi="Times New Roman" w:cs="Times New Roman"/>
          <w:sz w:val="24"/>
          <w:szCs w:val="24"/>
        </w:rPr>
        <w:t xml:space="preserve">, Jane, </w:t>
      </w:r>
      <w:r w:rsidRPr="00B305DB">
        <w:rPr>
          <w:rFonts w:ascii="Times New Roman" w:hAnsi="Times New Roman" w:cs="Times New Roman"/>
          <w:sz w:val="24"/>
          <w:szCs w:val="24"/>
        </w:rPr>
        <w:t xml:space="preserve">too testified against her, </w:t>
      </w:r>
      <w:r w:rsidR="00C339FE">
        <w:rPr>
          <w:rFonts w:ascii="Times New Roman" w:hAnsi="Times New Roman" w:cs="Times New Roman"/>
          <w:sz w:val="24"/>
          <w:szCs w:val="24"/>
        </w:rPr>
        <w:t>prompting</w:t>
      </w:r>
      <w:r w:rsidRPr="00B305DB">
        <w:rPr>
          <w:rFonts w:ascii="Times New Roman" w:hAnsi="Times New Roman" w:cs="Times New Roman"/>
          <w:sz w:val="24"/>
          <w:szCs w:val="24"/>
        </w:rPr>
        <w:t xml:space="preserve"> the court </w:t>
      </w:r>
      <w:r w:rsidR="00C339FE">
        <w:rPr>
          <w:rFonts w:ascii="Times New Roman" w:hAnsi="Times New Roman" w:cs="Times New Roman"/>
          <w:sz w:val="24"/>
          <w:szCs w:val="24"/>
        </w:rPr>
        <w:t xml:space="preserve">to remark, </w:t>
      </w:r>
      <w:r w:rsidRPr="00B305DB">
        <w:rPr>
          <w:rFonts w:ascii="Times New Roman" w:hAnsi="Times New Roman" w:cs="Times New Roman"/>
          <w:sz w:val="24"/>
          <w:szCs w:val="24"/>
        </w:rPr>
        <w:t>‘It seems you are her own mother’</w:t>
      </w:r>
      <w:r w:rsidR="00C339FE">
        <w:rPr>
          <w:rFonts w:ascii="Times New Roman" w:hAnsi="Times New Roman" w:cs="Times New Roman"/>
          <w:sz w:val="24"/>
          <w:szCs w:val="24"/>
        </w:rPr>
        <w:t xml:space="preserve"> and questioned ‘Did you ever do for her as a mother ought to do</w:t>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 xml:space="preserve">Jane Walker responded by saying that she prosecuted out of tenderness, to save her daughter from Tyburn, and that </w:t>
      </w:r>
      <w:r w:rsidR="00CE04EB">
        <w:rPr>
          <w:rFonts w:ascii="Times New Roman" w:hAnsi="Times New Roman" w:cs="Times New Roman"/>
          <w:sz w:val="24"/>
          <w:szCs w:val="24"/>
        </w:rPr>
        <w:t>Elizabeth</w:t>
      </w:r>
      <w:r w:rsidRPr="00B305DB">
        <w:rPr>
          <w:rFonts w:ascii="Times New Roman" w:hAnsi="Times New Roman" w:cs="Times New Roman"/>
          <w:sz w:val="24"/>
          <w:szCs w:val="24"/>
        </w:rPr>
        <w:t xml:space="preserve"> had been a notorious girl for many years.  Elizabeth, however, claimed a different narrative. She admitted taking the gowns to sell, but said she was driven to it by necessity as she had ‘neither house nor home’. She thought her mother would forgive her for the theft and said, ‘I did not think that my mother would have brought me to such a place as this’.</w:t>
      </w:r>
      <w:r w:rsidRPr="00B305DB">
        <w:rPr>
          <w:rFonts w:ascii="Times New Roman" w:hAnsi="Times New Roman" w:cs="Times New Roman"/>
          <w:sz w:val="24"/>
          <w:szCs w:val="24"/>
          <w:vertAlign w:val="superscript"/>
        </w:rPr>
        <w:footnoteReference w:id="664"/>
      </w:r>
      <w:r w:rsidR="00F0561E">
        <w:rPr>
          <w:rFonts w:ascii="Times New Roman" w:hAnsi="Times New Roman" w:cs="Times New Roman"/>
          <w:sz w:val="24"/>
          <w:szCs w:val="24"/>
        </w:rPr>
        <w:t xml:space="preserve">  </w:t>
      </w:r>
      <w:r w:rsidRPr="00B305DB">
        <w:rPr>
          <w:rFonts w:ascii="Times New Roman" w:hAnsi="Times New Roman" w:cs="Times New Roman"/>
          <w:sz w:val="24"/>
          <w:szCs w:val="24"/>
        </w:rPr>
        <w:t>Elizabeth may have been delinquent (though she does not appear to have been at the Old Bailey before this trial) or she may have been particularly vulnerable as a step child and indeed without ‘house and home’</w:t>
      </w:r>
      <w:r w:rsidR="00CE04EB">
        <w:rPr>
          <w:rFonts w:ascii="Times New Roman" w:hAnsi="Times New Roman" w:cs="Times New Roman"/>
          <w:sz w:val="24"/>
          <w:szCs w:val="24"/>
        </w:rPr>
        <w:t>,</w:t>
      </w:r>
      <w:r w:rsidRPr="00B305DB">
        <w:rPr>
          <w:rFonts w:ascii="Times New Roman" w:hAnsi="Times New Roman" w:cs="Times New Roman"/>
          <w:sz w:val="24"/>
          <w:szCs w:val="24"/>
        </w:rPr>
        <w:t xml:space="preserve"> so stole from her mother as she thought she might be forgiven.  </w:t>
      </w:r>
    </w:p>
    <w:p w14:paraId="5C1B1C72" w14:textId="25BB8C31" w:rsidR="00B305DB" w:rsidRP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Raising a family, especially as a single person, put economic pressure upon </w:t>
      </w:r>
      <w:r w:rsidR="002F0473">
        <w:rPr>
          <w:rFonts w:ascii="Times New Roman" w:hAnsi="Times New Roman" w:cs="Times New Roman"/>
          <w:sz w:val="24"/>
          <w:szCs w:val="24"/>
        </w:rPr>
        <w:t>people</w:t>
      </w:r>
      <w:r w:rsidRPr="00B305DB">
        <w:rPr>
          <w:rFonts w:ascii="Times New Roman" w:hAnsi="Times New Roman" w:cs="Times New Roman"/>
          <w:sz w:val="24"/>
          <w:szCs w:val="24"/>
        </w:rPr>
        <w:t xml:space="preserve"> and sometimes theft was a response to that, especially if that family was large. We can see, through looking at the lived experiences of some of these defendants, that hunger (either theirs or their families) might prompt criminal behaviour and that the parish was often inaccessible, insufficient, or avoided. We can also see that the trials which we know about are likely to be the tip of the iceberg as not all defendants described their family lives in the courtroom. Through the lived experiences of these defendants as revealed in court we can see how people lived</w:t>
      </w:r>
      <w:r w:rsidR="00CE04EB">
        <w:rPr>
          <w:rFonts w:ascii="Times New Roman" w:hAnsi="Times New Roman" w:cs="Times New Roman"/>
          <w:sz w:val="24"/>
          <w:szCs w:val="24"/>
        </w:rPr>
        <w:t xml:space="preserve"> hand-to-mouth</w:t>
      </w:r>
      <w:r w:rsidRPr="00B305DB">
        <w:rPr>
          <w:rFonts w:ascii="Times New Roman" w:hAnsi="Times New Roman" w:cs="Times New Roman"/>
          <w:sz w:val="24"/>
          <w:szCs w:val="24"/>
        </w:rPr>
        <w:t xml:space="preserve"> at times, and how theft was one way of stopping body and soul parting company through hunger, and how theft augmented the family income (even </w:t>
      </w:r>
      <w:r w:rsidRPr="00B305DB">
        <w:rPr>
          <w:rFonts w:ascii="Times New Roman" w:hAnsi="Times New Roman" w:cs="Times New Roman"/>
          <w:sz w:val="24"/>
          <w:szCs w:val="24"/>
        </w:rPr>
        <w:lastRenderedPageBreak/>
        <w:t xml:space="preserve">if some of that income was provided by the parish). We can also see that the parish turned families away, which sometimes </w:t>
      </w:r>
      <w:r w:rsidR="002F0473">
        <w:rPr>
          <w:rFonts w:ascii="Times New Roman" w:hAnsi="Times New Roman" w:cs="Times New Roman"/>
          <w:sz w:val="24"/>
          <w:szCs w:val="24"/>
        </w:rPr>
        <w:t>motivated people to turn to theft</w:t>
      </w:r>
      <w:r w:rsidRPr="00B305DB">
        <w:rPr>
          <w:rFonts w:ascii="Times New Roman" w:hAnsi="Times New Roman" w:cs="Times New Roman"/>
          <w:sz w:val="24"/>
          <w:szCs w:val="24"/>
        </w:rPr>
        <w:t xml:space="preserve">.  </w:t>
      </w:r>
    </w:p>
    <w:p w14:paraId="171F1B1B" w14:textId="77777777" w:rsidR="00B305DB" w:rsidRPr="00B305DB" w:rsidRDefault="00B305DB" w:rsidP="006F0E66">
      <w:pPr>
        <w:spacing w:after="0" w:line="360" w:lineRule="auto"/>
        <w:rPr>
          <w:rFonts w:ascii="Times New Roman" w:hAnsi="Times New Roman" w:cs="Times New Roman"/>
          <w:sz w:val="24"/>
          <w:szCs w:val="24"/>
        </w:rPr>
      </w:pPr>
    </w:p>
    <w:p w14:paraId="1F5F9E8C" w14:textId="57915801" w:rsidR="00B305DB" w:rsidRDefault="00B305DB" w:rsidP="00210317">
      <w:pPr>
        <w:spacing w:after="0" w:line="360" w:lineRule="auto"/>
        <w:rPr>
          <w:rFonts w:ascii="Times New Roman" w:hAnsi="Times New Roman" w:cs="Times New Roman"/>
          <w:b/>
          <w:sz w:val="24"/>
          <w:szCs w:val="24"/>
        </w:rPr>
      </w:pPr>
      <w:r w:rsidRPr="00210317">
        <w:rPr>
          <w:rFonts w:ascii="Times New Roman" w:hAnsi="Times New Roman" w:cs="Times New Roman"/>
          <w:b/>
          <w:sz w:val="24"/>
          <w:szCs w:val="24"/>
        </w:rPr>
        <w:t>Conclusion</w:t>
      </w:r>
    </w:p>
    <w:p w14:paraId="7DEA0EE7" w14:textId="77777777" w:rsidR="00210317" w:rsidRPr="00210317" w:rsidRDefault="00210317" w:rsidP="00210317">
      <w:pPr>
        <w:spacing w:after="0" w:line="360" w:lineRule="auto"/>
        <w:rPr>
          <w:rFonts w:ascii="Times New Roman" w:hAnsi="Times New Roman" w:cs="Times New Roman"/>
          <w:b/>
          <w:sz w:val="24"/>
          <w:szCs w:val="24"/>
        </w:rPr>
      </w:pPr>
    </w:p>
    <w:p w14:paraId="32521C21" w14:textId="25E22D7C" w:rsidR="00B305DB" w:rsidRPr="00B305DB" w:rsidRDefault="00B305DB" w:rsidP="00210317">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By contextualising the lives of some of the 2,350 defendants who articulated that they were poor (or who were described as such by others) or who were living in circumstances likely to make them poor, we can see that crime was frequently part of their makeshift economy.  The relationship between crime and poverty is complex, but by qualitatively investigating the narratives found within these testimonies we can see the ways in which some of these defendants experienced poverty and some of the pressures which prompted people to commit crime to make ends meet.  Some people were able to claim parish relief in London, but many were excluded from those systems because of the laws of settlement, and when they came to the attention of authorities (including those in the Old Bailey) they were removed.  Others were refused parish relief, which prompted them to theft, or were given relief, but it was not sufficient for them</w:t>
      </w:r>
      <w:r w:rsidR="005B6A03">
        <w:rPr>
          <w:rFonts w:ascii="Times New Roman" w:hAnsi="Times New Roman" w:cs="Times New Roman"/>
          <w:sz w:val="24"/>
          <w:szCs w:val="24"/>
        </w:rPr>
        <w:t xml:space="preserve"> </w:t>
      </w:r>
      <w:r w:rsidRPr="00B305DB">
        <w:rPr>
          <w:rFonts w:ascii="Times New Roman" w:hAnsi="Times New Roman" w:cs="Times New Roman"/>
          <w:sz w:val="24"/>
          <w:szCs w:val="24"/>
        </w:rPr>
        <w:t xml:space="preserve">or their family’s needs.  Supporting a family and paying rent were pressures which sometimes moved people to steal, especially when poor relief was absent, through choice or exclusion. </w:t>
      </w:r>
    </w:p>
    <w:p w14:paraId="130DEB78" w14:textId="174AAD61" w:rsidR="00B305DB" w:rsidRDefault="00B305DB" w:rsidP="006F0E66">
      <w:pPr>
        <w:spacing w:after="0" w:line="360" w:lineRule="auto"/>
        <w:rPr>
          <w:rFonts w:ascii="Times New Roman" w:hAnsi="Times New Roman" w:cs="Times New Roman"/>
          <w:sz w:val="24"/>
          <w:szCs w:val="24"/>
        </w:rPr>
      </w:pPr>
      <w:r w:rsidRPr="00B305DB">
        <w:rPr>
          <w:rFonts w:ascii="Times New Roman" w:hAnsi="Times New Roman" w:cs="Times New Roman"/>
          <w:sz w:val="24"/>
          <w:szCs w:val="24"/>
        </w:rPr>
        <w:t xml:space="preserve">      Alongside this, the circumstances of poor Londoners made them vulnerable to engaging in risky behaviour and vulnerable to that behaviour being prosecuted, especially as they had little recourse to make amends.  Pawning provided the ultimate means of converting stolen, or borrowed, items into cash</w:t>
      </w:r>
      <w:r w:rsidR="005B6A03">
        <w:rPr>
          <w:rFonts w:ascii="Times New Roman" w:hAnsi="Times New Roman" w:cs="Times New Roman"/>
          <w:sz w:val="24"/>
          <w:szCs w:val="24"/>
        </w:rPr>
        <w:t>,</w:t>
      </w:r>
      <w:r w:rsidRPr="00B305DB">
        <w:rPr>
          <w:rFonts w:ascii="Times New Roman" w:hAnsi="Times New Roman" w:cs="Times New Roman"/>
          <w:sz w:val="24"/>
          <w:szCs w:val="24"/>
        </w:rPr>
        <w:t xml:space="preserve"> which poor people could use to meet their material needs, and many people employed this as part of their day-to-day economic survival strategies.  Often this practice went forgiven by the prosecutor, until the defendant neglected to fulfil their side of a bargain which had been negotiated with the victim of the theft.  In many cases it appears that some prosecutors simply wanted their goods to be returned. When people failed to return them, or did not return them in a timely manner, a prosecution was raised. This was particularly problematic for landlords whose tenants had appropriated the fixtures and fittings from their lodgings.  Historians have long assumed a link between crime and poverty, and this chapter demonstrates that when we drill down into the testimonies of Old Bailey defendants we can clearly see the nature of that relationship and thus we can confirm the links between the two social </w:t>
      </w:r>
      <w:r w:rsidRPr="00B305DB">
        <w:rPr>
          <w:rFonts w:ascii="Times New Roman" w:hAnsi="Times New Roman" w:cs="Times New Roman"/>
          <w:sz w:val="24"/>
          <w:szCs w:val="24"/>
        </w:rPr>
        <w:lastRenderedPageBreak/>
        <w:t>experiences. We can see why and how poorer people stole as part of their makeshift economy and we get a clear view of the risk-taking born</w:t>
      </w:r>
      <w:r w:rsidR="005B6A03">
        <w:rPr>
          <w:rFonts w:ascii="Times New Roman" w:hAnsi="Times New Roman" w:cs="Times New Roman"/>
          <w:sz w:val="24"/>
          <w:szCs w:val="24"/>
        </w:rPr>
        <w:t>e</w:t>
      </w:r>
      <w:r w:rsidRPr="00B305DB">
        <w:rPr>
          <w:rFonts w:ascii="Times New Roman" w:hAnsi="Times New Roman" w:cs="Times New Roman"/>
          <w:sz w:val="24"/>
          <w:szCs w:val="24"/>
        </w:rPr>
        <w:t xml:space="preserve"> out of poverty and an inability to meet core material needs.   Moreover, these defendants are only those whose lives were punctuated by engagement with criminal justice systems. The evidence strongly suggests that these experiences were not confined to those who were prosecuted in the Old Bailey who articulated these experiences</w:t>
      </w:r>
      <w:r w:rsidR="007C6964">
        <w:rPr>
          <w:rFonts w:ascii="Times New Roman" w:hAnsi="Times New Roman" w:cs="Times New Roman"/>
          <w:sz w:val="24"/>
          <w:szCs w:val="24"/>
        </w:rPr>
        <w:t xml:space="preserve"> -</w:t>
      </w:r>
      <w:r w:rsidRPr="00B305DB">
        <w:rPr>
          <w:rFonts w:ascii="Times New Roman" w:hAnsi="Times New Roman" w:cs="Times New Roman"/>
          <w:sz w:val="24"/>
          <w:szCs w:val="24"/>
        </w:rPr>
        <w:t xml:space="preserve"> there were likely many more Old Bailey defendants </w:t>
      </w:r>
      <w:r w:rsidR="007C6964">
        <w:rPr>
          <w:rFonts w:ascii="Times New Roman" w:hAnsi="Times New Roman" w:cs="Times New Roman"/>
          <w:sz w:val="24"/>
          <w:szCs w:val="24"/>
        </w:rPr>
        <w:t>shared these circumstances, and many people who were never</w:t>
      </w:r>
      <w:r w:rsidRPr="00B305DB">
        <w:rPr>
          <w:rFonts w:ascii="Times New Roman" w:hAnsi="Times New Roman" w:cs="Times New Roman"/>
          <w:sz w:val="24"/>
          <w:szCs w:val="24"/>
        </w:rPr>
        <w:t xml:space="preserve"> even prosecuted at all.</w:t>
      </w:r>
    </w:p>
    <w:p w14:paraId="26EA26A6" w14:textId="7FD981EC" w:rsidR="00210317" w:rsidRDefault="00210317" w:rsidP="006F0E66">
      <w:pPr>
        <w:spacing w:after="0" w:line="360" w:lineRule="auto"/>
        <w:rPr>
          <w:rFonts w:ascii="Times New Roman" w:hAnsi="Times New Roman" w:cs="Times New Roman"/>
          <w:sz w:val="24"/>
          <w:szCs w:val="24"/>
        </w:rPr>
      </w:pPr>
    </w:p>
    <w:p w14:paraId="565A2FD9" w14:textId="5CEA6E13" w:rsidR="00210317" w:rsidRDefault="00210317" w:rsidP="006F0E66">
      <w:pPr>
        <w:spacing w:after="0" w:line="360" w:lineRule="auto"/>
        <w:rPr>
          <w:rFonts w:ascii="Times New Roman" w:hAnsi="Times New Roman" w:cs="Times New Roman"/>
          <w:sz w:val="24"/>
          <w:szCs w:val="24"/>
        </w:rPr>
      </w:pPr>
    </w:p>
    <w:p w14:paraId="288DAB5E" w14:textId="5DF3EE2B" w:rsidR="00210317" w:rsidRDefault="00210317" w:rsidP="006F0E66">
      <w:pPr>
        <w:spacing w:after="0" w:line="360" w:lineRule="auto"/>
        <w:rPr>
          <w:rFonts w:ascii="Times New Roman" w:hAnsi="Times New Roman" w:cs="Times New Roman"/>
          <w:sz w:val="24"/>
          <w:szCs w:val="24"/>
        </w:rPr>
      </w:pPr>
    </w:p>
    <w:p w14:paraId="7204CA39" w14:textId="3CCEEE69" w:rsidR="00210317" w:rsidRDefault="00210317" w:rsidP="006F0E66">
      <w:pPr>
        <w:spacing w:after="0" w:line="360" w:lineRule="auto"/>
        <w:rPr>
          <w:rFonts w:ascii="Times New Roman" w:hAnsi="Times New Roman" w:cs="Times New Roman"/>
          <w:sz w:val="24"/>
          <w:szCs w:val="24"/>
        </w:rPr>
      </w:pPr>
    </w:p>
    <w:p w14:paraId="699CF5CD" w14:textId="458EBA80" w:rsidR="00210317" w:rsidRDefault="00210317" w:rsidP="006F0E66">
      <w:pPr>
        <w:spacing w:after="0" w:line="360" w:lineRule="auto"/>
        <w:rPr>
          <w:rFonts w:ascii="Times New Roman" w:hAnsi="Times New Roman" w:cs="Times New Roman"/>
          <w:sz w:val="24"/>
          <w:szCs w:val="24"/>
        </w:rPr>
      </w:pPr>
    </w:p>
    <w:p w14:paraId="0F95921A" w14:textId="78129B80" w:rsidR="00210317" w:rsidRDefault="00210317" w:rsidP="006F0E66">
      <w:pPr>
        <w:spacing w:after="0" w:line="360" w:lineRule="auto"/>
        <w:rPr>
          <w:rFonts w:ascii="Times New Roman" w:hAnsi="Times New Roman" w:cs="Times New Roman"/>
          <w:sz w:val="24"/>
          <w:szCs w:val="24"/>
        </w:rPr>
      </w:pPr>
    </w:p>
    <w:p w14:paraId="7CE47635" w14:textId="6397C111" w:rsidR="00210317" w:rsidRDefault="00210317" w:rsidP="006F0E66">
      <w:pPr>
        <w:spacing w:after="0" w:line="360" w:lineRule="auto"/>
        <w:rPr>
          <w:rFonts w:ascii="Times New Roman" w:hAnsi="Times New Roman" w:cs="Times New Roman"/>
          <w:sz w:val="24"/>
          <w:szCs w:val="24"/>
        </w:rPr>
      </w:pPr>
    </w:p>
    <w:p w14:paraId="4FD6A615" w14:textId="78AE4599" w:rsidR="00210317" w:rsidRDefault="00210317" w:rsidP="006F0E66">
      <w:pPr>
        <w:spacing w:after="0" w:line="360" w:lineRule="auto"/>
        <w:rPr>
          <w:rFonts w:ascii="Times New Roman" w:hAnsi="Times New Roman" w:cs="Times New Roman"/>
          <w:sz w:val="24"/>
          <w:szCs w:val="24"/>
        </w:rPr>
      </w:pPr>
    </w:p>
    <w:p w14:paraId="50B0F3D8" w14:textId="2F8789A6" w:rsidR="00210317" w:rsidRDefault="00210317" w:rsidP="006F0E66">
      <w:pPr>
        <w:spacing w:after="0" w:line="360" w:lineRule="auto"/>
        <w:rPr>
          <w:rFonts w:ascii="Times New Roman" w:hAnsi="Times New Roman" w:cs="Times New Roman"/>
          <w:sz w:val="24"/>
          <w:szCs w:val="24"/>
        </w:rPr>
      </w:pPr>
    </w:p>
    <w:p w14:paraId="7DB87985" w14:textId="291AE9D0" w:rsidR="00210317" w:rsidRDefault="00210317" w:rsidP="006F0E66">
      <w:pPr>
        <w:spacing w:after="0" w:line="360" w:lineRule="auto"/>
        <w:rPr>
          <w:rFonts w:ascii="Times New Roman" w:hAnsi="Times New Roman" w:cs="Times New Roman"/>
          <w:sz w:val="24"/>
          <w:szCs w:val="24"/>
        </w:rPr>
      </w:pPr>
    </w:p>
    <w:p w14:paraId="0888AC34" w14:textId="7E42FFFC" w:rsidR="00210317" w:rsidRDefault="00210317" w:rsidP="006F0E66">
      <w:pPr>
        <w:spacing w:after="0" w:line="360" w:lineRule="auto"/>
        <w:rPr>
          <w:rFonts w:ascii="Times New Roman" w:hAnsi="Times New Roman" w:cs="Times New Roman"/>
          <w:sz w:val="24"/>
          <w:szCs w:val="24"/>
        </w:rPr>
      </w:pPr>
    </w:p>
    <w:p w14:paraId="6B63501E" w14:textId="5C058C8D" w:rsidR="00210317" w:rsidRDefault="00210317" w:rsidP="006F0E66">
      <w:pPr>
        <w:spacing w:after="0" w:line="360" w:lineRule="auto"/>
        <w:rPr>
          <w:rFonts w:ascii="Times New Roman" w:hAnsi="Times New Roman" w:cs="Times New Roman"/>
          <w:sz w:val="24"/>
          <w:szCs w:val="24"/>
        </w:rPr>
      </w:pPr>
    </w:p>
    <w:p w14:paraId="5BEDEE96" w14:textId="51E6E9E0" w:rsidR="00210317" w:rsidRDefault="00210317" w:rsidP="006F0E66">
      <w:pPr>
        <w:spacing w:after="0" w:line="360" w:lineRule="auto"/>
        <w:rPr>
          <w:rFonts w:ascii="Times New Roman" w:hAnsi="Times New Roman" w:cs="Times New Roman"/>
          <w:sz w:val="24"/>
          <w:szCs w:val="24"/>
        </w:rPr>
      </w:pPr>
    </w:p>
    <w:p w14:paraId="22A71A1B" w14:textId="7FA14E94" w:rsidR="00210317" w:rsidRDefault="00210317" w:rsidP="006F0E66">
      <w:pPr>
        <w:spacing w:after="0" w:line="360" w:lineRule="auto"/>
        <w:rPr>
          <w:rFonts w:ascii="Times New Roman" w:hAnsi="Times New Roman" w:cs="Times New Roman"/>
          <w:sz w:val="24"/>
          <w:szCs w:val="24"/>
        </w:rPr>
      </w:pPr>
    </w:p>
    <w:p w14:paraId="6A507C9F" w14:textId="2CC9DF84" w:rsidR="00210317" w:rsidRDefault="00210317" w:rsidP="006F0E66">
      <w:pPr>
        <w:spacing w:after="0" w:line="360" w:lineRule="auto"/>
        <w:rPr>
          <w:rFonts w:ascii="Times New Roman" w:hAnsi="Times New Roman" w:cs="Times New Roman"/>
          <w:sz w:val="24"/>
          <w:szCs w:val="24"/>
        </w:rPr>
      </w:pPr>
    </w:p>
    <w:p w14:paraId="5790992D" w14:textId="61514576" w:rsidR="00210317" w:rsidRDefault="00210317" w:rsidP="006F0E66">
      <w:pPr>
        <w:spacing w:after="0" w:line="360" w:lineRule="auto"/>
        <w:rPr>
          <w:rFonts w:ascii="Times New Roman" w:hAnsi="Times New Roman" w:cs="Times New Roman"/>
          <w:sz w:val="24"/>
          <w:szCs w:val="24"/>
        </w:rPr>
      </w:pPr>
    </w:p>
    <w:p w14:paraId="05E2B236" w14:textId="64DB7C22" w:rsidR="00210317" w:rsidRDefault="00210317" w:rsidP="006F0E66">
      <w:pPr>
        <w:spacing w:after="0" w:line="360" w:lineRule="auto"/>
        <w:rPr>
          <w:rFonts w:ascii="Times New Roman" w:hAnsi="Times New Roman" w:cs="Times New Roman"/>
          <w:sz w:val="24"/>
          <w:szCs w:val="24"/>
        </w:rPr>
      </w:pPr>
    </w:p>
    <w:p w14:paraId="53361F3C" w14:textId="5E591670" w:rsidR="00210317" w:rsidRDefault="00210317" w:rsidP="006F0E66">
      <w:pPr>
        <w:spacing w:after="0" w:line="360" w:lineRule="auto"/>
        <w:rPr>
          <w:rFonts w:ascii="Times New Roman" w:hAnsi="Times New Roman" w:cs="Times New Roman"/>
          <w:sz w:val="24"/>
          <w:szCs w:val="24"/>
        </w:rPr>
      </w:pPr>
    </w:p>
    <w:p w14:paraId="1ABEB822" w14:textId="21AAA3FB" w:rsidR="00210317" w:rsidRDefault="00210317" w:rsidP="006F0E66">
      <w:pPr>
        <w:spacing w:after="0" w:line="360" w:lineRule="auto"/>
        <w:rPr>
          <w:rFonts w:ascii="Times New Roman" w:hAnsi="Times New Roman" w:cs="Times New Roman"/>
          <w:sz w:val="24"/>
          <w:szCs w:val="24"/>
        </w:rPr>
      </w:pPr>
    </w:p>
    <w:p w14:paraId="2A618D6E" w14:textId="7B7B861B" w:rsidR="00210317" w:rsidRDefault="00210317" w:rsidP="006F0E66">
      <w:pPr>
        <w:spacing w:after="0" w:line="360" w:lineRule="auto"/>
        <w:rPr>
          <w:rFonts w:ascii="Times New Roman" w:hAnsi="Times New Roman" w:cs="Times New Roman"/>
          <w:sz w:val="24"/>
          <w:szCs w:val="24"/>
        </w:rPr>
      </w:pPr>
    </w:p>
    <w:p w14:paraId="4CD4AF25" w14:textId="165009AB" w:rsidR="00210317" w:rsidRDefault="00210317" w:rsidP="006F0E66">
      <w:pPr>
        <w:spacing w:after="0" w:line="360" w:lineRule="auto"/>
        <w:rPr>
          <w:rFonts w:ascii="Times New Roman" w:hAnsi="Times New Roman" w:cs="Times New Roman"/>
          <w:sz w:val="24"/>
          <w:szCs w:val="24"/>
        </w:rPr>
      </w:pPr>
    </w:p>
    <w:p w14:paraId="178F95D4" w14:textId="7A739C09" w:rsidR="00210317" w:rsidRDefault="00210317" w:rsidP="006F0E66">
      <w:pPr>
        <w:spacing w:after="0" w:line="360" w:lineRule="auto"/>
        <w:rPr>
          <w:rFonts w:ascii="Times New Roman" w:hAnsi="Times New Roman" w:cs="Times New Roman"/>
          <w:sz w:val="24"/>
          <w:szCs w:val="24"/>
        </w:rPr>
      </w:pPr>
    </w:p>
    <w:p w14:paraId="4036040C" w14:textId="73462715" w:rsidR="00210317" w:rsidRDefault="00210317" w:rsidP="006F0E66">
      <w:pPr>
        <w:spacing w:after="0" w:line="360" w:lineRule="auto"/>
        <w:rPr>
          <w:rFonts w:ascii="Times New Roman" w:hAnsi="Times New Roman" w:cs="Times New Roman"/>
          <w:sz w:val="24"/>
          <w:szCs w:val="24"/>
        </w:rPr>
      </w:pPr>
    </w:p>
    <w:p w14:paraId="655651F4" w14:textId="3B92EB43" w:rsidR="00210317" w:rsidRDefault="00210317" w:rsidP="006F0E66">
      <w:pPr>
        <w:spacing w:after="0" w:line="360" w:lineRule="auto"/>
        <w:rPr>
          <w:rFonts w:ascii="Times New Roman" w:hAnsi="Times New Roman" w:cs="Times New Roman"/>
          <w:sz w:val="24"/>
          <w:szCs w:val="24"/>
        </w:rPr>
      </w:pPr>
    </w:p>
    <w:p w14:paraId="0E583937" w14:textId="6997BE95" w:rsidR="00210317" w:rsidRDefault="00210317" w:rsidP="006F0E66">
      <w:pPr>
        <w:spacing w:after="0" w:line="360" w:lineRule="auto"/>
        <w:rPr>
          <w:rFonts w:ascii="Times New Roman" w:hAnsi="Times New Roman" w:cs="Times New Roman"/>
          <w:sz w:val="24"/>
          <w:szCs w:val="24"/>
        </w:rPr>
      </w:pPr>
    </w:p>
    <w:p w14:paraId="222A431D" w14:textId="03BAB122" w:rsidR="00B459F9" w:rsidRPr="00FB46AE" w:rsidRDefault="00B459F9" w:rsidP="00DB1099">
      <w:pPr>
        <w:spacing w:line="360" w:lineRule="auto"/>
        <w:jc w:val="center"/>
        <w:rPr>
          <w:rFonts w:ascii="Times New Roman" w:hAnsi="Times New Roman" w:cs="Times New Roman"/>
          <w:b/>
          <w:sz w:val="28"/>
          <w:szCs w:val="28"/>
          <w:u w:val="single"/>
        </w:rPr>
      </w:pPr>
      <w:r w:rsidRPr="00FB46AE">
        <w:rPr>
          <w:rFonts w:ascii="Times New Roman" w:hAnsi="Times New Roman" w:cs="Times New Roman"/>
          <w:b/>
          <w:sz w:val="28"/>
          <w:szCs w:val="28"/>
          <w:u w:val="single"/>
        </w:rPr>
        <w:lastRenderedPageBreak/>
        <w:t>Conclusion</w:t>
      </w:r>
    </w:p>
    <w:p w14:paraId="4A5D7452" w14:textId="77777777" w:rsidR="00B459F9" w:rsidRPr="00B459F9" w:rsidRDefault="00B459F9" w:rsidP="006F0E66">
      <w:pPr>
        <w:spacing w:line="360" w:lineRule="auto"/>
        <w:rPr>
          <w:rFonts w:ascii="Times New Roman" w:hAnsi="Times New Roman" w:cs="Times New Roman"/>
          <w:sz w:val="24"/>
          <w:szCs w:val="24"/>
        </w:rPr>
      </w:pPr>
    </w:p>
    <w:p w14:paraId="7E443DE2" w14:textId="656EBAEC" w:rsidR="00B459F9" w:rsidRPr="00B459F9" w:rsidRDefault="00B459F9" w:rsidP="006F0E66">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The </w:t>
      </w:r>
      <w:r w:rsidRPr="00B459F9">
        <w:rPr>
          <w:rFonts w:ascii="Times New Roman" w:hAnsi="Times New Roman" w:cs="Times New Roman"/>
          <w:i/>
          <w:sz w:val="24"/>
          <w:szCs w:val="24"/>
        </w:rPr>
        <w:t>Old Bailey Proceedings</w:t>
      </w:r>
      <w:r w:rsidRPr="00B459F9">
        <w:rPr>
          <w:rFonts w:ascii="Times New Roman" w:hAnsi="Times New Roman" w:cs="Times New Roman"/>
          <w:sz w:val="24"/>
          <w:szCs w:val="24"/>
        </w:rPr>
        <w:t xml:space="preserve"> are extraordinary source</w:t>
      </w:r>
      <w:r w:rsidR="00024916">
        <w:rPr>
          <w:rFonts w:ascii="Times New Roman" w:hAnsi="Times New Roman" w:cs="Times New Roman"/>
          <w:sz w:val="24"/>
          <w:szCs w:val="24"/>
        </w:rPr>
        <w:t>s</w:t>
      </w:r>
      <w:r w:rsidRPr="00B459F9">
        <w:rPr>
          <w:rFonts w:ascii="Times New Roman" w:hAnsi="Times New Roman" w:cs="Times New Roman"/>
          <w:sz w:val="24"/>
          <w:szCs w:val="24"/>
        </w:rPr>
        <w:t xml:space="preserve"> which contain the details of thousands of eighteenth-century London lives. By blending digital, quantitative, and qualitative methods, this study identified speech events pertaining to poverty and utilised them as an analytical tool to unpack the narratives found within 2,350 prosecutions which took place in the Old Bailey during the last half of the eighteenth century. Between January 1750 and December 1799 there were 39,156 defendants who appeared before the Old Bailey.</w:t>
      </w:r>
      <w:r w:rsidR="002730CA" w:rsidRPr="002730CA">
        <w:rPr>
          <w:rFonts w:ascii="Times New Roman" w:hAnsi="Times New Roman" w:cs="Times New Roman"/>
          <w:sz w:val="24"/>
          <w:szCs w:val="24"/>
          <w:vertAlign w:val="superscript"/>
        </w:rPr>
        <w:t xml:space="preserve"> </w:t>
      </w:r>
      <w:r w:rsidR="002730CA" w:rsidRPr="008F01DA">
        <w:rPr>
          <w:rFonts w:ascii="Times New Roman" w:hAnsi="Times New Roman" w:cs="Times New Roman"/>
          <w:sz w:val="24"/>
          <w:szCs w:val="24"/>
          <w:vertAlign w:val="superscript"/>
        </w:rPr>
        <w:footnoteReference w:id="665"/>
      </w:r>
      <w:r w:rsidR="002730CA">
        <w:rPr>
          <w:rFonts w:ascii="Times New Roman" w:hAnsi="Times New Roman" w:cs="Times New Roman"/>
          <w:sz w:val="24"/>
          <w:szCs w:val="24"/>
          <w:vertAlign w:val="superscript"/>
        </w:rPr>
        <w:t xml:space="preserve"> </w:t>
      </w:r>
      <w:r w:rsidR="002730CA" w:rsidRPr="00B459F9">
        <w:rPr>
          <w:rFonts w:ascii="Times New Roman" w:hAnsi="Times New Roman" w:cs="Times New Roman"/>
          <w:sz w:val="24"/>
          <w:szCs w:val="24"/>
        </w:rPr>
        <w:t xml:space="preserve"> </w:t>
      </w:r>
      <w:r w:rsidRPr="00B459F9">
        <w:rPr>
          <w:rFonts w:ascii="Times New Roman" w:hAnsi="Times New Roman" w:cs="Times New Roman"/>
          <w:sz w:val="24"/>
          <w:szCs w:val="24"/>
        </w:rPr>
        <w:t xml:space="preserve">In 6 per cent of those prosecutions, the defendant either identified themselves as poor (or were identified as such by others in the courtroom), or they shared an experience or circumstance that was a recognised cause of immiseration (such as illness, underemployment in casual, erratic, low-paid occupations, or had no work at all).  </w:t>
      </w:r>
    </w:p>
    <w:p w14:paraId="1B070DFA" w14:textId="50F1ED90" w:rsidR="00B459F9" w:rsidRPr="00B459F9" w:rsidRDefault="00B459F9" w:rsidP="006F0E66">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Those prosecutions in the Old Bailey, where the poverty of the defendant was articulated in some way, could only have been a portion of those property crimes which actually took place under similar circumstances.  Due to the nature of the </w:t>
      </w:r>
      <w:r w:rsidRPr="00B459F9">
        <w:rPr>
          <w:rFonts w:ascii="Times New Roman" w:hAnsi="Times New Roman" w:cs="Times New Roman"/>
          <w:i/>
          <w:sz w:val="24"/>
          <w:szCs w:val="24"/>
        </w:rPr>
        <w:t>Proceedings</w:t>
      </w:r>
      <w:r w:rsidRPr="00B459F9">
        <w:rPr>
          <w:rFonts w:ascii="Times New Roman" w:hAnsi="Times New Roman" w:cs="Times New Roman"/>
          <w:sz w:val="24"/>
          <w:szCs w:val="24"/>
        </w:rPr>
        <w:t xml:space="preserve">, there would have been much said within court which was not recorded for the publication. There would also have been much evidence of defendant experience which was not </w:t>
      </w:r>
      <w:r w:rsidR="00024916">
        <w:rPr>
          <w:rFonts w:ascii="Times New Roman" w:hAnsi="Times New Roman" w:cs="Times New Roman"/>
          <w:sz w:val="24"/>
          <w:szCs w:val="24"/>
        </w:rPr>
        <w:t>spoken</w:t>
      </w:r>
      <w:r w:rsidRPr="00B459F9">
        <w:rPr>
          <w:rFonts w:ascii="Times New Roman" w:hAnsi="Times New Roman" w:cs="Times New Roman"/>
          <w:sz w:val="24"/>
          <w:szCs w:val="24"/>
        </w:rPr>
        <w:t xml:space="preserve"> during these trials and therefore could not be recorded.  Moreover, many property crimes went unreported, or even if they were reported, they were unprosecuted. Even when such crimes were prosecuted in London, not all of those accused defendants were tried </w:t>
      </w:r>
      <w:r w:rsidR="00091487">
        <w:rPr>
          <w:rFonts w:ascii="Times New Roman" w:hAnsi="Times New Roman" w:cs="Times New Roman"/>
          <w:sz w:val="24"/>
          <w:szCs w:val="24"/>
        </w:rPr>
        <w:t>at the Old Bailey in any case. justices of the p</w:t>
      </w:r>
      <w:r w:rsidRPr="00B459F9">
        <w:rPr>
          <w:rFonts w:ascii="Times New Roman" w:hAnsi="Times New Roman" w:cs="Times New Roman"/>
          <w:sz w:val="24"/>
          <w:szCs w:val="24"/>
        </w:rPr>
        <w:t>eace routinely dealt with all kinds of theft. As Drew Gray pointed out, most Londoners who faced judicial authorities would not have done so in the Old Bailey but rather at lesser courts.</w:t>
      </w:r>
      <w:r w:rsidRPr="00B459F9">
        <w:rPr>
          <w:rFonts w:ascii="Times New Roman" w:hAnsi="Times New Roman" w:cs="Times New Roman"/>
          <w:sz w:val="24"/>
          <w:szCs w:val="24"/>
          <w:vertAlign w:val="superscript"/>
        </w:rPr>
        <w:footnoteReference w:id="666"/>
      </w:r>
      <w:r w:rsidR="00091487">
        <w:rPr>
          <w:rFonts w:ascii="Times New Roman" w:hAnsi="Times New Roman" w:cs="Times New Roman"/>
          <w:sz w:val="24"/>
          <w:szCs w:val="24"/>
        </w:rPr>
        <w:t xml:space="preserve">  </w:t>
      </w:r>
      <w:r w:rsidRPr="00B459F9">
        <w:rPr>
          <w:rFonts w:ascii="Times New Roman" w:hAnsi="Times New Roman" w:cs="Times New Roman"/>
          <w:sz w:val="24"/>
          <w:szCs w:val="24"/>
        </w:rPr>
        <w:t xml:space="preserve">Therefore, the cases that were analysed here could only have been the tip of the iceberg. </w:t>
      </w:r>
    </w:p>
    <w:p w14:paraId="2B916DE3" w14:textId="50A7DF0D" w:rsidR="007B161B"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w:t>
      </w:r>
      <w:r w:rsidR="007B161B">
        <w:rPr>
          <w:rFonts w:ascii="Times New Roman" w:hAnsi="Times New Roman" w:cs="Times New Roman"/>
          <w:sz w:val="24"/>
          <w:szCs w:val="24"/>
        </w:rPr>
        <w:t>I</w:t>
      </w:r>
      <w:r w:rsidRPr="00B459F9">
        <w:rPr>
          <w:rFonts w:ascii="Times New Roman" w:hAnsi="Times New Roman" w:cs="Times New Roman"/>
          <w:sz w:val="24"/>
          <w:szCs w:val="24"/>
        </w:rPr>
        <w:t>t is also clear that not all poor people responded to their circumstances, or attempted to meet their material needs, th</w:t>
      </w:r>
      <w:r w:rsidR="00024916">
        <w:rPr>
          <w:rFonts w:ascii="Times New Roman" w:hAnsi="Times New Roman" w:cs="Times New Roman"/>
          <w:sz w:val="24"/>
          <w:szCs w:val="24"/>
        </w:rPr>
        <w:t>r</w:t>
      </w:r>
      <w:r w:rsidRPr="00B459F9">
        <w:rPr>
          <w:rFonts w:ascii="Times New Roman" w:hAnsi="Times New Roman" w:cs="Times New Roman"/>
          <w:sz w:val="24"/>
          <w:szCs w:val="24"/>
        </w:rPr>
        <w:t xml:space="preserve">ough crime. John Styles, Joanna Innes and Vic Gatrell cautioned against assuming that crime was an automatic response to </w:t>
      </w:r>
      <w:r w:rsidRPr="00B459F9">
        <w:rPr>
          <w:rFonts w:ascii="Times New Roman" w:hAnsi="Times New Roman" w:cs="Times New Roman"/>
          <w:sz w:val="24"/>
          <w:szCs w:val="24"/>
        </w:rPr>
        <w:lastRenderedPageBreak/>
        <w:t>poverty, and this counsel is legitimate and proper.</w:t>
      </w:r>
      <w:r w:rsidRPr="00B459F9">
        <w:rPr>
          <w:rFonts w:ascii="Times New Roman" w:hAnsi="Times New Roman" w:cs="Times New Roman"/>
          <w:sz w:val="24"/>
          <w:szCs w:val="24"/>
          <w:vertAlign w:val="superscript"/>
        </w:rPr>
        <w:footnoteReference w:id="667"/>
      </w:r>
      <w:r w:rsidR="007B161B">
        <w:rPr>
          <w:rFonts w:ascii="Times New Roman" w:hAnsi="Times New Roman" w:cs="Times New Roman"/>
          <w:sz w:val="24"/>
          <w:szCs w:val="24"/>
        </w:rPr>
        <w:t xml:space="preserve">  </w:t>
      </w:r>
      <w:r w:rsidRPr="00B459F9">
        <w:rPr>
          <w:rFonts w:ascii="Times New Roman" w:hAnsi="Times New Roman" w:cs="Times New Roman"/>
          <w:sz w:val="24"/>
          <w:szCs w:val="24"/>
        </w:rPr>
        <w:t>There were many strategies that poorer people used as part of their makeshift economies. Official relief, charity, kinship support, loans, gleaning, borrowing and begging (which could be criminal) were some of the practices utilised by marginal people to help them make ends meet.</w:t>
      </w:r>
      <w:r w:rsidRPr="00B459F9">
        <w:rPr>
          <w:rFonts w:ascii="Times New Roman" w:hAnsi="Times New Roman" w:cs="Times New Roman"/>
          <w:sz w:val="24"/>
          <w:szCs w:val="24"/>
          <w:vertAlign w:val="superscript"/>
        </w:rPr>
        <w:footnoteReference w:id="668"/>
      </w:r>
      <w:r w:rsidRPr="00B459F9">
        <w:rPr>
          <w:rFonts w:ascii="Times New Roman" w:hAnsi="Times New Roman" w:cs="Times New Roman"/>
          <w:sz w:val="24"/>
          <w:szCs w:val="24"/>
        </w:rPr>
        <w:t xml:space="preserve">  There were also many reasons why people committed property offenses. Marxist interpretations of criminal acts have positioned crime as a form of class conflict, resistance to legislation, or in response to perceived injustices.</w:t>
      </w:r>
      <w:r w:rsidRPr="00B459F9">
        <w:rPr>
          <w:rFonts w:ascii="Times New Roman" w:hAnsi="Times New Roman" w:cs="Times New Roman"/>
          <w:sz w:val="24"/>
          <w:szCs w:val="24"/>
          <w:vertAlign w:val="superscript"/>
        </w:rPr>
        <w:footnoteReference w:id="669"/>
      </w:r>
      <w:r w:rsidRPr="00B459F9">
        <w:rPr>
          <w:rFonts w:ascii="Times New Roman" w:hAnsi="Times New Roman" w:cs="Times New Roman"/>
          <w:sz w:val="24"/>
          <w:szCs w:val="24"/>
        </w:rPr>
        <w:t xml:space="preserve">  Historians such as Beverly Lemire and T.H</w:t>
      </w:r>
      <w:r w:rsidR="00F45026">
        <w:rPr>
          <w:rFonts w:ascii="Times New Roman" w:hAnsi="Times New Roman" w:cs="Times New Roman"/>
          <w:sz w:val="24"/>
          <w:szCs w:val="24"/>
        </w:rPr>
        <w:t>.</w:t>
      </w:r>
      <w:r w:rsidRPr="00B459F9">
        <w:rPr>
          <w:rFonts w:ascii="Times New Roman" w:hAnsi="Times New Roman" w:cs="Times New Roman"/>
          <w:sz w:val="24"/>
          <w:szCs w:val="24"/>
        </w:rPr>
        <w:t xml:space="preserve"> Breen have pointed to the growth of consumerism in the eighteenth century as a motivation for crime.</w:t>
      </w:r>
      <w:r w:rsidRPr="00B459F9">
        <w:rPr>
          <w:rFonts w:ascii="Times New Roman" w:hAnsi="Times New Roman" w:cs="Times New Roman"/>
          <w:sz w:val="24"/>
          <w:szCs w:val="24"/>
          <w:vertAlign w:val="superscript"/>
        </w:rPr>
        <w:footnoteReference w:id="670"/>
      </w:r>
      <w:r w:rsidRPr="00B459F9">
        <w:rPr>
          <w:rFonts w:ascii="Times New Roman" w:hAnsi="Times New Roman" w:cs="Times New Roman"/>
          <w:sz w:val="24"/>
          <w:szCs w:val="24"/>
        </w:rPr>
        <w:t xml:space="preserve">  Peter D’Sena and Peter Linebaugh have considered perquisites (and the criminalisation of them) as a cause.</w:t>
      </w:r>
      <w:r w:rsidRPr="00B459F9">
        <w:rPr>
          <w:rFonts w:ascii="Times New Roman" w:hAnsi="Times New Roman" w:cs="Times New Roman"/>
          <w:sz w:val="24"/>
          <w:szCs w:val="24"/>
          <w:vertAlign w:val="superscript"/>
        </w:rPr>
        <w:footnoteReference w:id="671"/>
      </w:r>
      <w:r w:rsidR="009C124D">
        <w:rPr>
          <w:rFonts w:ascii="Times New Roman" w:hAnsi="Times New Roman" w:cs="Times New Roman"/>
          <w:sz w:val="24"/>
          <w:szCs w:val="24"/>
        </w:rPr>
        <w:t xml:space="preserve"> </w:t>
      </w:r>
      <w:r w:rsidR="00635D15">
        <w:rPr>
          <w:rFonts w:ascii="Times New Roman" w:hAnsi="Times New Roman" w:cs="Times New Roman"/>
          <w:sz w:val="24"/>
          <w:szCs w:val="24"/>
        </w:rPr>
        <w:t xml:space="preserve"> </w:t>
      </w:r>
      <w:r w:rsidR="009C124D">
        <w:rPr>
          <w:rFonts w:ascii="Times New Roman" w:hAnsi="Times New Roman" w:cs="Times New Roman"/>
          <w:sz w:val="24"/>
          <w:szCs w:val="24"/>
        </w:rPr>
        <w:t>However,</w:t>
      </w:r>
      <w:r w:rsidR="00A760FC">
        <w:rPr>
          <w:rFonts w:ascii="Times New Roman" w:hAnsi="Times New Roman" w:cs="Times New Roman"/>
          <w:sz w:val="24"/>
          <w:szCs w:val="24"/>
        </w:rPr>
        <w:t xml:space="preserve"> still</w:t>
      </w:r>
      <w:r w:rsidR="009C124D">
        <w:rPr>
          <w:rFonts w:ascii="Times New Roman" w:hAnsi="Times New Roman" w:cs="Times New Roman"/>
          <w:sz w:val="24"/>
          <w:szCs w:val="24"/>
        </w:rPr>
        <w:t xml:space="preserve"> in many of these </w:t>
      </w:r>
      <w:r w:rsidR="00A760FC">
        <w:rPr>
          <w:rFonts w:ascii="Times New Roman" w:hAnsi="Times New Roman" w:cs="Times New Roman"/>
          <w:sz w:val="24"/>
          <w:szCs w:val="24"/>
        </w:rPr>
        <w:t>theories</w:t>
      </w:r>
      <w:r w:rsidR="009C124D">
        <w:rPr>
          <w:rFonts w:ascii="Times New Roman" w:hAnsi="Times New Roman" w:cs="Times New Roman"/>
          <w:sz w:val="24"/>
          <w:szCs w:val="24"/>
        </w:rPr>
        <w:t>, the poverty of the offender was assumed.</w:t>
      </w:r>
      <w:r w:rsidR="00A760FC">
        <w:rPr>
          <w:rFonts w:ascii="Times New Roman" w:hAnsi="Times New Roman" w:cs="Times New Roman"/>
          <w:sz w:val="24"/>
          <w:szCs w:val="24"/>
        </w:rPr>
        <w:t xml:space="preserve"> A</w:t>
      </w:r>
      <w:r w:rsidRPr="00B459F9">
        <w:rPr>
          <w:rFonts w:ascii="Times New Roman" w:hAnsi="Times New Roman" w:cs="Times New Roman"/>
          <w:sz w:val="24"/>
          <w:szCs w:val="24"/>
        </w:rPr>
        <w:t>s Clive Emsley remarked, monocausal explanations of crime are too simplistic (</w:t>
      </w:r>
      <w:r w:rsidR="00D632AD">
        <w:rPr>
          <w:rFonts w:ascii="Times New Roman" w:hAnsi="Times New Roman" w:cs="Times New Roman"/>
          <w:sz w:val="24"/>
          <w:szCs w:val="24"/>
        </w:rPr>
        <w:t>as</w:t>
      </w:r>
      <w:r w:rsidRPr="00B459F9">
        <w:rPr>
          <w:rFonts w:ascii="Times New Roman" w:hAnsi="Times New Roman" w:cs="Times New Roman"/>
          <w:sz w:val="24"/>
          <w:szCs w:val="24"/>
        </w:rPr>
        <w:t xml:space="preserve"> causes of crime are</w:t>
      </w:r>
      <w:r w:rsidR="00D632AD">
        <w:rPr>
          <w:rFonts w:ascii="Times New Roman" w:hAnsi="Times New Roman" w:cs="Times New Roman"/>
          <w:sz w:val="24"/>
          <w:szCs w:val="24"/>
        </w:rPr>
        <w:t xml:space="preserve"> often</w:t>
      </w:r>
      <w:r w:rsidRPr="00B459F9">
        <w:rPr>
          <w:rFonts w:ascii="Times New Roman" w:hAnsi="Times New Roman" w:cs="Times New Roman"/>
          <w:sz w:val="24"/>
          <w:szCs w:val="24"/>
        </w:rPr>
        <w:t xml:space="preserve"> interlinked).</w:t>
      </w:r>
      <w:r w:rsidRPr="00B459F9">
        <w:rPr>
          <w:rFonts w:ascii="Times New Roman" w:hAnsi="Times New Roman" w:cs="Times New Roman"/>
          <w:sz w:val="24"/>
          <w:szCs w:val="24"/>
          <w:vertAlign w:val="superscript"/>
        </w:rPr>
        <w:t xml:space="preserve"> </w:t>
      </w:r>
      <w:r w:rsidRPr="00B459F9">
        <w:rPr>
          <w:rFonts w:ascii="Times New Roman" w:hAnsi="Times New Roman" w:cs="Times New Roman"/>
          <w:sz w:val="24"/>
          <w:szCs w:val="24"/>
          <w:vertAlign w:val="superscript"/>
        </w:rPr>
        <w:footnoteReference w:id="672"/>
      </w:r>
      <w:r w:rsidRPr="00B459F9">
        <w:rPr>
          <w:rFonts w:ascii="Times New Roman" w:hAnsi="Times New Roman" w:cs="Times New Roman"/>
          <w:sz w:val="24"/>
          <w:szCs w:val="24"/>
        </w:rPr>
        <w:t xml:space="preserve"> </w:t>
      </w:r>
    </w:p>
    <w:p w14:paraId="78AFE17F" w14:textId="68D2762B" w:rsidR="00B459F9" w:rsidRPr="00B459F9" w:rsidRDefault="007B161B" w:rsidP="007B16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B459F9" w:rsidRPr="00B459F9">
        <w:rPr>
          <w:rFonts w:ascii="Times New Roman" w:hAnsi="Times New Roman" w:cs="Times New Roman"/>
          <w:sz w:val="24"/>
          <w:szCs w:val="24"/>
        </w:rPr>
        <w:t>his dissertation has demonstrated that</w:t>
      </w:r>
      <w:r w:rsidR="00A760FC">
        <w:rPr>
          <w:rFonts w:ascii="Times New Roman" w:hAnsi="Times New Roman" w:cs="Times New Roman"/>
          <w:sz w:val="24"/>
          <w:szCs w:val="24"/>
        </w:rPr>
        <w:t xml:space="preserve"> poverty was a cause of crime</w:t>
      </w:r>
      <w:r w:rsidR="00635D15">
        <w:rPr>
          <w:rFonts w:ascii="Times New Roman" w:hAnsi="Times New Roman" w:cs="Times New Roman"/>
          <w:sz w:val="24"/>
          <w:szCs w:val="24"/>
        </w:rPr>
        <w:t xml:space="preserve"> because some </w:t>
      </w:r>
      <w:r w:rsidR="00B459F9" w:rsidRPr="00B459F9">
        <w:rPr>
          <w:rFonts w:ascii="Times New Roman" w:hAnsi="Times New Roman" w:cs="Times New Roman"/>
          <w:sz w:val="24"/>
          <w:szCs w:val="24"/>
        </w:rPr>
        <w:t>property crime was motivated by poverty</w:t>
      </w:r>
      <w:r w:rsidR="00A760FC">
        <w:rPr>
          <w:rFonts w:ascii="Times New Roman" w:hAnsi="Times New Roman" w:cs="Times New Roman"/>
          <w:sz w:val="24"/>
          <w:szCs w:val="24"/>
        </w:rPr>
        <w:t xml:space="preserve"> because theft was adopted as</w:t>
      </w:r>
      <w:r w:rsidR="00B459F9" w:rsidRPr="00B459F9">
        <w:rPr>
          <w:rFonts w:ascii="Times New Roman" w:hAnsi="Times New Roman" w:cs="Times New Roman"/>
          <w:sz w:val="24"/>
          <w:szCs w:val="24"/>
        </w:rPr>
        <w:t xml:space="preserve"> part of makeshift economies</w:t>
      </w:r>
      <w:r w:rsidR="00635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D15">
        <w:rPr>
          <w:rFonts w:ascii="Times New Roman" w:hAnsi="Times New Roman" w:cs="Times New Roman"/>
          <w:sz w:val="24"/>
          <w:szCs w:val="24"/>
        </w:rPr>
        <w:t xml:space="preserve">However, </w:t>
      </w:r>
      <w:r w:rsidR="00B459F9" w:rsidRPr="00B459F9">
        <w:rPr>
          <w:rFonts w:ascii="Times New Roman" w:hAnsi="Times New Roman" w:cs="Times New Roman"/>
          <w:sz w:val="24"/>
          <w:szCs w:val="24"/>
        </w:rPr>
        <w:t>the relationship between crime and poverty was complex and depended upon a range of factors.  Some people coped with poverty by resorting to crime</w:t>
      </w:r>
      <w:r w:rsidR="00A760FC">
        <w:rPr>
          <w:rFonts w:ascii="Times New Roman" w:hAnsi="Times New Roman" w:cs="Times New Roman"/>
          <w:sz w:val="24"/>
          <w:szCs w:val="24"/>
        </w:rPr>
        <w:t>, particularly when they were experiencing certain</w:t>
      </w:r>
      <w:r w:rsidR="00B459F9" w:rsidRPr="00B459F9">
        <w:rPr>
          <w:rFonts w:ascii="Times New Roman" w:hAnsi="Times New Roman" w:cs="Times New Roman"/>
          <w:sz w:val="24"/>
          <w:szCs w:val="24"/>
        </w:rPr>
        <w:t xml:space="preserve"> circumstances. When other strategies failed, or could not be adopted, or were unsuitable for the specific circumstances and pressures that the individual experienced, some people resorted to crime. Moreover, poverty caused some people to engage in risky behaviour which, while sometimes sanctioned by those around them, left them vulnerable to prosecution and criminalisation.  This dissertation has shown that there was a link between poverty and theft in the last half of the eighteenth century, and it has also demonstrated some of the reasons why that was.</w:t>
      </w:r>
      <w:bookmarkStart w:id="411" w:name="_Hlk521415651"/>
      <w:bookmarkStart w:id="412" w:name="_Hlk521415803"/>
      <w:r w:rsidR="00B459F9" w:rsidRPr="00B459F9">
        <w:rPr>
          <w:rFonts w:ascii="Times New Roman" w:hAnsi="Times New Roman" w:cs="Times New Roman"/>
          <w:sz w:val="24"/>
          <w:szCs w:val="24"/>
        </w:rPr>
        <w:t xml:space="preserve"> </w:t>
      </w:r>
    </w:p>
    <w:p w14:paraId="0E6AAF63" w14:textId="202D6A09"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Using speech events to extract a population of 2,350 defendants who were identified as poor, or who had circumstances likely to impoverish them, and then </w:t>
      </w:r>
      <w:r w:rsidRPr="00B459F9">
        <w:rPr>
          <w:rFonts w:ascii="Times New Roman" w:hAnsi="Times New Roman" w:cs="Times New Roman"/>
          <w:sz w:val="24"/>
          <w:szCs w:val="24"/>
        </w:rPr>
        <w:lastRenderedPageBreak/>
        <w:t xml:space="preserve">quantitatively and qualitatively analysing their lived experiences, as articulated in the court, was the only way to </w:t>
      </w:r>
      <w:r w:rsidR="00A760FC">
        <w:rPr>
          <w:rFonts w:ascii="Times New Roman" w:hAnsi="Times New Roman" w:cs="Times New Roman"/>
          <w:sz w:val="24"/>
          <w:szCs w:val="24"/>
        </w:rPr>
        <w:t xml:space="preserve">reliably </w:t>
      </w:r>
      <w:r w:rsidRPr="00B459F9">
        <w:rPr>
          <w:rFonts w:ascii="Times New Roman" w:hAnsi="Times New Roman" w:cs="Times New Roman"/>
          <w:sz w:val="24"/>
          <w:szCs w:val="24"/>
        </w:rPr>
        <w:t>identify a large cohort, over a broad chronological range. Analysing a significant cohort, over fifty years was crucial for unpicking the experience of background-level poverty</w:t>
      </w:r>
      <w:r w:rsidR="00A760FC">
        <w:rPr>
          <w:rFonts w:ascii="Times New Roman" w:hAnsi="Times New Roman" w:cs="Times New Roman"/>
          <w:sz w:val="24"/>
          <w:szCs w:val="24"/>
        </w:rPr>
        <w:t xml:space="preserve"> as well as establishing if these incidents were isolated or part of a wider, continuing pattern.</w:t>
      </w:r>
      <w:r w:rsidRPr="00B459F9">
        <w:rPr>
          <w:rFonts w:ascii="Times New Roman" w:hAnsi="Times New Roman" w:cs="Times New Roman"/>
          <w:sz w:val="24"/>
          <w:szCs w:val="24"/>
        </w:rPr>
        <w:t xml:space="preserve"> Investigating how people coped with poverty day-to-day is important for understanding whether crime was sometimes part of makeshift economies generally, rather than a response to extraordinary local and national crises. Using this methodology to investigate the narratives revealed by speech events has shown that there was a relationship between crime and poverty, and that crime did form part of a makeshift economy for some Londoners. Moreover, analysis of those narratives reveals the nature of the relationship. We can see why some of these defendants turned to theft. </w:t>
      </w:r>
    </w:p>
    <w:bookmarkEnd w:id="411"/>
    <w:bookmarkEnd w:id="412"/>
    <w:p w14:paraId="33B246F6" w14:textId="17F568B9"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London was a city </w:t>
      </w:r>
      <w:r w:rsidR="007B161B">
        <w:rPr>
          <w:rFonts w:ascii="Times New Roman" w:hAnsi="Times New Roman" w:cs="Times New Roman"/>
          <w:sz w:val="24"/>
          <w:szCs w:val="24"/>
        </w:rPr>
        <w:t>of</w:t>
      </w:r>
      <w:r w:rsidRPr="00B459F9">
        <w:rPr>
          <w:rFonts w:ascii="Times New Roman" w:hAnsi="Times New Roman" w:cs="Times New Roman"/>
          <w:sz w:val="24"/>
          <w:szCs w:val="24"/>
        </w:rPr>
        <w:t xml:space="preserve"> migrants from provincial towns in England and Wales, as well as from Ireland, Scotland and other places around the globe. For people who were unsettled in their London parish (</w:t>
      </w:r>
      <w:r w:rsidR="00A760FC">
        <w:rPr>
          <w:rFonts w:ascii="Times New Roman" w:hAnsi="Times New Roman" w:cs="Times New Roman"/>
          <w:sz w:val="24"/>
          <w:szCs w:val="24"/>
        </w:rPr>
        <w:t>many</w:t>
      </w:r>
      <w:r w:rsidRPr="00B459F9">
        <w:rPr>
          <w:rFonts w:ascii="Times New Roman" w:hAnsi="Times New Roman" w:cs="Times New Roman"/>
          <w:sz w:val="24"/>
          <w:szCs w:val="24"/>
        </w:rPr>
        <w:t xml:space="preserve"> of the migrant poor would have been unable to gain settlement because their poverty prohibited access to many of the qualifications for settlement), they were unable to obtain parish relief where they </w:t>
      </w:r>
      <w:r w:rsidR="00A760FC">
        <w:rPr>
          <w:rFonts w:ascii="Times New Roman" w:hAnsi="Times New Roman" w:cs="Times New Roman"/>
          <w:sz w:val="24"/>
          <w:szCs w:val="24"/>
        </w:rPr>
        <w:t xml:space="preserve">presently </w:t>
      </w:r>
      <w:r w:rsidRPr="00B459F9">
        <w:rPr>
          <w:rFonts w:ascii="Times New Roman" w:hAnsi="Times New Roman" w:cs="Times New Roman"/>
          <w:sz w:val="24"/>
          <w:szCs w:val="24"/>
        </w:rPr>
        <w:t xml:space="preserve">resided. This put pressure on many of the poor, some of whom were then moved to steal to support themselves and their families. Migrants from Ireland or Scotland (as well as those from other countries) had no right of settlement at all. </w:t>
      </w:r>
      <w:r w:rsidR="00635D15">
        <w:rPr>
          <w:rFonts w:ascii="Times New Roman" w:hAnsi="Times New Roman" w:cs="Times New Roman"/>
          <w:sz w:val="24"/>
          <w:szCs w:val="24"/>
        </w:rPr>
        <w:t>T</w:t>
      </w:r>
      <w:r w:rsidRPr="00B459F9">
        <w:rPr>
          <w:rFonts w:ascii="Times New Roman" w:hAnsi="Times New Roman" w:cs="Times New Roman"/>
          <w:sz w:val="24"/>
          <w:szCs w:val="24"/>
        </w:rPr>
        <w:t xml:space="preserve">his meant that they could not be subject to removal laws, </w:t>
      </w:r>
      <w:r w:rsidR="00635D15">
        <w:rPr>
          <w:rFonts w:ascii="Times New Roman" w:hAnsi="Times New Roman" w:cs="Times New Roman"/>
          <w:sz w:val="24"/>
          <w:szCs w:val="24"/>
        </w:rPr>
        <w:t>but they</w:t>
      </w:r>
      <w:r w:rsidRPr="00B459F9">
        <w:rPr>
          <w:rFonts w:ascii="Times New Roman" w:hAnsi="Times New Roman" w:cs="Times New Roman"/>
          <w:sz w:val="24"/>
          <w:szCs w:val="24"/>
        </w:rPr>
        <w:t xml:space="preserve"> also </w:t>
      </w:r>
      <w:r w:rsidR="00635D15">
        <w:rPr>
          <w:rFonts w:ascii="Times New Roman" w:hAnsi="Times New Roman" w:cs="Times New Roman"/>
          <w:sz w:val="24"/>
          <w:szCs w:val="24"/>
        </w:rPr>
        <w:t xml:space="preserve">had </w:t>
      </w:r>
      <w:r w:rsidRPr="00B459F9">
        <w:rPr>
          <w:rFonts w:ascii="Times New Roman" w:hAnsi="Times New Roman" w:cs="Times New Roman"/>
          <w:sz w:val="24"/>
          <w:szCs w:val="24"/>
        </w:rPr>
        <w:t xml:space="preserve">no rights to parish relief.  Even for those who were settled in London, relief could be refused, or if it was given, be simply insufficient. Some defendants told the Old Bailey that they had resorted to theft because the parish refused them, or that what outdoor relief the parish provided simply was not enough and so theft supplemented that parish income. In some cases, parishioners receiving regular parish payments resorted to theft to get by from one monthly dole to the next.  The poor laws, which existed to aid the indigent (through the discretion of the parish officials) may have provided a safety net for some people but, for many others, insufficient relief or exclusion from relief prompted theft as part of a makeshift economy.   </w:t>
      </w:r>
    </w:p>
    <w:p w14:paraId="595916AB" w14:textId="05073B17"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w:t>
      </w:r>
      <w:r w:rsidR="007B161B">
        <w:rPr>
          <w:rFonts w:ascii="Times New Roman" w:hAnsi="Times New Roman" w:cs="Times New Roman"/>
          <w:sz w:val="24"/>
          <w:szCs w:val="24"/>
        </w:rPr>
        <w:t xml:space="preserve">     </w:t>
      </w:r>
      <w:r w:rsidRPr="00B459F9">
        <w:rPr>
          <w:rFonts w:ascii="Times New Roman" w:hAnsi="Times New Roman" w:cs="Times New Roman"/>
          <w:sz w:val="24"/>
          <w:szCs w:val="24"/>
        </w:rPr>
        <w:t xml:space="preserve">Experiences of poor relief, and criminal economies of makeshift, were gendered.  Women had more access to parish relief and support systems than their male counterparts, but women were more likely to claim in court that they were poor (compared to male and female ratios in the </w:t>
      </w:r>
      <w:r w:rsidRPr="00B459F9">
        <w:rPr>
          <w:rFonts w:ascii="Times New Roman" w:hAnsi="Times New Roman" w:cs="Times New Roman"/>
          <w:i/>
          <w:sz w:val="24"/>
          <w:szCs w:val="24"/>
        </w:rPr>
        <w:t>Old Bailey Proceedings</w:t>
      </w:r>
      <w:r w:rsidRPr="00B459F9">
        <w:rPr>
          <w:rFonts w:ascii="Times New Roman" w:hAnsi="Times New Roman" w:cs="Times New Roman"/>
          <w:sz w:val="24"/>
          <w:szCs w:val="24"/>
        </w:rPr>
        <w:t xml:space="preserve"> overall) and </w:t>
      </w:r>
      <w:r w:rsidRPr="00B459F9">
        <w:rPr>
          <w:rFonts w:ascii="Times New Roman" w:hAnsi="Times New Roman" w:cs="Times New Roman"/>
          <w:sz w:val="24"/>
          <w:szCs w:val="24"/>
        </w:rPr>
        <w:lastRenderedPageBreak/>
        <w:t xml:space="preserve">were more likely to be poor in reality. They had fewer opportunities for regular, well-paid labour and typically more caring responsibilities. However, while they might have been more successful at obtaining parish relief, they were also more vulnerable to the controls of the Settlement Act. Married women’s parish of settlement derived from their husbands. That parish may have been somewhere where the woman had never lived, or even visited, and therefore may have been devoid of any kinship networks or informal support systems. For these reasons, derived settlement could trap a widowed or abandoned wife. They may have been entitled to relief in their husband’s parish (if they could prove it), but, accessing that relief might have meant leaving their neighbours, friends, and even their children. Moreover, if they came to the attention of the parish which they were not settled in, they risked removal by the parish authorities. In some cases that made women reluctant, or unable, to attempt to apply parish relief and so they stole instead. </w:t>
      </w:r>
    </w:p>
    <w:p w14:paraId="249097DF" w14:textId="77777777" w:rsidR="007B161B"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Whether people were entitled to parish relief, or not, there were many pressures which could result in impoverishment. When these struck, some defendants resorted to theft to alleviate financial hardship. Sickness and other prohibitions to labour could be catastrophic to a wage labourer in terms of both lost labour and the costs of medical care. Many defendants stole because they could not work through illness or disability. Others stole to pay for medical treatment. Though there were hospitals and benefit societies which could help during times of such distress, these were not always free, and certainly not accessible to everyone. London’s labour markets were precarious and competitive</w:t>
      </w:r>
      <w:r w:rsidR="00803F9C">
        <w:rPr>
          <w:rFonts w:ascii="Times New Roman" w:hAnsi="Times New Roman" w:cs="Times New Roman"/>
          <w:sz w:val="24"/>
          <w:szCs w:val="24"/>
        </w:rPr>
        <w:t>, and w</w:t>
      </w:r>
      <w:r w:rsidRPr="00B459F9">
        <w:rPr>
          <w:rFonts w:ascii="Times New Roman" w:hAnsi="Times New Roman" w:cs="Times New Roman"/>
          <w:sz w:val="24"/>
          <w:szCs w:val="24"/>
        </w:rPr>
        <w:t>ars, seasonality, and migration impacted upon those markets</w:t>
      </w:r>
      <w:r w:rsidR="00803F9C">
        <w:rPr>
          <w:rFonts w:ascii="Times New Roman" w:hAnsi="Times New Roman" w:cs="Times New Roman"/>
          <w:sz w:val="24"/>
          <w:szCs w:val="24"/>
        </w:rPr>
        <w:t>. U</w:t>
      </w:r>
      <w:r w:rsidRPr="00B459F9">
        <w:rPr>
          <w:rFonts w:ascii="Times New Roman" w:hAnsi="Times New Roman" w:cs="Times New Roman"/>
          <w:sz w:val="24"/>
          <w:szCs w:val="24"/>
        </w:rPr>
        <w:t>nemployment</w:t>
      </w:r>
      <w:r w:rsidR="00803F9C">
        <w:rPr>
          <w:rFonts w:ascii="Times New Roman" w:hAnsi="Times New Roman" w:cs="Times New Roman"/>
          <w:sz w:val="24"/>
          <w:szCs w:val="24"/>
        </w:rPr>
        <w:t>, and underemployment</w:t>
      </w:r>
      <w:r w:rsidRPr="00B459F9">
        <w:rPr>
          <w:rFonts w:ascii="Times New Roman" w:hAnsi="Times New Roman" w:cs="Times New Roman"/>
          <w:sz w:val="24"/>
          <w:szCs w:val="24"/>
        </w:rPr>
        <w:t xml:space="preserve"> was familiar to many of the labouring poor. A lack of work prompted some defendants to steal to support themselves but also it sometimes prompted people to steal in order to find, obtain or keep a job. Some defendants stole tools so that they could fulfil a labouring opportunity, other defendants stole clothes so that they appeared respectable enough to obtain a service. </w:t>
      </w:r>
    </w:p>
    <w:p w14:paraId="49C78D04" w14:textId="6E157FF6" w:rsidR="00B459F9" w:rsidRPr="00B459F9" w:rsidRDefault="007B161B" w:rsidP="007B16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59F9" w:rsidRPr="00B459F9">
        <w:rPr>
          <w:rFonts w:ascii="Times New Roman" w:hAnsi="Times New Roman" w:cs="Times New Roman"/>
          <w:sz w:val="24"/>
          <w:szCs w:val="24"/>
        </w:rPr>
        <w:t xml:space="preserve">Even those that had work sometimes were forced to steal to supplement their meagre incomes. Street-sellers, casual female employees (such as chairwomen), and casual male labourers were often insufficiently employed, or insufficiently paid, and struggled to support themselves and their families. Some defendants stole from their employers with the intention of replacing the items before they were discovered, </w:t>
      </w:r>
      <w:r w:rsidR="00B459F9" w:rsidRPr="00B459F9">
        <w:rPr>
          <w:rFonts w:ascii="Times New Roman" w:hAnsi="Times New Roman" w:cs="Times New Roman"/>
          <w:sz w:val="24"/>
          <w:szCs w:val="24"/>
        </w:rPr>
        <w:lastRenderedPageBreak/>
        <w:t xml:space="preserve">while others stole from them as they believed that they needed better (or even any, in some cases) remuneration for their labour. </w:t>
      </w:r>
    </w:p>
    <w:p w14:paraId="0779A5B4" w14:textId="3256A15A"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Many of the items that these defendants stole ended up in the </w:t>
      </w:r>
      <w:r w:rsidR="00803F9C">
        <w:rPr>
          <w:rFonts w:ascii="Times New Roman" w:hAnsi="Times New Roman" w:cs="Times New Roman"/>
          <w:sz w:val="24"/>
          <w:szCs w:val="24"/>
        </w:rPr>
        <w:t>premises</w:t>
      </w:r>
      <w:r w:rsidRPr="00B459F9">
        <w:rPr>
          <w:rFonts w:ascii="Times New Roman" w:hAnsi="Times New Roman" w:cs="Times New Roman"/>
          <w:sz w:val="24"/>
          <w:szCs w:val="24"/>
        </w:rPr>
        <w:t xml:space="preserve"> of the pawnbroker. </w:t>
      </w:r>
      <w:r w:rsidR="00803F9C">
        <w:rPr>
          <w:rFonts w:ascii="Times New Roman" w:hAnsi="Times New Roman" w:cs="Times New Roman"/>
          <w:sz w:val="24"/>
          <w:szCs w:val="24"/>
        </w:rPr>
        <w:t>Pawning</w:t>
      </w:r>
      <w:r w:rsidRPr="00B459F9">
        <w:rPr>
          <w:rFonts w:ascii="Times New Roman" w:hAnsi="Times New Roman" w:cs="Times New Roman"/>
          <w:sz w:val="24"/>
          <w:szCs w:val="24"/>
        </w:rPr>
        <w:t>, as this dissertation has shown, was an intrinsic part of makeshift economies for eighteenth-century Londoners. Whilst the pawnbroker has been characterised as a shadowy figure preying on the desperation of paupers, they fulfilled a vital function in enabling people to ‘get by’ by translating almost all types of goods into a source of cash</w:t>
      </w:r>
      <w:r w:rsidR="00803F9C">
        <w:rPr>
          <w:rFonts w:ascii="Times New Roman" w:hAnsi="Times New Roman" w:cs="Times New Roman"/>
          <w:sz w:val="24"/>
          <w:szCs w:val="24"/>
        </w:rPr>
        <w:t xml:space="preserve"> - </w:t>
      </w:r>
      <w:r w:rsidRPr="00B459F9">
        <w:rPr>
          <w:rFonts w:ascii="Times New Roman" w:hAnsi="Times New Roman" w:cs="Times New Roman"/>
          <w:sz w:val="24"/>
          <w:szCs w:val="24"/>
        </w:rPr>
        <w:t>which was critical for the payment of rent and obtaining victuals. They also</w:t>
      </w:r>
      <w:r w:rsidR="00803F9C">
        <w:rPr>
          <w:rFonts w:ascii="Times New Roman" w:hAnsi="Times New Roman" w:cs="Times New Roman"/>
          <w:sz w:val="24"/>
          <w:szCs w:val="24"/>
        </w:rPr>
        <w:t>, however, were a conduit for stolen items</w:t>
      </w:r>
      <w:r w:rsidRPr="00B459F9">
        <w:rPr>
          <w:rFonts w:ascii="Times New Roman" w:hAnsi="Times New Roman" w:cs="Times New Roman"/>
          <w:sz w:val="24"/>
          <w:szCs w:val="24"/>
        </w:rPr>
        <w:t>. There are no in-depth studies on pawnbroking in London during this period, but this dissertation h</w:t>
      </w:r>
      <w:r w:rsidR="002470A7">
        <w:rPr>
          <w:rFonts w:ascii="Times New Roman" w:hAnsi="Times New Roman" w:cs="Times New Roman"/>
          <w:sz w:val="24"/>
          <w:szCs w:val="24"/>
        </w:rPr>
        <w:t>as confirmed that pawning was a</w:t>
      </w:r>
      <w:r w:rsidRPr="00B459F9">
        <w:rPr>
          <w:rFonts w:ascii="Times New Roman" w:hAnsi="Times New Roman" w:cs="Times New Roman"/>
          <w:sz w:val="24"/>
          <w:szCs w:val="24"/>
        </w:rPr>
        <w:t xml:space="preserve"> part of plebeian experience in the everyday lives of eighteenth-century Londoners. </w:t>
      </w:r>
      <w:r w:rsidR="00717499">
        <w:rPr>
          <w:rFonts w:ascii="Times New Roman" w:hAnsi="Times New Roman" w:cs="Times New Roman"/>
          <w:sz w:val="24"/>
          <w:szCs w:val="24"/>
        </w:rPr>
        <w:t>25</w:t>
      </w:r>
      <w:r w:rsidRPr="00B459F9">
        <w:rPr>
          <w:rFonts w:ascii="Times New Roman" w:hAnsi="Times New Roman" w:cs="Times New Roman"/>
          <w:sz w:val="24"/>
          <w:szCs w:val="24"/>
        </w:rPr>
        <w:t xml:space="preserve"> per</w:t>
      </w:r>
      <w:r w:rsidR="00717499">
        <w:rPr>
          <w:rFonts w:ascii="Times New Roman" w:hAnsi="Times New Roman" w:cs="Times New Roman"/>
          <w:sz w:val="24"/>
          <w:szCs w:val="24"/>
        </w:rPr>
        <w:t xml:space="preserve"> </w:t>
      </w:r>
      <w:r w:rsidRPr="00B459F9">
        <w:rPr>
          <w:rFonts w:ascii="Times New Roman" w:hAnsi="Times New Roman" w:cs="Times New Roman"/>
          <w:sz w:val="24"/>
          <w:szCs w:val="24"/>
        </w:rPr>
        <w:t xml:space="preserve">cent of all defendants considered for this study pawned the items that they had stolen. This is likely to be a conservative estimate as only those defendants who discussed this in court were accounted for. Further study on pawnbroking, especially in London, and using the evidence found within testimonies in the </w:t>
      </w:r>
      <w:r w:rsidRPr="00B459F9">
        <w:rPr>
          <w:rFonts w:ascii="Times New Roman" w:hAnsi="Times New Roman" w:cs="Times New Roman"/>
          <w:i/>
          <w:sz w:val="24"/>
          <w:szCs w:val="24"/>
        </w:rPr>
        <w:t>Proceedings of the Old Bailey,</w:t>
      </w:r>
      <w:r w:rsidRPr="00B459F9">
        <w:rPr>
          <w:rFonts w:ascii="Times New Roman" w:hAnsi="Times New Roman" w:cs="Times New Roman"/>
          <w:sz w:val="24"/>
          <w:szCs w:val="24"/>
        </w:rPr>
        <w:t xml:space="preserve"> would considerably augment knowledge of this practice and its prevalence in the eighteenth century. There is much scope for significant further research here in order to shed light on several topics. Investigation of pawnbroking through the </w:t>
      </w:r>
      <w:r w:rsidRPr="00B459F9">
        <w:rPr>
          <w:rFonts w:ascii="Times New Roman" w:hAnsi="Times New Roman" w:cs="Times New Roman"/>
          <w:i/>
          <w:sz w:val="24"/>
          <w:szCs w:val="24"/>
        </w:rPr>
        <w:t xml:space="preserve">Proceedings </w:t>
      </w:r>
      <w:r w:rsidRPr="00B459F9">
        <w:rPr>
          <w:rFonts w:ascii="Times New Roman" w:hAnsi="Times New Roman" w:cs="Times New Roman"/>
          <w:sz w:val="24"/>
          <w:szCs w:val="24"/>
        </w:rPr>
        <w:t xml:space="preserve">could help to illustrate how commonly people pawned goods which did not belong to them, for what reasons, and to what extent pawning facilitated criminal economies of makeshift, as well as the practice of pawnbroking itself in the eighteenth century, </w:t>
      </w:r>
      <w:r w:rsidR="00803F9C">
        <w:rPr>
          <w:rFonts w:ascii="Times New Roman" w:hAnsi="Times New Roman" w:cs="Times New Roman"/>
          <w:sz w:val="24"/>
          <w:szCs w:val="24"/>
        </w:rPr>
        <w:t xml:space="preserve">of </w:t>
      </w:r>
      <w:r w:rsidRPr="00B459F9">
        <w:rPr>
          <w:rFonts w:ascii="Times New Roman" w:hAnsi="Times New Roman" w:cs="Times New Roman"/>
          <w:sz w:val="24"/>
          <w:szCs w:val="24"/>
        </w:rPr>
        <w:t>which little is known.</w:t>
      </w:r>
    </w:p>
    <w:p w14:paraId="60D6964C" w14:textId="48001852"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Rent and housing pressures could also impoverish Londoners. Most people in London lived in lodgings.</w:t>
      </w:r>
      <w:r w:rsidR="007B161B">
        <w:rPr>
          <w:rFonts w:ascii="Times New Roman" w:hAnsi="Times New Roman" w:cs="Times New Roman"/>
          <w:sz w:val="24"/>
          <w:szCs w:val="24"/>
        </w:rPr>
        <w:t xml:space="preserve">  </w:t>
      </w:r>
      <w:r w:rsidRPr="00B459F9">
        <w:rPr>
          <w:rFonts w:ascii="Times New Roman" w:hAnsi="Times New Roman" w:cs="Times New Roman"/>
          <w:sz w:val="24"/>
          <w:szCs w:val="24"/>
        </w:rPr>
        <w:t>An inability to obtain shelter</w:t>
      </w:r>
      <w:r w:rsidR="006E4CA0">
        <w:rPr>
          <w:rFonts w:ascii="Times New Roman" w:hAnsi="Times New Roman" w:cs="Times New Roman"/>
          <w:sz w:val="24"/>
          <w:szCs w:val="24"/>
        </w:rPr>
        <w:t xml:space="preserve"> (without it, people might risk a vagrancy charge)</w:t>
      </w:r>
      <w:r w:rsidRPr="00B459F9">
        <w:rPr>
          <w:rFonts w:ascii="Times New Roman" w:hAnsi="Times New Roman" w:cs="Times New Roman"/>
          <w:sz w:val="24"/>
          <w:szCs w:val="24"/>
        </w:rPr>
        <w:t xml:space="preserve">, or to make rent that was due provided a motive for theft in some cases, but the lodgings of defendants also facilitated pawning as part of an important makeshift economy. Many lodgers within this dataset were accused of stealing from their lodgings. In most cases, the tenant had taken fittings and fixtures from the lodging house and pawned </w:t>
      </w:r>
      <w:r w:rsidR="002470A7" w:rsidRPr="00B459F9">
        <w:rPr>
          <w:rFonts w:ascii="Times New Roman" w:hAnsi="Times New Roman" w:cs="Times New Roman"/>
          <w:sz w:val="24"/>
          <w:szCs w:val="24"/>
        </w:rPr>
        <w:t>them but</w:t>
      </w:r>
      <w:r w:rsidRPr="00B459F9">
        <w:rPr>
          <w:rFonts w:ascii="Times New Roman" w:hAnsi="Times New Roman" w:cs="Times New Roman"/>
          <w:sz w:val="24"/>
          <w:szCs w:val="24"/>
        </w:rPr>
        <w:t xml:space="preserve"> had the intention of putting them back before their absence was noted. This was commonplace, far more so than quantitative evidence can reveal. Qualitatively assessing the testimony of such defendants shows that this happened frequently and was sometimes forgiven by the landlord. Often, a prosecution was raised when the tenant did not put the items back </w:t>
      </w:r>
      <w:r w:rsidRPr="00B459F9">
        <w:rPr>
          <w:rFonts w:ascii="Times New Roman" w:hAnsi="Times New Roman" w:cs="Times New Roman"/>
          <w:sz w:val="24"/>
          <w:szCs w:val="24"/>
        </w:rPr>
        <w:lastRenderedPageBreak/>
        <w:t>within a specific timeframe, despite them having repeatedly pawned the same items before.  Significantly, the evidence from these trials highlights some strategies and negotiations that poorer members of society engaged in to meet their material needs. It shows that the poor often engaged in risky behaviour (theft from the lodging house was a felony) but it was in the hopes that the crime would be unnoticed or forgiven, or they believed that they had a right to use the items in this way.  This crime</w:t>
      </w:r>
      <w:r w:rsidR="00803F9C">
        <w:rPr>
          <w:rFonts w:ascii="Times New Roman" w:hAnsi="Times New Roman" w:cs="Times New Roman"/>
          <w:sz w:val="24"/>
          <w:szCs w:val="24"/>
        </w:rPr>
        <w:t>, which was a type of ‘social crime’,</w:t>
      </w:r>
      <w:r w:rsidRPr="00B459F9">
        <w:rPr>
          <w:rFonts w:ascii="Times New Roman" w:hAnsi="Times New Roman" w:cs="Times New Roman"/>
          <w:sz w:val="24"/>
          <w:szCs w:val="24"/>
        </w:rPr>
        <w:t xml:space="preserve"> was much more widespread than the </w:t>
      </w:r>
      <w:r w:rsidRPr="00B459F9">
        <w:rPr>
          <w:rFonts w:ascii="Times New Roman" w:hAnsi="Times New Roman" w:cs="Times New Roman"/>
          <w:i/>
          <w:sz w:val="24"/>
          <w:szCs w:val="24"/>
        </w:rPr>
        <w:t>Proceedings</w:t>
      </w:r>
      <w:r w:rsidRPr="00B459F9">
        <w:rPr>
          <w:rFonts w:ascii="Times New Roman" w:hAnsi="Times New Roman" w:cs="Times New Roman"/>
          <w:sz w:val="24"/>
          <w:szCs w:val="24"/>
        </w:rPr>
        <w:t xml:space="preserve"> can detail because it often remined unreported, unprosecuted, and sometimes even sanctioned by the victim and wider society. Moreover, those who were tried for this crime were acquitted in relatively high numbers compared to other crimes, such as grand larceny. This factor may have dissuaded landlords from raising a prosecution, especially as they had to pay to do so.</w:t>
      </w:r>
    </w:p>
    <w:p w14:paraId="072A61D3" w14:textId="77777777" w:rsidR="007B161B"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Regardless of where and how people lived, having a family to support was also a pressure which could impoverish individuals, especially if they were a lone parent through abandonment or death. Many parents stole to support their children, and in some cases young people stole to support their parents, especially during times of illness. The poor laws might have alleviated family poverty</w:t>
      </w:r>
      <w:r w:rsidR="00EA6730">
        <w:rPr>
          <w:rFonts w:ascii="Times New Roman" w:hAnsi="Times New Roman" w:cs="Times New Roman"/>
          <w:sz w:val="24"/>
          <w:szCs w:val="24"/>
        </w:rPr>
        <w:t>.  T</w:t>
      </w:r>
      <w:r w:rsidRPr="00B459F9">
        <w:rPr>
          <w:rFonts w:ascii="Times New Roman" w:hAnsi="Times New Roman" w:cs="Times New Roman"/>
          <w:sz w:val="24"/>
          <w:szCs w:val="24"/>
        </w:rPr>
        <w:t>he workhouse was an option for those families who were struggling and who were settled in the parish (in principle, at least), but</w:t>
      </w:r>
      <w:r w:rsidR="00EA6730">
        <w:rPr>
          <w:rFonts w:ascii="Times New Roman" w:hAnsi="Times New Roman" w:cs="Times New Roman"/>
          <w:sz w:val="24"/>
          <w:szCs w:val="24"/>
        </w:rPr>
        <w:t>,</w:t>
      </w:r>
      <w:r w:rsidRPr="00B459F9">
        <w:rPr>
          <w:rFonts w:ascii="Times New Roman" w:hAnsi="Times New Roman" w:cs="Times New Roman"/>
          <w:sz w:val="24"/>
          <w:szCs w:val="24"/>
        </w:rPr>
        <w:t xml:space="preserve"> in some cases entry to the workhouse was refused by the parish, as was outdoor relief. At these times, some people stole to meet their material needs and those of their families.  Moreover, when the workhouse was accessible it </w:t>
      </w:r>
      <w:r w:rsidR="00EA6730">
        <w:rPr>
          <w:rFonts w:ascii="Times New Roman" w:hAnsi="Times New Roman" w:cs="Times New Roman"/>
          <w:sz w:val="24"/>
          <w:szCs w:val="24"/>
        </w:rPr>
        <w:t xml:space="preserve">sometimes </w:t>
      </w:r>
      <w:r w:rsidRPr="00B459F9">
        <w:rPr>
          <w:rFonts w:ascii="Times New Roman" w:hAnsi="Times New Roman" w:cs="Times New Roman"/>
          <w:sz w:val="24"/>
          <w:szCs w:val="24"/>
        </w:rPr>
        <w:t>appears to have been used as part of a family makeshift economy which combined theft and parish relief</w:t>
      </w:r>
      <w:r w:rsidR="00EA6730">
        <w:rPr>
          <w:rFonts w:ascii="Times New Roman" w:hAnsi="Times New Roman" w:cs="Times New Roman"/>
          <w:sz w:val="24"/>
          <w:szCs w:val="24"/>
        </w:rPr>
        <w:t xml:space="preserve">, and also work and parish relief. </w:t>
      </w:r>
      <w:r w:rsidRPr="00B459F9">
        <w:rPr>
          <w:rFonts w:ascii="Times New Roman" w:hAnsi="Times New Roman" w:cs="Times New Roman"/>
          <w:sz w:val="24"/>
          <w:szCs w:val="24"/>
        </w:rPr>
        <w:t>In some cases, women and children, or just children, would reside for a time in the workhouse while men remained outside of it, committing acts of thievery to supplement the family income</w:t>
      </w:r>
      <w:r w:rsidR="00EA6730">
        <w:rPr>
          <w:rFonts w:ascii="Times New Roman" w:hAnsi="Times New Roman" w:cs="Times New Roman"/>
          <w:sz w:val="24"/>
          <w:szCs w:val="24"/>
        </w:rPr>
        <w:t xml:space="preserve">, or children remained in the workhouse while their parents were earning a living outside of it. Some people, however, </w:t>
      </w:r>
      <w:r w:rsidRPr="00B459F9">
        <w:rPr>
          <w:rFonts w:ascii="Times New Roman" w:hAnsi="Times New Roman" w:cs="Times New Roman"/>
          <w:sz w:val="24"/>
          <w:szCs w:val="24"/>
        </w:rPr>
        <w:t>claimed that the workhouse did not provide enough to support the resident habituating it.  There are no instances of men being in the workhouse and their wives stealing on the outside within this dataset.</w:t>
      </w:r>
    </w:p>
    <w:p w14:paraId="1E921C76" w14:textId="4A180174" w:rsidR="00B459F9" w:rsidRPr="00B459F9" w:rsidRDefault="007B161B" w:rsidP="007B16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59F9" w:rsidRPr="00B459F9">
        <w:rPr>
          <w:rFonts w:ascii="Times New Roman" w:hAnsi="Times New Roman" w:cs="Times New Roman"/>
          <w:sz w:val="24"/>
          <w:szCs w:val="24"/>
        </w:rPr>
        <w:t xml:space="preserve">Whilst analysing the nature of the relationship between crime and poverty in the latter half of the eighteenth century in London, through the </w:t>
      </w:r>
      <w:r w:rsidR="00B459F9" w:rsidRPr="00B459F9">
        <w:rPr>
          <w:rFonts w:ascii="Times New Roman" w:hAnsi="Times New Roman" w:cs="Times New Roman"/>
          <w:i/>
          <w:sz w:val="24"/>
          <w:szCs w:val="24"/>
        </w:rPr>
        <w:t>Proceedings</w:t>
      </w:r>
      <w:r w:rsidR="00B459F9" w:rsidRPr="00B459F9">
        <w:rPr>
          <w:rFonts w:ascii="Times New Roman" w:hAnsi="Times New Roman" w:cs="Times New Roman"/>
          <w:sz w:val="24"/>
          <w:szCs w:val="24"/>
        </w:rPr>
        <w:t xml:space="preserve">, we can also see much about the nature of both crime and poverty independently of each other. </w:t>
      </w:r>
      <w:r w:rsidR="00EA6730">
        <w:rPr>
          <w:rFonts w:ascii="Times New Roman" w:hAnsi="Times New Roman" w:cs="Times New Roman"/>
          <w:sz w:val="24"/>
          <w:szCs w:val="24"/>
        </w:rPr>
        <w:t>E</w:t>
      </w:r>
      <w:r w:rsidR="00B459F9" w:rsidRPr="00B459F9">
        <w:rPr>
          <w:rFonts w:ascii="Times New Roman" w:hAnsi="Times New Roman" w:cs="Times New Roman"/>
          <w:sz w:val="24"/>
          <w:szCs w:val="24"/>
        </w:rPr>
        <w:t xml:space="preserve">xperiences of poverty </w:t>
      </w:r>
      <w:r w:rsidR="00EA6730">
        <w:rPr>
          <w:rFonts w:ascii="Times New Roman" w:hAnsi="Times New Roman" w:cs="Times New Roman"/>
          <w:sz w:val="24"/>
          <w:szCs w:val="24"/>
        </w:rPr>
        <w:t xml:space="preserve">are </w:t>
      </w:r>
      <w:r w:rsidR="00B459F9" w:rsidRPr="00B459F9">
        <w:rPr>
          <w:rFonts w:ascii="Times New Roman" w:hAnsi="Times New Roman" w:cs="Times New Roman"/>
          <w:sz w:val="24"/>
          <w:szCs w:val="24"/>
        </w:rPr>
        <w:t xml:space="preserve">revealed in courtroom testimony from defendants and the testimonies about them. </w:t>
      </w:r>
      <w:r w:rsidR="00EA6730">
        <w:rPr>
          <w:rFonts w:ascii="Times New Roman" w:hAnsi="Times New Roman" w:cs="Times New Roman"/>
          <w:sz w:val="24"/>
          <w:szCs w:val="24"/>
        </w:rPr>
        <w:t>These testimonies demonstrate</w:t>
      </w:r>
      <w:r w:rsidR="00B459F9" w:rsidRPr="00B459F9">
        <w:rPr>
          <w:rFonts w:ascii="Times New Roman" w:hAnsi="Times New Roman" w:cs="Times New Roman"/>
          <w:sz w:val="24"/>
          <w:szCs w:val="24"/>
        </w:rPr>
        <w:t xml:space="preserve"> how the poor were </w:t>
      </w:r>
      <w:r w:rsidR="00B459F9" w:rsidRPr="00B459F9">
        <w:rPr>
          <w:rFonts w:ascii="Times New Roman" w:hAnsi="Times New Roman" w:cs="Times New Roman"/>
          <w:sz w:val="24"/>
          <w:szCs w:val="24"/>
        </w:rPr>
        <w:lastRenderedPageBreak/>
        <w:t>vulnerable to risky behaviour and how they engaged with different layers of justice</w:t>
      </w:r>
      <w:r w:rsidR="00EA6730">
        <w:rPr>
          <w:rFonts w:ascii="Times New Roman" w:hAnsi="Times New Roman" w:cs="Times New Roman"/>
          <w:sz w:val="24"/>
          <w:szCs w:val="24"/>
        </w:rPr>
        <w:t>, and</w:t>
      </w:r>
      <w:r w:rsidR="00B459F9" w:rsidRPr="00B459F9">
        <w:rPr>
          <w:rFonts w:ascii="Times New Roman" w:hAnsi="Times New Roman" w:cs="Times New Roman"/>
          <w:sz w:val="24"/>
          <w:szCs w:val="24"/>
        </w:rPr>
        <w:t xml:space="preserve"> their agency when they encountered both poor law and criminal justice authorities</w:t>
      </w:r>
      <w:r w:rsidR="00EA6730">
        <w:rPr>
          <w:rFonts w:ascii="Times New Roman" w:hAnsi="Times New Roman" w:cs="Times New Roman"/>
          <w:sz w:val="24"/>
          <w:szCs w:val="24"/>
        </w:rPr>
        <w:t>. S</w:t>
      </w:r>
      <w:r w:rsidR="00B459F9" w:rsidRPr="00B459F9">
        <w:rPr>
          <w:rFonts w:ascii="Times New Roman" w:hAnsi="Times New Roman" w:cs="Times New Roman"/>
          <w:sz w:val="24"/>
          <w:szCs w:val="24"/>
        </w:rPr>
        <w:t xml:space="preserve">ome of the strategies which </w:t>
      </w:r>
      <w:r w:rsidR="00EA6730">
        <w:rPr>
          <w:rFonts w:ascii="Times New Roman" w:hAnsi="Times New Roman" w:cs="Times New Roman"/>
          <w:sz w:val="24"/>
          <w:szCs w:val="24"/>
        </w:rPr>
        <w:t>people</w:t>
      </w:r>
      <w:r w:rsidR="00B459F9" w:rsidRPr="00B459F9">
        <w:rPr>
          <w:rFonts w:ascii="Times New Roman" w:hAnsi="Times New Roman" w:cs="Times New Roman"/>
          <w:sz w:val="24"/>
          <w:szCs w:val="24"/>
        </w:rPr>
        <w:t xml:space="preserve"> adopted inside and outside of the courtroom</w:t>
      </w:r>
      <w:r w:rsidR="00EA6730">
        <w:rPr>
          <w:rFonts w:ascii="Times New Roman" w:hAnsi="Times New Roman" w:cs="Times New Roman"/>
          <w:sz w:val="24"/>
          <w:szCs w:val="24"/>
        </w:rPr>
        <w:t xml:space="preserve"> are revealed through this analysis</w:t>
      </w:r>
      <w:r w:rsidR="00B459F9" w:rsidRPr="00B459F9">
        <w:rPr>
          <w:rFonts w:ascii="Times New Roman" w:hAnsi="Times New Roman" w:cs="Times New Roman"/>
          <w:sz w:val="24"/>
          <w:szCs w:val="24"/>
        </w:rPr>
        <w:t>.</w:t>
      </w:r>
    </w:p>
    <w:p w14:paraId="665A8ABF" w14:textId="2AA5BF59"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Many defendants used different language and described different motivations for crime depending on who they came into contact with, something we can only investigate when we, as this study has done, assign categories to court actors and investigate their speech events about the defendant.  While defendants did use their circumstances as an excuse for their crime, some did not articulate that in court (because it involved an admission of guilt), yet they had told a prosecutor, or witness, or even a lesser magistrate that they were poor. This demonstrates that Londoners were acutely aware of interactions with different layers of justice, and the authority that those layers had. It also demonstrates that some would-be prosecutors may ha</w:t>
      </w:r>
      <w:r w:rsidR="00091487">
        <w:rPr>
          <w:rFonts w:ascii="Times New Roman" w:hAnsi="Times New Roman" w:cs="Times New Roman"/>
          <w:sz w:val="24"/>
          <w:szCs w:val="24"/>
        </w:rPr>
        <w:t xml:space="preserve">ve felt compassion for </w:t>
      </w:r>
      <w:r w:rsidR="002470A7">
        <w:rPr>
          <w:rFonts w:ascii="Times New Roman" w:hAnsi="Times New Roman" w:cs="Times New Roman"/>
          <w:sz w:val="24"/>
          <w:szCs w:val="24"/>
        </w:rPr>
        <w:t>thieves or</w:t>
      </w:r>
      <w:r w:rsidRPr="00B459F9">
        <w:rPr>
          <w:rFonts w:ascii="Times New Roman" w:hAnsi="Times New Roman" w:cs="Times New Roman"/>
          <w:sz w:val="24"/>
          <w:szCs w:val="24"/>
        </w:rPr>
        <w:t xml:space="preserve"> would have been satisfied by the return of their items and therefore not raised a prosecution, if they knew, and cared, that the defendant had acted out of poverty. Many Londoners had social knowledge of the functions of the judiciary and were able to try and persuade magistrates and juries, as well as victims and witnesses, to consider their mitigating circumstances. Plebeian Londoners were not passive recipients of their fate, they had agency and they utilised it through their voices, strategies, negotiations and actions. </w:t>
      </w:r>
    </w:p>
    <w:p w14:paraId="3A899DD9" w14:textId="52F9A723" w:rsidR="00B459F9" w:rsidRPr="00B459F9" w:rsidRDefault="00B459F9" w:rsidP="007B161B">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The narratives found within the </w:t>
      </w:r>
      <w:r w:rsidRPr="00B459F9">
        <w:rPr>
          <w:rFonts w:ascii="Times New Roman" w:hAnsi="Times New Roman" w:cs="Times New Roman"/>
          <w:i/>
          <w:sz w:val="24"/>
          <w:szCs w:val="24"/>
        </w:rPr>
        <w:t>Proceedings</w:t>
      </w:r>
      <w:r w:rsidRPr="00B459F9">
        <w:rPr>
          <w:rFonts w:ascii="Times New Roman" w:hAnsi="Times New Roman" w:cs="Times New Roman"/>
          <w:sz w:val="24"/>
          <w:szCs w:val="24"/>
        </w:rPr>
        <w:t xml:space="preserve"> also reveal the rich social relationships which contributed to the noise and bustle of the city streets. The circumstances of the defendant w</w:t>
      </w:r>
      <w:r w:rsidR="006E4CA0">
        <w:rPr>
          <w:rFonts w:ascii="Times New Roman" w:hAnsi="Times New Roman" w:cs="Times New Roman"/>
          <w:sz w:val="24"/>
          <w:szCs w:val="24"/>
        </w:rPr>
        <w:t>ere</w:t>
      </w:r>
      <w:r w:rsidRPr="00B459F9">
        <w:rPr>
          <w:rFonts w:ascii="Times New Roman" w:hAnsi="Times New Roman" w:cs="Times New Roman"/>
          <w:sz w:val="24"/>
          <w:szCs w:val="24"/>
        </w:rPr>
        <w:t xml:space="preserve"> articulated by neighbours, colleagues, friends, and family within the court. Through those articulations, we can see social networks and kinship relationships. In particular, when street-sellers were prosecuted for theft, other street-sellers appeared as character witnesses for them, sometimes stating that they shared business or items. This highlights borrowing and sharing as part of a makeshift economy and further research on the community of London’s street-sellers would complement Sean Shesgreen and Tim Hitchcock’s existing</w:t>
      </w:r>
      <w:r w:rsidR="0033391E">
        <w:rPr>
          <w:rFonts w:ascii="Times New Roman" w:hAnsi="Times New Roman" w:cs="Times New Roman"/>
          <w:sz w:val="24"/>
          <w:szCs w:val="24"/>
        </w:rPr>
        <w:t xml:space="preserve"> work</w:t>
      </w:r>
      <w:r w:rsidRPr="00B459F9">
        <w:rPr>
          <w:rFonts w:ascii="Times New Roman" w:hAnsi="Times New Roman" w:cs="Times New Roman"/>
          <w:sz w:val="24"/>
          <w:szCs w:val="24"/>
        </w:rPr>
        <w:t xml:space="preserve"> and strengthen our understanding of street life in London.</w:t>
      </w:r>
      <w:r w:rsidRPr="00B459F9">
        <w:rPr>
          <w:rFonts w:ascii="Times New Roman" w:hAnsi="Times New Roman" w:cs="Times New Roman"/>
          <w:sz w:val="24"/>
          <w:szCs w:val="24"/>
          <w:vertAlign w:val="superscript"/>
        </w:rPr>
        <w:footnoteReference w:id="673"/>
      </w:r>
      <w:r w:rsidRPr="00B459F9">
        <w:rPr>
          <w:rFonts w:ascii="Times New Roman" w:hAnsi="Times New Roman" w:cs="Times New Roman"/>
          <w:sz w:val="24"/>
          <w:szCs w:val="24"/>
        </w:rPr>
        <w:t xml:space="preserve"> </w:t>
      </w:r>
    </w:p>
    <w:p w14:paraId="4C033D57" w14:textId="77777777" w:rsidR="009256BA" w:rsidRDefault="00B459F9" w:rsidP="009256BA">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w:t>
      </w:r>
      <w:r w:rsidR="009256BA">
        <w:rPr>
          <w:rFonts w:ascii="Times New Roman" w:hAnsi="Times New Roman" w:cs="Times New Roman"/>
          <w:sz w:val="24"/>
          <w:szCs w:val="24"/>
        </w:rPr>
        <w:t xml:space="preserve">     </w:t>
      </w:r>
      <w:r w:rsidRPr="00B459F9">
        <w:rPr>
          <w:rFonts w:ascii="Times New Roman" w:hAnsi="Times New Roman" w:cs="Times New Roman"/>
          <w:sz w:val="24"/>
          <w:szCs w:val="24"/>
        </w:rPr>
        <w:t xml:space="preserve">We can also see that ‘taking in’ people (sometimes strangers) into dwellings was relatively common. There is little work on this aspect of social life and living </w:t>
      </w:r>
      <w:r w:rsidRPr="00B459F9">
        <w:rPr>
          <w:rFonts w:ascii="Times New Roman" w:hAnsi="Times New Roman" w:cs="Times New Roman"/>
          <w:sz w:val="24"/>
          <w:szCs w:val="24"/>
        </w:rPr>
        <w:lastRenderedPageBreak/>
        <w:t xml:space="preserve">arrangements, but it was part of a makeshift economy for both the benefactor and the recipient of this ‘charity’.  There is much more to learn here because we know little about how this kind of hospitality, from the perspective of both the benefactor and the recipient. We need to look at how common this arrangement was and understand </w:t>
      </w:r>
      <w:r w:rsidR="006E4CA0">
        <w:rPr>
          <w:rFonts w:ascii="Times New Roman" w:hAnsi="Times New Roman" w:cs="Times New Roman"/>
          <w:sz w:val="24"/>
          <w:szCs w:val="24"/>
        </w:rPr>
        <w:t xml:space="preserve">how </w:t>
      </w:r>
      <w:r w:rsidRPr="00B459F9">
        <w:rPr>
          <w:rFonts w:ascii="Times New Roman" w:hAnsi="Times New Roman" w:cs="Times New Roman"/>
          <w:sz w:val="24"/>
          <w:szCs w:val="24"/>
        </w:rPr>
        <w:t>it worked.</w:t>
      </w:r>
      <w:r w:rsidR="009256BA">
        <w:rPr>
          <w:rFonts w:ascii="Times New Roman" w:hAnsi="Times New Roman" w:cs="Times New Roman"/>
          <w:sz w:val="24"/>
          <w:szCs w:val="24"/>
        </w:rPr>
        <w:t xml:space="preserve">  Moreover, m</w:t>
      </w:r>
      <w:r w:rsidRPr="00B459F9">
        <w:rPr>
          <w:rFonts w:ascii="Times New Roman" w:hAnsi="Times New Roman" w:cs="Times New Roman"/>
          <w:sz w:val="24"/>
          <w:szCs w:val="24"/>
        </w:rPr>
        <w:t xml:space="preserve">any of the speech events in the </w:t>
      </w:r>
      <w:r w:rsidRPr="00B459F9">
        <w:rPr>
          <w:rFonts w:ascii="Times New Roman" w:hAnsi="Times New Roman" w:cs="Times New Roman"/>
          <w:i/>
          <w:sz w:val="24"/>
          <w:szCs w:val="24"/>
        </w:rPr>
        <w:t>Proceedings</w:t>
      </w:r>
      <w:r w:rsidRPr="00B459F9">
        <w:rPr>
          <w:rFonts w:ascii="Times New Roman" w:hAnsi="Times New Roman" w:cs="Times New Roman"/>
          <w:sz w:val="24"/>
          <w:szCs w:val="24"/>
        </w:rPr>
        <w:t xml:space="preserve"> were used differently by, or about, male and female defendants, or by other court actors.  This is also a topic for further study, especially employing the </w:t>
      </w:r>
      <w:r w:rsidRPr="0033391E">
        <w:rPr>
          <w:rFonts w:ascii="Times New Roman" w:hAnsi="Times New Roman" w:cs="Times New Roman"/>
          <w:i/>
          <w:sz w:val="24"/>
          <w:szCs w:val="24"/>
        </w:rPr>
        <w:t>Old Bailey Corpus</w:t>
      </w:r>
      <w:r w:rsidRPr="00B459F9">
        <w:rPr>
          <w:rFonts w:ascii="Times New Roman" w:hAnsi="Times New Roman" w:cs="Times New Roman"/>
          <w:sz w:val="24"/>
          <w:szCs w:val="24"/>
        </w:rPr>
        <w:t xml:space="preserve"> which makes this work possible.</w:t>
      </w:r>
      <w:r w:rsidRPr="00B459F9">
        <w:rPr>
          <w:rFonts w:ascii="Times New Roman" w:hAnsi="Times New Roman" w:cs="Times New Roman"/>
          <w:sz w:val="24"/>
          <w:szCs w:val="24"/>
          <w:vertAlign w:val="superscript"/>
        </w:rPr>
        <w:footnoteReference w:id="674"/>
      </w:r>
      <w:r w:rsidR="009256BA">
        <w:rPr>
          <w:rFonts w:ascii="Times New Roman" w:hAnsi="Times New Roman" w:cs="Times New Roman"/>
          <w:sz w:val="24"/>
          <w:szCs w:val="24"/>
        </w:rPr>
        <w:t xml:space="preserve">  </w:t>
      </w:r>
    </w:p>
    <w:p w14:paraId="695FB995" w14:textId="5B398E9A" w:rsidR="00B459F9" w:rsidRPr="00B459F9" w:rsidRDefault="009256BA" w:rsidP="009256B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59F9" w:rsidRPr="00B459F9">
        <w:rPr>
          <w:rFonts w:ascii="Times New Roman" w:hAnsi="Times New Roman" w:cs="Times New Roman"/>
          <w:sz w:val="24"/>
          <w:szCs w:val="24"/>
        </w:rPr>
        <w:t>Above all, this study has confirmed that voices of the plebeian Londoners are clear in courtroom testimony, and we can hear them when we investigate speech events within testimony. Poor law historians should not just confine themselves to records of poor law decisions in the eighteenth century but should also consider court proceedings to build a more holistic view of plebeian lived experience ‘from below’.</w:t>
      </w:r>
      <w:r w:rsidR="0033391E">
        <w:rPr>
          <w:rFonts w:ascii="Times New Roman" w:hAnsi="Times New Roman" w:cs="Times New Roman"/>
          <w:sz w:val="24"/>
          <w:szCs w:val="24"/>
        </w:rPr>
        <w:t xml:space="preserve">  </w:t>
      </w:r>
      <w:r w:rsidR="00B459F9" w:rsidRPr="00B459F9">
        <w:rPr>
          <w:rFonts w:ascii="Times New Roman" w:hAnsi="Times New Roman" w:cs="Times New Roman"/>
          <w:sz w:val="24"/>
          <w:szCs w:val="24"/>
        </w:rPr>
        <w:t xml:space="preserve">This dissertation has shown that there is value in analysing the words of actors in the court room and that when we do so, we can reveal much about plebeian experience.  Even if we concede that in some cases, these ‘narratives of distress’ were false and made to gain sympathy from juries, it is important to remember that these narratives were deemed plausible. As a strategy, it was high risk (as it involved an admission of guilt), but it still formed part of the negotiations that plebeian Londoners held with authority, and it displays the agency of these defendants. Moreover, those narratives were not just created by the defendants. A range of people supported these statements or pointed out the poverty of the defendant in court and prosecutors, and witnesses, often confirmed poverty and shared sympathy with the defendant.  Their plausibility was also reliant on what the juries could see and hear in the courtroom, which included how people spoke and how they dressed – not just the words recorded in court and then printed on the page of the publication, which is what historians </w:t>
      </w:r>
      <w:r w:rsidR="006E4CA0">
        <w:rPr>
          <w:rFonts w:ascii="Times New Roman" w:hAnsi="Times New Roman" w:cs="Times New Roman"/>
          <w:sz w:val="24"/>
          <w:szCs w:val="24"/>
        </w:rPr>
        <w:t>have</w:t>
      </w:r>
      <w:r w:rsidR="00B459F9" w:rsidRPr="00B459F9">
        <w:rPr>
          <w:rFonts w:ascii="Times New Roman" w:hAnsi="Times New Roman" w:cs="Times New Roman"/>
          <w:sz w:val="24"/>
          <w:szCs w:val="24"/>
        </w:rPr>
        <w:t xml:space="preserve"> left to decode. </w:t>
      </w:r>
    </w:p>
    <w:p w14:paraId="185F8AD5" w14:textId="58BB9FF4" w:rsidR="00B459F9" w:rsidRPr="00B459F9" w:rsidRDefault="00B459F9" w:rsidP="009256BA">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This dissertation has shed light on experiences of poverty, and criminality, and the relationship between the two in London in the last half of the eighteenth century.  Though the chronological range of this study has been fifty years, it has been, essentially, a micro-study of individual lived experiences of plebeian Londoners as articulated in their own speech (and that about them) in the </w:t>
      </w:r>
      <w:r w:rsidRPr="00B459F9">
        <w:rPr>
          <w:rFonts w:ascii="Times New Roman" w:hAnsi="Times New Roman" w:cs="Times New Roman"/>
          <w:i/>
          <w:sz w:val="24"/>
          <w:szCs w:val="24"/>
        </w:rPr>
        <w:t>Old Bailey</w:t>
      </w:r>
      <w:r w:rsidRPr="00B459F9">
        <w:rPr>
          <w:rFonts w:ascii="Times New Roman" w:hAnsi="Times New Roman" w:cs="Times New Roman"/>
          <w:sz w:val="24"/>
          <w:szCs w:val="24"/>
        </w:rPr>
        <w:t xml:space="preserve"> </w:t>
      </w:r>
      <w:r w:rsidRPr="00B459F9">
        <w:rPr>
          <w:rFonts w:ascii="Times New Roman" w:hAnsi="Times New Roman" w:cs="Times New Roman"/>
          <w:i/>
          <w:sz w:val="24"/>
          <w:szCs w:val="24"/>
        </w:rPr>
        <w:t>Proceedings</w:t>
      </w:r>
      <w:r w:rsidRPr="00B459F9">
        <w:rPr>
          <w:rFonts w:ascii="Times New Roman" w:hAnsi="Times New Roman" w:cs="Times New Roman"/>
          <w:sz w:val="24"/>
          <w:szCs w:val="24"/>
        </w:rPr>
        <w:t xml:space="preserve"> </w:t>
      </w:r>
      <w:r w:rsidRPr="00B459F9">
        <w:rPr>
          <w:rFonts w:ascii="Times New Roman" w:hAnsi="Times New Roman" w:cs="Times New Roman"/>
          <w:sz w:val="24"/>
          <w:szCs w:val="24"/>
        </w:rPr>
        <w:lastRenderedPageBreak/>
        <w:t>and that has enabled us to understand the causal relationship between crime and poverty. There is still much work to be done on this topic, especially in more areas of England, but this dissertation has confirmed that for some Londoners property crime formed part of their makeshift economies</w:t>
      </w:r>
      <w:r w:rsidR="0033391E">
        <w:rPr>
          <w:rFonts w:ascii="Times New Roman" w:hAnsi="Times New Roman" w:cs="Times New Roman"/>
          <w:sz w:val="24"/>
          <w:szCs w:val="24"/>
        </w:rPr>
        <w:t xml:space="preserve">, especially when they faced particular pressures. However, some such thefts were also a part of day-to-day life. Pawning borrowed items, especially from their lodgings, was commonplace and often not considered even to be a crime by the defendant. </w:t>
      </w:r>
    </w:p>
    <w:p w14:paraId="6236BD82" w14:textId="77777777" w:rsidR="009256BA" w:rsidRDefault="00B459F9" w:rsidP="009256BA">
      <w:pPr>
        <w:spacing w:after="0" w:line="360" w:lineRule="auto"/>
        <w:rPr>
          <w:rFonts w:ascii="Times New Roman" w:hAnsi="Times New Roman" w:cs="Times New Roman"/>
          <w:sz w:val="24"/>
          <w:szCs w:val="24"/>
        </w:rPr>
      </w:pPr>
      <w:r w:rsidRPr="00B459F9">
        <w:rPr>
          <w:rFonts w:ascii="Times New Roman" w:hAnsi="Times New Roman" w:cs="Times New Roman"/>
          <w:sz w:val="24"/>
          <w:szCs w:val="24"/>
        </w:rPr>
        <w:t xml:space="preserve">      </w:t>
      </w:r>
      <w:r w:rsidR="006E4CA0">
        <w:rPr>
          <w:rFonts w:ascii="Times New Roman" w:hAnsi="Times New Roman" w:cs="Times New Roman"/>
          <w:sz w:val="24"/>
          <w:szCs w:val="24"/>
        </w:rPr>
        <w:t>Qualitatively</w:t>
      </w:r>
      <w:r w:rsidRPr="00B459F9">
        <w:rPr>
          <w:rFonts w:ascii="Times New Roman" w:hAnsi="Times New Roman" w:cs="Times New Roman"/>
          <w:sz w:val="24"/>
          <w:szCs w:val="24"/>
        </w:rPr>
        <w:t xml:space="preserve"> examining the relationship between poverty and theft, especially in the framework of the </w:t>
      </w:r>
      <w:r w:rsidR="00146349">
        <w:rPr>
          <w:rFonts w:ascii="Times New Roman" w:hAnsi="Times New Roman" w:cs="Times New Roman"/>
          <w:sz w:val="24"/>
          <w:szCs w:val="24"/>
        </w:rPr>
        <w:t>Elizabethan poor laws</w:t>
      </w:r>
      <w:r w:rsidRPr="00B459F9">
        <w:rPr>
          <w:rFonts w:ascii="Times New Roman" w:hAnsi="Times New Roman" w:cs="Times New Roman"/>
          <w:sz w:val="24"/>
          <w:szCs w:val="24"/>
        </w:rPr>
        <w:t>,</w:t>
      </w:r>
      <w:r w:rsidR="006E4CA0">
        <w:rPr>
          <w:rFonts w:ascii="Times New Roman" w:hAnsi="Times New Roman" w:cs="Times New Roman"/>
          <w:sz w:val="24"/>
          <w:szCs w:val="24"/>
        </w:rPr>
        <w:t xml:space="preserve"> and at the level of individual causation,</w:t>
      </w:r>
      <w:r w:rsidRPr="00B459F9">
        <w:rPr>
          <w:rFonts w:ascii="Times New Roman" w:hAnsi="Times New Roman" w:cs="Times New Roman"/>
          <w:sz w:val="24"/>
          <w:szCs w:val="24"/>
        </w:rPr>
        <w:t xml:space="preserve"> has shown that for some people crime was part of a makeshift economy and it has shown that economies of makeshift, especially criminal ones, are complex and dependant on a range of circumstances. Crime was not an automatic response to poverty, but it was still</w:t>
      </w:r>
      <w:r w:rsidRPr="00B459F9">
        <w:rPr>
          <w:rFonts w:ascii="Times New Roman" w:hAnsi="Times New Roman" w:cs="Times New Roman"/>
          <w:i/>
          <w:sz w:val="24"/>
          <w:szCs w:val="24"/>
        </w:rPr>
        <w:t xml:space="preserve"> a</w:t>
      </w:r>
      <w:r w:rsidRPr="00B459F9">
        <w:rPr>
          <w:rFonts w:ascii="Times New Roman" w:hAnsi="Times New Roman" w:cs="Times New Roman"/>
          <w:sz w:val="24"/>
          <w:szCs w:val="24"/>
        </w:rPr>
        <w:t xml:space="preserve"> response. Some plebeian Londoners coped with their poverty by stealing to help make ends meet, others coped with poverty by engaging in risky behaviours and actions which were then labelled and prosecuted as thefts.  Other Londoners coped with their poverty without risking a criminal prosecution or resorting to stealing.  Those Londoners who did not resort to theft, or risky behaviour, adopted other strategies to make ends meet. Some Londoners were wholly reliant, and able to be so, on the parish (or used a range of legal strategies alongside parish relief), others kept body and soul together through borrowing networks and kinship support.  </w:t>
      </w:r>
    </w:p>
    <w:p w14:paraId="245DD0F7" w14:textId="0EF45F39" w:rsidR="00B459F9" w:rsidRPr="00B459F9" w:rsidRDefault="009256BA" w:rsidP="009256B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59F9" w:rsidRPr="00B459F9">
        <w:rPr>
          <w:rFonts w:ascii="Times New Roman" w:hAnsi="Times New Roman" w:cs="Times New Roman"/>
          <w:sz w:val="24"/>
          <w:szCs w:val="24"/>
        </w:rPr>
        <w:t>There were many activities and practices which can be considered part of a makeshift economy, but we know now, that for some Londoners, property crime was one of them.  However, this</w:t>
      </w:r>
      <w:r>
        <w:rPr>
          <w:rFonts w:ascii="Times New Roman" w:hAnsi="Times New Roman" w:cs="Times New Roman"/>
          <w:sz w:val="24"/>
          <w:szCs w:val="24"/>
        </w:rPr>
        <w:t xml:space="preserve"> is only</w:t>
      </w:r>
      <w:r w:rsidR="00B459F9" w:rsidRPr="00B459F9">
        <w:rPr>
          <w:rFonts w:ascii="Times New Roman" w:hAnsi="Times New Roman" w:cs="Times New Roman"/>
          <w:sz w:val="24"/>
          <w:szCs w:val="24"/>
        </w:rPr>
        <w:t xml:space="preserve"> part of the picture. Even for those Londoners who did resort to theft, crime was only one of the ways in which they made shift. Casual labour, pawning, borrowing networks, formal and informal charity, and parish relief (in some cases) were also part of their lived experiences, as can be seen through their courtroom testimonies. Exploring all of these facets would help us to better understand how the labouring poor managed and negotiated their way through their often-difficult lives.</w:t>
      </w:r>
    </w:p>
    <w:p w14:paraId="5D63CEC6" w14:textId="5CA7F2EF" w:rsidR="00B305DB" w:rsidRDefault="00B459F9" w:rsidP="006F0E66">
      <w:pPr>
        <w:spacing w:line="360" w:lineRule="auto"/>
        <w:rPr>
          <w:rFonts w:ascii="Times New Roman" w:hAnsi="Times New Roman" w:cs="Times New Roman"/>
          <w:sz w:val="24"/>
          <w:szCs w:val="24"/>
        </w:rPr>
      </w:pPr>
      <w:r w:rsidRPr="00B459F9">
        <w:rPr>
          <w:rFonts w:ascii="Times New Roman" w:hAnsi="Times New Roman" w:cs="Times New Roman"/>
          <w:sz w:val="24"/>
          <w:szCs w:val="24"/>
        </w:rPr>
        <w:t xml:space="preserve">     As this dissertation has shown, by qualitatively analysing these prosecutions, many Londoners lived day-to-day and hand-to-mouth. Theft was, in many cases, about securing a short-term fix, and getting by from one day to the next. Sometimes it was not even felt to be theft at all</w:t>
      </w:r>
      <w:r w:rsidR="0033391E">
        <w:rPr>
          <w:rFonts w:ascii="Times New Roman" w:hAnsi="Times New Roman" w:cs="Times New Roman"/>
          <w:sz w:val="24"/>
          <w:szCs w:val="24"/>
        </w:rPr>
        <w:t xml:space="preserve"> though</w:t>
      </w:r>
      <w:r w:rsidRPr="00B459F9">
        <w:rPr>
          <w:rFonts w:ascii="Times New Roman" w:hAnsi="Times New Roman" w:cs="Times New Roman"/>
          <w:sz w:val="24"/>
          <w:szCs w:val="24"/>
        </w:rPr>
        <w:t xml:space="preserve"> it was still prosecuted as such. Moreover, </w:t>
      </w:r>
      <w:r w:rsidRPr="00B459F9">
        <w:rPr>
          <w:rFonts w:ascii="Times New Roman" w:hAnsi="Times New Roman" w:cs="Times New Roman"/>
          <w:sz w:val="24"/>
          <w:szCs w:val="24"/>
        </w:rPr>
        <w:lastRenderedPageBreak/>
        <w:t xml:space="preserve">the cases that were analysed here were only the tip of the iceberg. The causal relationship between poverty and theft, which existed at the level of the individual, was likely to have been far more widespread, both in the lives analysed here and in wider eighteenth-century society. </w:t>
      </w:r>
      <w:bookmarkEnd w:id="383"/>
    </w:p>
    <w:p w14:paraId="321FAC31" w14:textId="041DA6D3" w:rsidR="00E81E7D" w:rsidRDefault="00E81E7D" w:rsidP="006F0E66">
      <w:pPr>
        <w:spacing w:line="360" w:lineRule="auto"/>
        <w:rPr>
          <w:rFonts w:ascii="Times New Roman" w:hAnsi="Times New Roman" w:cs="Times New Roman"/>
          <w:sz w:val="24"/>
          <w:szCs w:val="24"/>
        </w:rPr>
      </w:pPr>
    </w:p>
    <w:p w14:paraId="0095AA06" w14:textId="08A85298" w:rsidR="00E81E7D" w:rsidRDefault="00E81E7D" w:rsidP="006F0E66">
      <w:pPr>
        <w:spacing w:line="360" w:lineRule="auto"/>
        <w:rPr>
          <w:rFonts w:ascii="Times New Roman" w:hAnsi="Times New Roman" w:cs="Times New Roman"/>
          <w:sz w:val="24"/>
          <w:szCs w:val="24"/>
        </w:rPr>
      </w:pPr>
    </w:p>
    <w:p w14:paraId="3C753D5A" w14:textId="78BF8A82" w:rsidR="00E81E7D" w:rsidRDefault="00E81E7D" w:rsidP="006F0E66">
      <w:pPr>
        <w:spacing w:line="360" w:lineRule="auto"/>
        <w:rPr>
          <w:rFonts w:ascii="Times New Roman" w:hAnsi="Times New Roman" w:cs="Times New Roman"/>
          <w:sz w:val="24"/>
          <w:szCs w:val="24"/>
        </w:rPr>
      </w:pPr>
    </w:p>
    <w:p w14:paraId="67319975" w14:textId="74D8FDA2" w:rsidR="00E81E7D" w:rsidRDefault="00E81E7D" w:rsidP="006F0E66">
      <w:pPr>
        <w:spacing w:line="360" w:lineRule="auto"/>
        <w:rPr>
          <w:rFonts w:ascii="Times New Roman" w:hAnsi="Times New Roman" w:cs="Times New Roman"/>
          <w:sz w:val="24"/>
          <w:szCs w:val="24"/>
        </w:rPr>
      </w:pPr>
    </w:p>
    <w:p w14:paraId="438731C7" w14:textId="348D77EF" w:rsidR="00E81E7D" w:rsidRDefault="00E81E7D" w:rsidP="006F0E66">
      <w:pPr>
        <w:spacing w:line="360" w:lineRule="auto"/>
        <w:rPr>
          <w:rFonts w:ascii="Times New Roman" w:hAnsi="Times New Roman" w:cs="Times New Roman"/>
          <w:sz w:val="24"/>
          <w:szCs w:val="24"/>
        </w:rPr>
      </w:pPr>
    </w:p>
    <w:p w14:paraId="323EE118" w14:textId="314E2452" w:rsidR="00E81E7D" w:rsidRDefault="00E81E7D" w:rsidP="006F0E66">
      <w:pPr>
        <w:spacing w:line="360" w:lineRule="auto"/>
        <w:rPr>
          <w:rFonts w:ascii="Times New Roman" w:hAnsi="Times New Roman" w:cs="Times New Roman"/>
          <w:sz w:val="24"/>
          <w:szCs w:val="24"/>
        </w:rPr>
      </w:pPr>
    </w:p>
    <w:p w14:paraId="1DD42606" w14:textId="6EC36B8D" w:rsidR="00E81E7D" w:rsidRDefault="00E81E7D" w:rsidP="006F0E66">
      <w:pPr>
        <w:spacing w:line="360" w:lineRule="auto"/>
        <w:rPr>
          <w:rFonts w:ascii="Times New Roman" w:hAnsi="Times New Roman" w:cs="Times New Roman"/>
          <w:sz w:val="24"/>
          <w:szCs w:val="24"/>
        </w:rPr>
      </w:pPr>
    </w:p>
    <w:p w14:paraId="5A01E2FA" w14:textId="156D7A3F" w:rsidR="00E81E7D" w:rsidRDefault="00E81E7D" w:rsidP="006F0E66">
      <w:pPr>
        <w:spacing w:line="360" w:lineRule="auto"/>
        <w:rPr>
          <w:rFonts w:ascii="Times New Roman" w:hAnsi="Times New Roman" w:cs="Times New Roman"/>
          <w:sz w:val="24"/>
          <w:szCs w:val="24"/>
        </w:rPr>
      </w:pPr>
    </w:p>
    <w:p w14:paraId="23F78C2B" w14:textId="6AC919D2" w:rsidR="00E81E7D" w:rsidRDefault="00E81E7D" w:rsidP="006F0E66">
      <w:pPr>
        <w:spacing w:line="360" w:lineRule="auto"/>
        <w:rPr>
          <w:rFonts w:ascii="Times New Roman" w:hAnsi="Times New Roman" w:cs="Times New Roman"/>
          <w:sz w:val="24"/>
          <w:szCs w:val="24"/>
        </w:rPr>
      </w:pPr>
    </w:p>
    <w:p w14:paraId="3FF08314" w14:textId="08E15E6D" w:rsidR="00E81E7D" w:rsidRDefault="00E81E7D" w:rsidP="006F0E66">
      <w:pPr>
        <w:spacing w:line="360" w:lineRule="auto"/>
        <w:rPr>
          <w:rFonts w:ascii="Times New Roman" w:hAnsi="Times New Roman" w:cs="Times New Roman"/>
          <w:sz w:val="24"/>
          <w:szCs w:val="24"/>
        </w:rPr>
      </w:pPr>
    </w:p>
    <w:p w14:paraId="48F02C00" w14:textId="40D4E2E0" w:rsidR="00E81E7D" w:rsidRDefault="00E81E7D" w:rsidP="006F0E66">
      <w:pPr>
        <w:spacing w:line="360" w:lineRule="auto"/>
        <w:rPr>
          <w:rFonts w:ascii="Times New Roman" w:hAnsi="Times New Roman" w:cs="Times New Roman"/>
          <w:sz w:val="24"/>
          <w:szCs w:val="24"/>
        </w:rPr>
      </w:pPr>
    </w:p>
    <w:p w14:paraId="42109446" w14:textId="111526A9" w:rsidR="00E81E7D" w:rsidRDefault="00E81E7D" w:rsidP="006F0E66">
      <w:pPr>
        <w:spacing w:line="360" w:lineRule="auto"/>
        <w:rPr>
          <w:rFonts w:ascii="Times New Roman" w:hAnsi="Times New Roman" w:cs="Times New Roman"/>
          <w:sz w:val="24"/>
          <w:szCs w:val="24"/>
        </w:rPr>
      </w:pPr>
    </w:p>
    <w:p w14:paraId="7378E414" w14:textId="7FD2C66D" w:rsidR="00E81E7D" w:rsidRDefault="00E81E7D" w:rsidP="006F0E66">
      <w:pPr>
        <w:spacing w:line="360" w:lineRule="auto"/>
        <w:rPr>
          <w:rFonts w:ascii="Times New Roman" w:hAnsi="Times New Roman" w:cs="Times New Roman"/>
          <w:sz w:val="24"/>
          <w:szCs w:val="24"/>
        </w:rPr>
      </w:pPr>
    </w:p>
    <w:p w14:paraId="54134AD8" w14:textId="032B1511" w:rsidR="00E81E7D" w:rsidRDefault="00E81E7D" w:rsidP="006F0E66">
      <w:pPr>
        <w:spacing w:line="360" w:lineRule="auto"/>
        <w:rPr>
          <w:rFonts w:ascii="Times New Roman" w:hAnsi="Times New Roman" w:cs="Times New Roman"/>
          <w:sz w:val="24"/>
          <w:szCs w:val="24"/>
        </w:rPr>
      </w:pPr>
    </w:p>
    <w:p w14:paraId="26D3E36D" w14:textId="29C8938F" w:rsidR="00E81E7D" w:rsidRDefault="00E81E7D" w:rsidP="006F0E66">
      <w:pPr>
        <w:spacing w:line="360" w:lineRule="auto"/>
        <w:rPr>
          <w:rFonts w:ascii="Times New Roman" w:hAnsi="Times New Roman" w:cs="Times New Roman"/>
          <w:sz w:val="24"/>
          <w:szCs w:val="24"/>
        </w:rPr>
      </w:pPr>
    </w:p>
    <w:p w14:paraId="0ED19FF5" w14:textId="1AF226AA" w:rsidR="00E81E7D" w:rsidRDefault="00E81E7D" w:rsidP="006F0E66">
      <w:pPr>
        <w:spacing w:line="360" w:lineRule="auto"/>
        <w:rPr>
          <w:rFonts w:ascii="Times New Roman" w:hAnsi="Times New Roman" w:cs="Times New Roman"/>
          <w:sz w:val="24"/>
          <w:szCs w:val="24"/>
        </w:rPr>
      </w:pPr>
    </w:p>
    <w:p w14:paraId="4DDA6DE3" w14:textId="77777777" w:rsidR="00F45026" w:rsidRDefault="00F45026" w:rsidP="00270105">
      <w:pPr>
        <w:spacing w:after="0" w:line="360" w:lineRule="auto"/>
        <w:rPr>
          <w:rFonts w:ascii="Times New Roman" w:hAnsi="Times New Roman" w:cs="Times New Roman"/>
          <w:b/>
          <w:sz w:val="28"/>
          <w:szCs w:val="28"/>
          <w:u w:val="single"/>
        </w:rPr>
      </w:pPr>
    </w:p>
    <w:p w14:paraId="26E3534F" w14:textId="77777777" w:rsidR="00F45026" w:rsidRDefault="00F45026" w:rsidP="00270105">
      <w:pPr>
        <w:spacing w:after="0" w:line="360" w:lineRule="auto"/>
        <w:rPr>
          <w:rFonts w:ascii="Times New Roman" w:hAnsi="Times New Roman" w:cs="Times New Roman"/>
          <w:b/>
          <w:sz w:val="28"/>
          <w:szCs w:val="28"/>
          <w:u w:val="single"/>
        </w:rPr>
      </w:pPr>
    </w:p>
    <w:p w14:paraId="61F6E839" w14:textId="77777777" w:rsidR="00DB1099" w:rsidRDefault="00DB1099" w:rsidP="00270105">
      <w:pPr>
        <w:spacing w:after="0" w:line="360" w:lineRule="auto"/>
        <w:rPr>
          <w:rFonts w:ascii="Times New Roman" w:hAnsi="Times New Roman" w:cs="Times New Roman"/>
          <w:b/>
          <w:sz w:val="28"/>
          <w:szCs w:val="28"/>
          <w:u w:val="single"/>
        </w:rPr>
      </w:pPr>
    </w:p>
    <w:p w14:paraId="6B0E6697" w14:textId="77777777" w:rsidR="00DB1099" w:rsidRDefault="00DB1099" w:rsidP="00270105">
      <w:pPr>
        <w:spacing w:after="0" w:line="360" w:lineRule="auto"/>
        <w:rPr>
          <w:rFonts w:ascii="Times New Roman" w:hAnsi="Times New Roman" w:cs="Times New Roman"/>
          <w:b/>
          <w:sz w:val="28"/>
          <w:szCs w:val="28"/>
          <w:u w:val="single"/>
        </w:rPr>
      </w:pPr>
    </w:p>
    <w:p w14:paraId="06EDAD61" w14:textId="77777777" w:rsidR="00DB1099" w:rsidRDefault="00DB1099" w:rsidP="00270105">
      <w:pPr>
        <w:spacing w:after="0" w:line="360" w:lineRule="auto"/>
        <w:rPr>
          <w:rFonts w:ascii="Times New Roman" w:hAnsi="Times New Roman" w:cs="Times New Roman"/>
          <w:b/>
          <w:sz w:val="28"/>
          <w:szCs w:val="28"/>
          <w:u w:val="single"/>
        </w:rPr>
      </w:pPr>
    </w:p>
    <w:p w14:paraId="24096E9D" w14:textId="22829728" w:rsidR="00B249E2" w:rsidRDefault="00B249E2" w:rsidP="00270105">
      <w:pPr>
        <w:spacing w:after="0" w:line="360" w:lineRule="auto"/>
        <w:rPr>
          <w:rFonts w:ascii="Times New Roman" w:hAnsi="Times New Roman" w:cs="Times New Roman"/>
          <w:b/>
          <w:sz w:val="28"/>
          <w:szCs w:val="28"/>
          <w:u w:val="single"/>
        </w:rPr>
      </w:pPr>
      <w:r w:rsidRPr="00270105">
        <w:rPr>
          <w:rFonts w:ascii="Times New Roman" w:hAnsi="Times New Roman" w:cs="Times New Roman"/>
          <w:b/>
          <w:sz w:val="28"/>
          <w:szCs w:val="28"/>
          <w:u w:val="single"/>
        </w:rPr>
        <w:lastRenderedPageBreak/>
        <w:t>Appendix One</w:t>
      </w:r>
      <w:r w:rsidR="00270105" w:rsidRPr="00270105">
        <w:rPr>
          <w:rFonts w:ascii="Times New Roman" w:hAnsi="Times New Roman" w:cs="Times New Roman"/>
          <w:b/>
          <w:sz w:val="28"/>
          <w:szCs w:val="28"/>
          <w:u w:val="single"/>
        </w:rPr>
        <w:t>: Comprehensive Lists of all Keyword Searches with Variant Spellings</w:t>
      </w:r>
    </w:p>
    <w:p w14:paraId="63A9D25E" w14:textId="77777777" w:rsidR="00270105" w:rsidRDefault="00270105" w:rsidP="00270105">
      <w:pPr>
        <w:spacing w:after="0" w:line="360" w:lineRule="auto"/>
        <w:rPr>
          <w:rFonts w:ascii="Times New Roman" w:hAnsi="Times New Roman" w:cs="Times New Roman"/>
          <w:b/>
          <w:sz w:val="28"/>
          <w:szCs w:val="28"/>
          <w:u w:val="single"/>
        </w:rPr>
      </w:pPr>
    </w:p>
    <w:p w14:paraId="18E54352" w14:textId="330A3FED" w:rsidR="00B249E2" w:rsidRDefault="00C67830" w:rsidP="00270105">
      <w:pPr>
        <w:spacing w:after="0" w:line="360" w:lineRule="auto"/>
        <w:rPr>
          <w:rFonts w:ascii="Times New Roman" w:hAnsi="Times New Roman" w:cs="Times New Roman"/>
          <w:sz w:val="24"/>
          <w:szCs w:val="24"/>
        </w:rPr>
      </w:pPr>
      <w:r>
        <w:rPr>
          <w:rFonts w:ascii="Times New Roman" w:hAnsi="Times New Roman" w:cs="Times New Roman"/>
          <w:sz w:val="24"/>
          <w:szCs w:val="24"/>
        </w:rPr>
        <w:t>This appendix provides co</w:t>
      </w:r>
      <w:r w:rsidR="00B249E2" w:rsidRPr="00B249E2">
        <w:rPr>
          <w:rFonts w:ascii="Times New Roman" w:hAnsi="Times New Roman" w:cs="Times New Roman"/>
          <w:sz w:val="24"/>
          <w:szCs w:val="24"/>
        </w:rPr>
        <w:t>mprehensive list</w:t>
      </w:r>
      <w:r>
        <w:rPr>
          <w:rFonts w:ascii="Times New Roman" w:hAnsi="Times New Roman" w:cs="Times New Roman"/>
          <w:sz w:val="24"/>
          <w:szCs w:val="24"/>
        </w:rPr>
        <w:t xml:space="preserve">s </w:t>
      </w:r>
      <w:r w:rsidR="00B249E2" w:rsidRPr="00B249E2">
        <w:rPr>
          <w:rFonts w:ascii="Times New Roman" w:hAnsi="Times New Roman" w:cs="Times New Roman"/>
          <w:sz w:val="24"/>
          <w:szCs w:val="24"/>
        </w:rPr>
        <w:t xml:space="preserve">of all keyword searches with variant spellings. Organised by chapter datasets. </w:t>
      </w:r>
      <w:r>
        <w:rPr>
          <w:rFonts w:ascii="Times New Roman" w:hAnsi="Times New Roman" w:cs="Times New Roman"/>
          <w:sz w:val="24"/>
          <w:szCs w:val="24"/>
        </w:rPr>
        <w:t>It i</w:t>
      </w:r>
      <w:r w:rsidR="00B249E2" w:rsidRPr="00B249E2">
        <w:rPr>
          <w:rFonts w:ascii="Times New Roman" w:hAnsi="Times New Roman" w:cs="Times New Roman"/>
          <w:sz w:val="24"/>
          <w:szCs w:val="24"/>
        </w:rPr>
        <w:t>ncludes words which were searched for but discarded because they were impractical, contextually incorrect, or returned no contextually correct ‘hits’.</w:t>
      </w:r>
    </w:p>
    <w:p w14:paraId="04BCB17B" w14:textId="77777777" w:rsidR="00B249E2" w:rsidRPr="00B249E2" w:rsidRDefault="00B249E2" w:rsidP="00B249E2">
      <w:pPr>
        <w:spacing w:line="360" w:lineRule="auto"/>
        <w:rPr>
          <w:rFonts w:ascii="Times New Roman" w:hAnsi="Times New Roman" w:cs="Times New Roman"/>
          <w:sz w:val="24"/>
          <w:szCs w:val="24"/>
        </w:rPr>
      </w:pPr>
    </w:p>
    <w:p w14:paraId="28C089B0" w14:textId="06A16EC4"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t>Table 13:</w:t>
      </w:r>
      <w:r w:rsidRPr="00B249E2">
        <w:rPr>
          <w:rFonts w:ascii="Times New Roman" w:hAnsi="Times New Roman" w:cs="Times New Roman"/>
          <w:sz w:val="24"/>
          <w:szCs w:val="24"/>
        </w:rPr>
        <w:t xml:space="preserve"> ‘Language of Poverty’ keywords (Chapter One)</w:t>
      </w:r>
    </w:p>
    <w:p w14:paraId="2428A160"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51B527FA" wp14:editId="2DCB74FE">
                <wp:simplePos x="0" y="0"/>
                <wp:positionH relativeFrom="column">
                  <wp:posOffset>2409825</wp:posOffset>
                </wp:positionH>
                <wp:positionV relativeFrom="paragraph">
                  <wp:posOffset>46990</wp:posOffset>
                </wp:positionV>
                <wp:extent cx="1200150" cy="44767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476750"/>
                        </a:xfrm>
                        <a:prstGeom prst="rect">
                          <a:avLst/>
                        </a:prstGeom>
                        <a:solidFill>
                          <a:srgbClr val="FFFFFF"/>
                        </a:solidFill>
                        <a:ln w="9525">
                          <a:solidFill>
                            <a:schemeClr val="bg1"/>
                          </a:solidFill>
                          <a:miter lim="800000"/>
                          <a:headEnd/>
                          <a:tailEnd/>
                        </a:ln>
                      </wps:spPr>
                      <wps:txbx>
                        <w:txbxContent>
                          <w:p w14:paraId="220379C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Poverty</w:t>
                            </w:r>
                          </w:p>
                          <w:p w14:paraId="7A63B2F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Reduced</w:t>
                            </w:r>
                          </w:p>
                          <w:p w14:paraId="5DD5883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Remov*</w:t>
                            </w:r>
                          </w:p>
                          <w:p w14:paraId="63D89C8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Relie*</w:t>
                            </w:r>
                          </w:p>
                          <w:p w14:paraId="07FA818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Settle*</w:t>
                            </w:r>
                          </w:p>
                          <w:p w14:paraId="3047C34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Sojourner</w:t>
                            </w:r>
                          </w:p>
                          <w:p w14:paraId="4C1B4D3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Starv*</w:t>
                            </w:r>
                          </w:p>
                          <w:p w14:paraId="4E6E095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Vagran*</w:t>
                            </w:r>
                          </w:p>
                          <w:p w14:paraId="6E68A6E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“Want”</w:t>
                            </w:r>
                          </w:p>
                          <w:p w14:paraId="3FD76EB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 house”</w:t>
                            </w:r>
                          </w:p>
                          <w:p w14:paraId="46BE4B8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“Work-house”</w:t>
                            </w:r>
                          </w:p>
                          <w:p w14:paraId="0D63471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Workhouse</w:t>
                            </w:r>
                          </w:p>
                          <w:p w14:paraId="34AC06AB" w14:textId="77777777" w:rsidR="00142F80" w:rsidRDefault="00142F80" w:rsidP="00B249E2"/>
                          <w:p w14:paraId="46888D83" w14:textId="77777777" w:rsidR="00142F80" w:rsidRDefault="00142F80" w:rsidP="00B249E2"/>
                          <w:p w14:paraId="7FA9A7B0" w14:textId="77777777" w:rsidR="00142F80" w:rsidRDefault="00142F80" w:rsidP="00B249E2"/>
                          <w:p w14:paraId="2A93079F"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527FA" id="_x0000_s1036" type="#_x0000_t202" style="position:absolute;margin-left:189.75pt;margin-top:3.7pt;width:94.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" strokecolor="white [3212]">
                <v:textbox>
                  <w:txbxContent>
                    <w:p w14:paraId="220379C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Poverty</w:t>
                      </w:r>
                    </w:p>
                    <w:p w14:paraId="7A63B2F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Reduced</w:t>
                      </w:r>
                    </w:p>
                    <w:p w14:paraId="5DD5883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Remov*</w:t>
                      </w:r>
                    </w:p>
                    <w:p w14:paraId="63D89C8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Relie*</w:t>
                      </w:r>
                    </w:p>
                    <w:p w14:paraId="07FA818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Settle*</w:t>
                      </w:r>
                    </w:p>
                    <w:p w14:paraId="3047C34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Sojourner</w:t>
                      </w:r>
                    </w:p>
                    <w:p w14:paraId="4C1B4D3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Starv*</w:t>
                      </w:r>
                    </w:p>
                    <w:p w14:paraId="4E6E095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Vagran*</w:t>
                      </w:r>
                    </w:p>
                    <w:p w14:paraId="6E68A6E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“Want”</w:t>
                      </w:r>
                    </w:p>
                    <w:p w14:paraId="3FD76EB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 house”</w:t>
                      </w:r>
                    </w:p>
                    <w:p w14:paraId="46BE4B8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“Work-house”</w:t>
                      </w:r>
                    </w:p>
                    <w:p w14:paraId="0D63471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Workhouse</w:t>
                      </w:r>
                    </w:p>
                    <w:p w14:paraId="34AC06AB" w14:textId="77777777" w:rsidR="00142F80" w:rsidRDefault="00142F80" w:rsidP="00B249E2"/>
                    <w:p w14:paraId="46888D83" w14:textId="77777777" w:rsidR="00142F80" w:rsidRDefault="00142F80" w:rsidP="00B249E2"/>
                    <w:p w14:paraId="7FA9A7B0" w14:textId="77777777" w:rsidR="00142F80" w:rsidRDefault="00142F80" w:rsidP="00B249E2"/>
                    <w:p w14:paraId="2A93079F"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7153FF93" wp14:editId="3E80994C">
                <wp:simplePos x="0" y="0"/>
                <wp:positionH relativeFrom="column">
                  <wp:posOffset>1209675</wp:posOffset>
                </wp:positionH>
                <wp:positionV relativeFrom="paragraph">
                  <wp:posOffset>46990</wp:posOffset>
                </wp:positionV>
                <wp:extent cx="1085850" cy="4476750"/>
                <wp:effectExtent l="0" t="0" r="19050" b="1905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476750"/>
                        </a:xfrm>
                        <a:prstGeom prst="rect">
                          <a:avLst/>
                        </a:prstGeom>
                        <a:solidFill>
                          <a:srgbClr val="FFFFFF"/>
                        </a:solidFill>
                        <a:ln w="9525">
                          <a:solidFill>
                            <a:schemeClr val="bg1"/>
                          </a:solidFill>
                          <a:miter lim="800000"/>
                          <a:headEnd/>
                          <a:tailEnd/>
                        </a:ln>
                      </wps:spPr>
                      <wps:txbx>
                        <w:txbxContent>
                          <w:p w14:paraId="17706F48" w14:textId="77777777" w:rsidR="00142F80" w:rsidRDefault="00142F80" w:rsidP="00B249E2">
                            <w:pPr>
                              <w:rPr>
                                <w:rFonts w:ascii="Times New Roman" w:hAnsi="Times New Roman" w:cs="Times New Roman"/>
                              </w:rPr>
                            </w:pPr>
                            <w:r w:rsidRPr="008B5BCF">
                              <w:rPr>
                                <w:rFonts w:ascii="Times New Roman" w:hAnsi="Times New Roman" w:cs="Times New Roman"/>
                              </w:rPr>
                              <w:t>Charity</w:t>
                            </w:r>
                          </w:p>
                          <w:p w14:paraId="4F69D9C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Distres*</w:t>
                            </w:r>
                          </w:p>
                          <w:p w14:paraId="2AD458B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“Dole”</w:t>
                            </w:r>
                          </w:p>
                          <w:p w14:paraId="2F5D6CB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Extremity</w:t>
                            </w:r>
                          </w:p>
                          <w:p w14:paraId="2E21178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Indigen*</w:t>
                            </w:r>
                          </w:p>
                          <w:p w14:paraId="468F73F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Intruder</w:t>
                            </w:r>
                          </w:p>
                          <w:p w14:paraId="0860F59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Necessit*</w:t>
                            </w:r>
                          </w:p>
                          <w:p w14:paraId="0AB99AE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Necessity</w:t>
                            </w:r>
                          </w:p>
                          <w:p w14:paraId="0D78B15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“Over seer”</w:t>
                            </w:r>
                          </w:p>
                          <w:p w14:paraId="6A372DA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Overseer</w:t>
                            </w:r>
                          </w:p>
                          <w:p w14:paraId="61DED5C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Parish</w:t>
                            </w:r>
                          </w:p>
                          <w:p w14:paraId="3CBC0E0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Pauper*</w:t>
                            </w:r>
                          </w:p>
                          <w:p w14:paraId="157321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w:t>
                            </w:r>
                          </w:p>
                          <w:p w14:paraId="7CD7ED4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“Poore”</w:t>
                            </w:r>
                          </w:p>
                          <w:p w14:paraId="02B5CFB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Poorhouse</w:t>
                            </w:r>
                          </w:p>
                          <w:p w14:paraId="13EDCDE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 house”</w:t>
                            </w:r>
                          </w:p>
                          <w:p w14:paraId="2500385D"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3FF93" id="Text Box 194" o:spid="_x0000_s1037" type="#_x0000_t202" style="position:absolute;margin-left:95.25pt;margin-top:3.7pt;width:85.5pt;height:35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" strokecolor="white [3212]">
                <v:textbox>
                  <w:txbxContent>
                    <w:p w14:paraId="17706F48" w14:textId="77777777" w:rsidR="00142F80" w:rsidRDefault="00142F80" w:rsidP="00B249E2">
                      <w:pPr>
                        <w:rPr>
                          <w:rFonts w:ascii="Times New Roman" w:hAnsi="Times New Roman" w:cs="Times New Roman"/>
                        </w:rPr>
                      </w:pPr>
                      <w:r w:rsidRPr="008B5BCF">
                        <w:rPr>
                          <w:rFonts w:ascii="Times New Roman" w:hAnsi="Times New Roman" w:cs="Times New Roman"/>
                        </w:rPr>
                        <w:t>Charity</w:t>
                      </w:r>
                    </w:p>
                    <w:p w14:paraId="4F69D9C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Distres*</w:t>
                      </w:r>
                    </w:p>
                    <w:p w14:paraId="2AD458B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“Dole”</w:t>
                      </w:r>
                    </w:p>
                    <w:p w14:paraId="2F5D6CB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Extremity</w:t>
                      </w:r>
                    </w:p>
                    <w:p w14:paraId="2E21178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Indigen*</w:t>
                      </w:r>
                    </w:p>
                    <w:p w14:paraId="468F73F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Intruder</w:t>
                      </w:r>
                    </w:p>
                    <w:p w14:paraId="0860F59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Necessit*</w:t>
                      </w:r>
                    </w:p>
                    <w:p w14:paraId="0AB99AE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Necessity</w:t>
                      </w:r>
                    </w:p>
                    <w:p w14:paraId="0D78B15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“Over seer”</w:t>
                      </w:r>
                    </w:p>
                    <w:p w14:paraId="6A372DA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Overseer</w:t>
                      </w:r>
                    </w:p>
                    <w:p w14:paraId="61DED5C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Parish</w:t>
                      </w:r>
                    </w:p>
                    <w:p w14:paraId="3CBC0E0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Pauper*</w:t>
                      </w:r>
                    </w:p>
                    <w:p w14:paraId="157321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w:t>
                      </w:r>
                    </w:p>
                    <w:p w14:paraId="7CD7ED4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“Poore”</w:t>
                      </w:r>
                    </w:p>
                    <w:p w14:paraId="02B5CFB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Poorhouse</w:t>
                      </w:r>
                    </w:p>
                    <w:p w14:paraId="13EDCDE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“Poor house”</w:t>
                      </w:r>
                    </w:p>
                    <w:p w14:paraId="2500385D"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6685CBDA" wp14:editId="35EA62D5">
                <wp:simplePos x="0" y="0"/>
                <wp:positionH relativeFrom="column">
                  <wp:posOffset>9525</wp:posOffset>
                </wp:positionH>
                <wp:positionV relativeFrom="paragraph">
                  <wp:posOffset>48895</wp:posOffset>
                </wp:positionV>
                <wp:extent cx="1038225" cy="44767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476750"/>
                        </a:xfrm>
                        <a:prstGeom prst="rect">
                          <a:avLst/>
                        </a:prstGeom>
                        <a:solidFill>
                          <a:srgbClr val="FFFFFF"/>
                        </a:solidFill>
                        <a:ln w="9525">
                          <a:solidFill>
                            <a:schemeClr val="bg1"/>
                          </a:solidFill>
                          <a:miter lim="800000"/>
                          <a:headEnd/>
                          <a:tailEnd/>
                        </a:ln>
                      </wps:spPr>
                      <wps:txbx>
                        <w:txbxContent>
                          <w:p w14:paraId="6899529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w:t>
                            </w:r>
                          </w:p>
                          <w:p w14:paraId="5D0178D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 House”</w:t>
                            </w:r>
                          </w:p>
                          <w:p w14:paraId="1C84B23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Almshouse</w:t>
                            </w:r>
                          </w:p>
                          <w:p w14:paraId="29B66624" w14:textId="77777777" w:rsidR="00142F80" w:rsidRDefault="00142F80" w:rsidP="00B249E2">
                            <w:pPr>
                              <w:rPr>
                                <w:rFonts w:ascii="Times New Roman" w:hAnsi="Times New Roman" w:cs="Times New Roman"/>
                              </w:rPr>
                            </w:pPr>
                            <w:r w:rsidRPr="008B5BCF">
                              <w:rPr>
                                <w:rFonts w:ascii="Times New Roman" w:hAnsi="Times New Roman" w:cs="Times New Roman"/>
                              </w:rPr>
                              <w:t>“Beg”</w:t>
                            </w:r>
                          </w:p>
                          <w:p w14:paraId="55792B59" w14:textId="77777777" w:rsidR="00142F80" w:rsidRPr="008B5BCF" w:rsidRDefault="00142F80" w:rsidP="00B249E2">
                            <w:pPr>
                              <w:rPr>
                                <w:rFonts w:ascii="Times New Roman" w:hAnsi="Times New Roman" w:cs="Times New Roman"/>
                              </w:rPr>
                            </w:pPr>
                            <w:r>
                              <w:rPr>
                                <w:rFonts w:ascii="Times New Roman" w:hAnsi="Times New Roman" w:cs="Times New Roman"/>
                              </w:rPr>
                              <w:t xml:space="preserve"> Beg’*</w:t>
                            </w:r>
                          </w:p>
                          <w:p w14:paraId="2480DEFC" w14:textId="77777777" w:rsidR="00142F80" w:rsidRDefault="00142F80" w:rsidP="00B249E2">
                            <w:pPr>
                              <w:rPr>
                                <w:rFonts w:ascii="Times New Roman" w:hAnsi="Times New Roman" w:cs="Times New Roman"/>
                              </w:rPr>
                            </w:pPr>
                            <w:r w:rsidRPr="008B5BCF">
                              <w:rPr>
                                <w:rFonts w:ascii="Times New Roman" w:hAnsi="Times New Roman" w:cs="Times New Roman"/>
                              </w:rPr>
                              <w:t>“Begg”</w:t>
                            </w:r>
                          </w:p>
                          <w:p w14:paraId="7EF7215D" w14:textId="77777777" w:rsidR="00142F80" w:rsidRPr="008B5BCF" w:rsidRDefault="00142F80" w:rsidP="00B249E2">
                            <w:pPr>
                              <w:rPr>
                                <w:rFonts w:ascii="Times New Roman" w:hAnsi="Times New Roman" w:cs="Times New Roman"/>
                              </w:rPr>
                            </w:pPr>
                            <w:r>
                              <w:rPr>
                                <w:rFonts w:ascii="Times New Roman" w:hAnsi="Times New Roman" w:cs="Times New Roman"/>
                              </w:rPr>
                              <w:t xml:space="preserve"> Begg’*</w:t>
                            </w:r>
                          </w:p>
                          <w:p w14:paraId="69C7F95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“Begs”</w:t>
                            </w:r>
                          </w:p>
                          <w:p w14:paraId="37B5C23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w:t>
                            </w:r>
                          </w:p>
                          <w:p w14:paraId="52E9A87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“Begging”</w:t>
                            </w:r>
                          </w:p>
                          <w:p w14:paraId="68F135F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“Beggar”</w:t>
                            </w:r>
                          </w:p>
                          <w:p w14:paraId="08B1642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“Beggars”</w:t>
                            </w:r>
                          </w:p>
                          <w:p w14:paraId="185B46C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“Begger”</w:t>
                            </w:r>
                          </w:p>
                          <w:p w14:paraId="00B7967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“Begger”</w:t>
                            </w:r>
                          </w:p>
                          <w:p w14:paraId="1E132579" w14:textId="6516CDA4" w:rsidR="00142F80" w:rsidRPr="008B5BCF" w:rsidRDefault="00142F80" w:rsidP="00B249E2">
                            <w:pPr>
                              <w:rPr>
                                <w:rFonts w:ascii="Times New Roman" w:hAnsi="Times New Roman" w:cs="Times New Roman"/>
                              </w:rPr>
                            </w:pPr>
                            <w:r w:rsidRPr="008B5BCF">
                              <w:rPr>
                                <w:rFonts w:ascii="Times New Roman" w:hAnsi="Times New Roman" w:cs="Times New Roman"/>
                              </w:rPr>
                              <w:t>Charge</w:t>
                            </w:r>
                            <w:r>
                              <w:rPr>
                                <w:rFonts w:ascii="Times New Roman" w:hAnsi="Times New Roman" w:cs="Times New Roman"/>
                              </w:rPr>
                              <w:t>a</w:t>
                            </w:r>
                            <w:r w:rsidRPr="008B5BCF">
                              <w:rPr>
                                <w:rFonts w:ascii="Times New Roman" w:hAnsi="Times New Roman" w:cs="Times New Roman"/>
                              </w:rPr>
                              <w:t>ble</w:t>
                            </w:r>
                          </w:p>
                          <w:p w14:paraId="5F91642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Charitable</w:t>
                            </w:r>
                          </w:p>
                          <w:p w14:paraId="67BD1A2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5CBDA" id="_x0000_s1038" type="#_x0000_t202" style="position:absolute;margin-left:.75pt;margin-top:3.85pt;width:81.75pt;height:3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" strokecolor="white [3212]">
                <v:textbox>
                  <w:txbxContent>
                    <w:p w14:paraId="6899529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w:t>
                      </w:r>
                    </w:p>
                    <w:p w14:paraId="5D0178D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 House”</w:t>
                      </w:r>
                    </w:p>
                    <w:p w14:paraId="1C84B23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Almshouse</w:t>
                      </w:r>
                    </w:p>
                    <w:p w14:paraId="29B66624" w14:textId="77777777" w:rsidR="00142F80" w:rsidRDefault="00142F80" w:rsidP="00B249E2">
                      <w:pPr>
                        <w:rPr>
                          <w:rFonts w:ascii="Times New Roman" w:hAnsi="Times New Roman" w:cs="Times New Roman"/>
                        </w:rPr>
                      </w:pPr>
                      <w:r w:rsidRPr="008B5BCF">
                        <w:rPr>
                          <w:rFonts w:ascii="Times New Roman" w:hAnsi="Times New Roman" w:cs="Times New Roman"/>
                        </w:rPr>
                        <w:t>“Beg”</w:t>
                      </w:r>
                    </w:p>
                    <w:p w14:paraId="55792B59" w14:textId="77777777" w:rsidR="00142F80" w:rsidRPr="008B5BCF" w:rsidRDefault="00142F80" w:rsidP="00B249E2">
                      <w:pPr>
                        <w:rPr>
                          <w:rFonts w:ascii="Times New Roman" w:hAnsi="Times New Roman" w:cs="Times New Roman"/>
                        </w:rPr>
                      </w:pPr>
                      <w:r>
                        <w:rPr>
                          <w:rFonts w:ascii="Times New Roman" w:hAnsi="Times New Roman" w:cs="Times New Roman"/>
                        </w:rPr>
                        <w:t xml:space="preserve"> Beg’*</w:t>
                      </w:r>
                    </w:p>
                    <w:p w14:paraId="2480DEFC" w14:textId="77777777" w:rsidR="00142F80" w:rsidRDefault="00142F80" w:rsidP="00B249E2">
                      <w:pPr>
                        <w:rPr>
                          <w:rFonts w:ascii="Times New Roman" w:hAnsi="Times New Roman" w:cs="Times New Roman"/>
                        </w:rPr>
                      </w:pPr>
                      <w:r w:rsidRPr="008B5BCF">
                        <w:rPr>
                          <w:rFonts w:ascii="Times New Roman" w:hAnsi="Times New Roman" w:cs="Times New Roman"/>
                        </w:rPr>
                        <w:t>“Begg”</w:t>
                      </w:r>
                    </w:p>
                    <w:p w14:paraId="7EF7215D" w14:textId="77777777" w:rsidR="00142F80" w:rsidRPr="008B5BCF" w:rsidRDefault="00142F80" w:rsidP="00B249E2">
                      <w:pPr>
                        <w:rPr>
                          <w:rFonts w:ascii="Times New Roman" w:hAnsi="Times New Roman" w:cs="Times New Roman"/>
                        </w:rPr>
                      </w:pPr>
                      <w:r>
                        <w:rPr>
                          <w:rFonts w:ascii="Times New Roman" w:hAnsi="Times New Roman" w:cs="Times New Roman"/>
                        </w:rPr>
                        <w:t xml:space="preserve"> Begg’*</w:t>
                      </w:r>
                    </w:p>
                    <w:p w14:paraId="69C7F95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“Begs”</w:t>
                      </w:r>
                    </w:p>
                    <w:p w14:paraId="37B5C23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w:t>
                      </w:r>
                    </w:p>
                    <w:p w14:paraId="52E9A87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“Begging”</w:t>
                      </w:r>
                    </w:p>
                    <w:p w14:paraId="68F135F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“Beggar”</w:t>
                      </w:r>
                    </w:p>
                    <w:p w14:paraId="08B1642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“Beggars”</w:t>
                      </w:r>
                    </w:p>
                    <w:p w14:paraId="185B46C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“Begger”</w:t>
                      </w:r>
                    </w:p>
                    <w:p w14:paraId="00B7967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“Begger”</w:t>
                      </w:r>
                    </w:p>
                    <w:p w14:paraId="1E132579" w14:textId="6516CDA4" w:rsidR="00142F80" w:rsidRPr="008B5BCF" w:rsidRDefault="00142F80" w:rsidP="00B249E2">
                      <w:pPr>
                        <w:rPr>
                          <w:rFonts w:ascii="Times New Roman" w:hAnsi="Times New Roman" w:cs="Times New Roman"/>
                        </w:rPr>
                      </w:pPr>
                      <w:r w:rsidRPr="008B5BCF">
                        <w:rPr>
                          <w:rFonts w:ascii="Times New Roman" w:hAnsi="Times New Roman" w:cs="Times New Roman"/>
                        </w:rPr>
                        <w:t>Charge</w:t>
                      </w:r>
                      <w:r>
                        <w:rPr>
                          <w:rFonts w:ascii="Times New Roman" w:hAnsi="Times New Roman" w:cs="Times New Roman"/>
                        </w:rPr>
                        <w:t>a</w:t>
                      </w:r>
                      <w:r w:rsidRPr="008B5BCF">
                        <w:rPr>
                          <w:rFonts w:ascii="Times New Roman" w:hAnsi="Times New Roman" w:cs="Times New Roman"/>
                        </w:rPr>
                        <w:t>ble</w:t>
                      </w:r>
                    </w:p>
                    <w:p w14:paraId="5F91642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Charitable</w:t>
                      </w:r>
                    </w:p>
                    <w:p w14:paraId="67BD1A2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Charity</w:t>
                      </w:r>
                    </w:p>
                  </w:txbxContent>
                </v:textbox>
                <w10:wrap type="square"/>
              </v:shape>
            </w:pict>
          </mc:Fallback>
        </mc:AlternateContent>
      </w:r>
    </w:p>
    <w:p w14:paraId="45C3A3FC" w14:textId="77777777" w:rsidR="00B249E2" w:rsidRPr="00B249E2" w:rsidRDefault="00B249E2" w:rsidP="00B249E2">
      <w:pPr>
        <w:spacing w:line="360" w:lineRule="auto"/>
        <w:rPr>
          <w:rFonts w:ascii="Times New Roman" w:hAnsi="Times New Roman" w:cs="Times New Roman"/>
          <w:b/>
          <w:sz w:val="24"/>
          <w:szCs w:val="24"/>
        </w:rPr>
      </w:pPr>
    </w:p>
    <w:p w14:paraId="7D76D8A7" w14:textId="77777777" w:rsidR="00B249E2" w:rsidRPr="00B249E2" w:rsidRDefault="00B249E2" w:rsidP="00B249E2">
      <w:pPr>
        <w:spacing w:line="360" w:lineRule="auto"/>
        <w:rPr>
          <w:rFonts w:ascii="Times New Roman" w:hAnsi="Times New Roman" w:cs="Times New Roman"/>
          <w:b/>
          <w:sz w:val="24"/>
          <w:szCs w:val="24"/>
        </w:rPr>
      </w:pPr>
    </w:p>
    <w:p w14:paraId="53628444" w14:textId="77777777" w:rsidR="00B249E2" w:rsidRPr="00B249E2" w:rsidRDefault="00B249E2" w:rsidP="00B249E2">
      <w:pPr>
        <w:spacing w:line="360" w:lineRule="auto"/>
        <w:rPr>
          <w:rFonts w:ascii="Times New Roman" w:hAnsi="Times New Roman" w:cs="Times New Roman"/>
          <w:b/>
          <w:sz w:val="24"/>
          <w:szCs w:val="24"/>
        </w:rPr>
      </w:pPr>
    </w:p>
    <w:p w14:paraId="0578F973" w14:textId="77777777" w:rsidR="00B249E2" w:rsidRPr="00B249E2" w:rsidRDefault="00B249E2" w:rsidP="00B249E2">
      <w:pPr>
        <w:spacing w:line="360" w:lineRule="auto"/>
        <w:rPr>
          <w:rFonts w:ascii="Times New Roman" w:hAnsi="Times New Roman" w:cs="Times New Roman"/>
          <w:b/>
          <w:sz w:val="24"/>
          <w:szCs w:val="24"/>
        </w:rPr>
      </w:pPr>
    </w:p>
    <w:p w14:paraId="0D0674F7" w14:textId="77777777" w:rsidR="00B249E2" w:rsidRPr="00B249E2" w:rsidRDefault="00B249E2" w:rsidP="00B249E2">
      <w:pPr>
        <w:spacing w:line="360" w:lineRule="auto"/>
        <w:rPr>
          <w:rFonts w:ascii="Times New Roman" w:hAnsi="Times New Roman" w:cs="Times New Roman"/>
          <w:b/>
          <w:sz w:val="24"/>
          <w:szCs w:val="24"/>
        </w:rPr>
      </w:pPr>
    </w:p>
    <w:p w14:paraId="4BC1E672"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sz w:val="24"/>
          <w:szCs w:val="24"/>
        </w:rPr>
        <w:t xml:space="preserve">                                                      </w:t>
      </w:r>
    </w:p>
    <w:p w14:paraId="68B27E86" w14:textId="77777777" w:rsidR="00B249E2" w:rsidRPr="00B249E2" w:rsidRDefault="00B249E2" w:rsidP="00B249E2">
      <w:pPr>
        <w:spacing w:line="360" w:lineRule="auto"/>
        <w:rPr>
          <w:rFonts w:ascii="Times New Roman" w:hAnsi="Times New Roman" w:cs="Times New Roman"/>
          <w:sz w:val="24"/>
          <w:szCs w:val="24"/>
        </w:rPr>
      </w:pPr>
    </w:p>
    <w:p w14:paraId="22ACD617" w14:textId="77777777" w:rsidR="00B249E2" w:rsidRPr="00B249E2" w:rsidRDefault="00B249E2" w:rsidP="00B249E2">
      <w:pPr>
        <w:spacing w:line="360" w:lineRule="auto"/>
        <w:rPr>
          <w:rFonts w:ascii="Times New Roman" w:hAnsi="Times New Roman" w:cs="Times New Roman"/>
          <w:sz w:val="24"/>
          <w:szCs w:val="24"/>
        </w:rPr>
      </w:pPr>
    </w:p>
    <w:p w14:paraId="5B9DEA0D" w14:textId="77777777" w:rsidR="00B249E2" w:rsidRPr="00B249E2" w:rsidRDefault="00B249E2" w:rsidP="00B249E2">
      <w:pPr>
        <w:spacing w:line="360" w:lineRule="auto"/>
        <w:rPr>
          <w:rFonts w:ascii="Times New Roman" w:hAnsi="Times New Roman" w:cs="Times New Roman"/>
          <w:sz w:val="24"/>
          <w:szCs w:val="24"/>
        </w:rPr>
      </w:pPr>
    </w:p>
    <w:p w14:paraId="5428C951" w14:textId="77777777" w:rsidR="00B249E2" w:rsidRPr="00B249E2" w:rsidRDefault="00B249E2" w:rsidP="00B249E2">
      <w:pPr>
        <w:spacing w:line="360" w:lineRule="auto"/>
        <w:rPr>
          <w:rFonts w:ascii="Times New Roman" w:hAnsi="Times New Roman" w:cs="Times New Roman"/>
          <w:sz w:val="24"/>
          <w:szCs w:val="24"/>
        </w:rPr>
      </w:pPr>
    </w:p>
    <w:p w14:paraId="3BC0050A" w14:textId="77777777" w:rsidR="00B249E2" w:rsidRPr="00B249E2" w:rsidRDefault="00B249E2" w:rsidP="00B249E2">
      <w:pPr>
        <w:spacing w:line="360" w:lineRule="auto"/>
        <w:rPr>
          <w:rFonts w:ascii="Times New Roman" w:hAnsi="Times New Roman" w:cs="Times New Roman"/>
          <w:sz w:val="24"/>
          <w:szCs w:val="24"/>
        </w:rPr>
      </w:pPr>
    </w:p>
    <w:p w14:paraId="508E1797" w14:textId="77777777" w:rsidR="00B249E2" w:rsidRPr="00B249E2" w:rsidRDefault="00B249E2" w:rsidP="00B249E2">
      <w:pPr>
        <w:spacing w:line="360" w:lineRule="auto"/>
        <w:rPr>
          <w:rFonts w:ascii="Times New Roman" w:hAnsi="Times New Roman" w:cs="Times New Roman"/>
          <w:sz w:val="24"/>
          <w:szCs w:val="24"/>
        </w:rPr>
      </w:pPr>
    </w:p>
    <w:p w14:paraId="762BD637" w14:textId="77777777" w:rsidR="00B249E2" w:rsidRPr="00B249E2" w:rsidRDefault="00B249E2" w:rsidP="00B249E2">
      <w:pPr>
        <w:spacing w:line="360" w:lineRule="auto"/>
        <w:rPr>
          <w:rFonts w:ascii="Times New Roman" w:hAnsi="Times New Roman" w:cs="Times New Roman"/>
          <w:sz w:val="24"/>
          <w:szCs w:val="24"/>
        </w:rPr>
      </w:pPr>
    </w:p>
    <w:p w14:paraId="0AC5FE6F" w14:textId="77777777" w:rsidR="00B249E2" w:rsidRPr="00B249E2" w:rsidRDefault="00B249E2" w:rsidP="00B249E2">
      <w:pPr>
        <w:spacing w:line="360" w:lineRule="auto"/>
        <w:rPr>
          <w:rFonts w:ascii="Times New Roman" w:hAnsi="Times New Roman" w:cs="Times New Roman"/>
          <w:b/>
          <w:sz w:val="24"/>
          <w:szCs w:val="24"/>
        </w:rPr>
      </w:pPr>
    </w:p>
    <w:p w14:paraId="3EF536A5" w14:textId="77777777" w:rsidR="00F45026" w:rsidRDefault="00F45026" w:rsidP="00B249E2">
      <w:pPr>
        <w:spacing w:line="360" w:lineRule="auto"/>
        <w:rPr>
          <w:rFonts w:ascii="Times New Roman" w:hAnsi="Times New Roman" w:cs="Times New Roman"/>
          <w:b/>
          <w:sz w:val="24"/>
          <w:szCs w:val="24"/>
        </w:rPr>
      </w:pPr>
    </w:p>
    <w:p w14:paraId="1EB54932" w14:textId="505DF10C"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14: </w:t>
      </w:r>
      <w:r w:rsidRPr="00B249E2">
        <w:rPr>
          <w:rFonts w:ascii="Times New Roman" w:hAnsi="Times New Roman" w:cs="Times New Roman"/>
          <w:sz w:val="24"/>
          <w:szCs w:val="24"/>
        </w:rPr>
        <w:t>Keyword searches for ill health and other physical prohibitions to labour</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(Chapter Two)</w:t>
      </w:r>
    </w:p>
    <w:p w14:paraId="72E83951"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7BDE49C9" wp14:editId="19C19E01">
                <wp:simplePos x="0" y="0"/>
                <wp:positionH relativeFrom="column">
                  <wp:posOffset>2562225</wp:posOffset>
                </wp:positionH>
                <wp:positionV relativeFrom="paragraph">
                  <wp:posOffset>46990</wp:posOffset>
                </wp:positionV>
                <wp:extent cx="1200150" cy="46101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10100"/>
                        </a:xfrm>
                        <a:prstGeom prst="rect">
                          <a:avLst/>
                        </a:prstGeom>
                        <a:solidFill>
                          <a:srgbClr val="FFFFFF"/>
                        </a:solidFill>
                        <a:ln w="9525">
                          <a:noFill/>
                          <a:miter lim="800000"/>
                          <a:headEnd/>
                          <a:tailEnd/>
                        </a:ln>
                      </wps:spPr>
                      <wps:txbx>
                        <w:txbxContent>
                          <w:p w14:paraId="3119A26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“Not well”</w:t>
                            </w:r>
                          </w:p>
                          <w:p w14:paraId="3F78C1E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Pox</w:t>
                            </w:r>
                          </w:p>
                          <w:p w14:paraId="16B2BAD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Pregnan*</w:t>
                            </w:r>
                          </w:p>
                          <w:p w14:paraId="61B7A03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Sick*</w:t>
                            </w:r>
                          </w:p>
                          <w:p w14:paraId="5C8AB92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“Taken bad”</w:t>
                            </w:r>
                          </w:p>
                          <w:p w14:paraId="50EDA5B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Unhealthy</w:t>
                            </w:r>
                          </w:p>
                          <w:p w14:paraId="47FC5A0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“Unwell”</w:t>
                            </w:r>
                          </w:p>
                          <w:p w14:paraId="371720A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“was bad”</w:t>
                            </w:r>
                          </w:p>
                          <w:p w14:paraId="0D4D6E0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“Weak”</w:t>
                            </w:r>
                          </w:p>
                          <w:p w14:paraId="6E82F2E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Weaken*</w:t>
                            </w:r>
                          </w:p>
                          <w:p w14:paraId="30AEA65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“With child”</w:t>
                            </w:r>
                          </w:p>
                          <w:p w14:paraId="373070F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Wound*</w:t>
                            </w:r>
                          </w:p>
                          <w:p w14:paraId="586B466B"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E49C9" id="_x0000_s1039" type="#_x0000_t202" style="position:absolute;margin-left:201.75pt;margin-top:3.7pt;width:94.5pt;height:36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" stroked="f">
                <v:textbox>
                  <w:txbxContent>
                    <w:p w14:paraId="3119A26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“Not well”</w:t>
                      </w:r>
                    </w:p>
                    <w:p w14:paraId="3F78C1E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Pox</w:t>
                      </w:r>
                    </w:p>
                    <w:p w14:paraId="16B2BAD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Pregnan*</w:t>
                      </w:r>
                    </w:p>
                    <w:p w14:paraId="61B7A03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Sick*</w:t>
                      </w:r>
                    </w:p>
                    <w:p w14:paraId="5C8AB92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“Taken bad”</w:t>
                      </w:r>
                    </w:p>
                    <w:p w14:paraId="50EDA5B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Unhealthy</w:t>
                      </w:r>
                    </w:p>
                    <w:p w14:paraId="47FC5A0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“Unwell”</w:t>
                      </w:r>
                    </w:p>
                    <w:p w14:paraId="371720A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“was bad”</w:t>
                      </w:r>
                    </w:p>
                    <w:p w14:paraId="0D4D6E0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“Weak”</w:t>
                      </w:r>
                    </w:p>
                    <w:p w14:paraId="6E82F2E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Weaken*</w:t>
                      </w:r>
                    </w:p>
                    <w:p w14:paraId="30AEA65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“With child”</w:t>
                      </w:r>
                    </w:p>
                    <w:p w14:paraId="373070F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Wound*</w:t>
                      </w:r>
                    </w:p>
                    <w:p w14:paraId="586B466B"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33D75B1D" wp14:editId="67CF3DB3">
                <wp:simplePos x="0" y="0"/>
                <wp:positionH relativeFrom="column">
                  <wp:posOffset>1209675</wp:posOffset>
                </wp:positionH>
                <wp:positionV relativeFrom="paragraph">
                  <wp:posOffset>46990</wp:posOffset>
                </wp:positionV>
                <wp:extent cx="1200150" cy="4610100"/>
                <wp:effectExtent l="0" t="0" r="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10100"/>
                        </a:xfrm>
                        <a:prstGeom prst="rect">
                          <a:avLst/>
                        </a:prstGeom>
                        <a:solidFill>
                          <a:srgbClr val="FFFFFF"/>
                        </a:solidFill>
                        <a:ln w="9525">
                          <a:noFill/>
                          <a:miter lim="800000"/>
                          <a:headEnd/>
                          <a:tailEnd/>
                        </a:ln>
                      </wps:spPr>
                      <wps:txbx>
                        <w:txbxContent>
                          <w:p w14:paraId="167EEEC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“Health”</w:t>
                            </w:r>
                          </w:p>
                          <w:p w14:paraId="1E9AF3A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Hospital</w:t>
                            </w:r>
                          </w:p>
                          <w:p w14:paraId="3983143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“Hurt”</w:t>
                            </w:r>
                          </w:p>
                          <w:p w14:paraId="74AAFF5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w:t>
                            </w:r>
                          </w:p>
                          <w:p w14:paraId="5F13388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“Illness”</w:t>
                            </w:r>
                          </w:p>
                          <w:p w14:paraId="7F6D41A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 health”</w:t>
                            </w:r>
                          </w:p>
                          <w:p w14:paraId="1D7D7C7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Infirm*</w:t>
                            </w:r>
                          </w:p>
                          <w:p w14:paraId="721D9DF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Injured</w:t>
                            </w:r>
                          </w:p>
                          <w:p w14:paraId="75416B9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Injury</w:t>
                            </w:r>
                          </w:p>
                          <w:p w14:paraId="69CA351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“Lame”</w:t>
                            </w:r>
                          </w:p>
                          <w:p w14:paraId="0D6358C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Lameness</w:t>
                            </w:r>
                          </w:p>
                          <w:p w14:paraId="3750635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“Lying in”</w:t>
                            </w:r>
                          </w:p>
                          <w:p w14:paraId="2200C7A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Malaria</w:t>
                            </w:r>
                          </w:p>
                          <w:p w14:paraId="12F8BFA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Palsey</w:t>
                            </w:r>
                          </w:p>
                          <w:p w14:paraId="6BDCCC3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Palsy</w:t>
                            </w:r>
                          </w:p>
                          <w:p w14:paraId="109371C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“Not been well”</w:t>
                            </w:r>
                          </w:p>
                          <w:p w14:paraId="0381062A" w14:textId="77777777" w:rsidR="00142F80" w:rsidRDefault="00142F80" w:rsidP="00B249E2"/>
                          <w:p w14:paraId="07D61A15" w14:textId="77777777" w:rsidR="00142F80" w:rsidRDefault="00142F80" w:rsidP="00B249E2"/>
                          <w:p w14:paraId="3BB33A2C" w14:textId="77777777" w:rsidR="00142F80" w:rsidRDefault="00142F80" w:rsidP="00B249E2"/>
                          <w:p w14:paraId="65CB79B5" w14:textId="77777777" w:rsidR="00142F80" w:rsidRDefault="00142F80" w:rsidP="00B249E2"/>
                          <w:p w14:paraId="4A08F8C8" w14:textId="77777777" w:rsidR="00142F80" w:rsidRDefault="00142F80" w:rsidP="00B249E2"/>
                          <w:p w14:paraId="553CFD4D"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75B1D" id="Text Box 197" o:spid="_x0000_s1040" type="#_x0000_t202" style="position:absolute;margin-left:95.25pt;margin-top:3.7pt;width:94.5pt;height:36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" stroked="f">
                <v:textbox>
                  <w:txbxContent>
                    <w:p w14:paraId="167EEEC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“Health”</w:t>
                      </w:r>
                    </w:p>
                    <w:p w14:paraId="1E9AF3A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Hospital</w:t>
                      </w:r>
                    </w:p>
                    <w:p w14:paraId="3983143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“Hurt”</w:t>
                      </w:r>
                    </w:p>
                    <w:p w14:paraId="74AAFF5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w:t>
                      </w:r>
                    </w:p>
                    <w:p w14:paraId="5F13388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“Illness”</w:t>
                      </w:r>
                    </w:p>
                    <w:p w14:paraId="7F6D41A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“Ill health”</w:t>
                      </w:r>
                    </w:p>
                    <w:p w14:paraId="1D7D7C7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Infirm*</w:t>
                      </w:r>
                    </w:p>
                    <w:p w14:paraId="721D9DF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Injured</w:t>
                      </w:r>
                    </w:p>
                    <w:p w14:paraId="75416B9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Injury</w:t>
                      </w:r>
                    </w:p>
                    <w:p w14:paraId="69CA351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“Lame”</w:t>
                      </w:r>
                    </w:p>
                    <w:p w14:paraId="0D6358C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Lameness</w:t>
                      </w:r>
                    </w:p>
                    <w:p w14:paraId="3750635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“Lying in”</w:t>
                      </w:r>
                    </w:p>
                    <w:p w14:paraId="2200C7A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Malaria</w:t>
                      </w:r>
                    </w:p>
                    <w:p w14:paraId="12F8BFA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Palsey</w:t>
                      </w:r>
                    </w:p>
                    <w:p w14:paraId="6BDCCC3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Palsy</w:t>
                      </w:r>
                    </w:p>
                    <w:p w14:paraId="109371C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“Not been well”</w:t>
                      </w:r>
                    </w:p>
                    <w:p w14:paraId="0381062A" w14:textId="77777777" w:rsidR="00142F80" w:rsidRDefault="00142F80" w:rsidP="00B249E2"/>
                    <w:p w14:paraId="07D61A15" w14:textId="77777777" w:rsidR="00142F80" w:rsidRDefault="00142F80" w:rsidP="00B249E2"/>
                    <w:p w14:paraId="3BB33A2C" w14:textId="77777777" w:rsidR="00142F80" w:rsidRDefault="00142F80" w:rsidP="00B249E2"/>
                    <w:p w14:paraId="65CB79B5" w14:textId="77777777" w:rsidR="00142F80" w:rsidRDefault="00142F80" w:rsidP="00B249E2"/>
                    <w:p w14:paraId="4A08F8C8" w14:textId="77777777" w:rsidR="00142F80" w:rsidRDefault="00142F80" w:rsidP="00B249E2"/>
                    <w:p w14:paraId="553CFD4D"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147EF7E3" wp14:editId="65F87C9B">
                <wp:simplePos x="0" y="0"/>
                <wp:positionH relativeFrom="column">
                  <wp:posOffset>9525</wp:posOffset>
                </wp:positionH>
                <wp:positionV relativeFrom="paragraph">
                  <wp:posOffset>46990</wp:posOffset>
                </wp:positionV>
                <wp:extent cx="1038225" cy="4610100"/>
                <wp:effectExtent l="0" t="0" r="9525"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610100"/>
                        </a:xfrm>
                        <a:prstGeom prst="rect">
                          <a:avLst/>
                        </a:prstGeom>
                        <a:solidFill>
                          <a:srgbClr val="FFFFFF"/>
                        </a:solidFill>
                        <a:ln w="9525">
                          <a:noFill/>
                          <a:miter lim="800000"/>
                          <a:headEnd/>
                          <a:tailEnd/>
                        </a:ln>
                      </wps:spPr>
                      <wps:txbx>
                        <w:txbxContent>
                          <w:p w14:paraId="4A93402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Ague</w:t>
                            </w:r>
                          </w:p>
                          <w:p w14:paraId="0E10AAF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“Bad health”</w:t>
                            </w:r>
                          </w:p>
                          <w:p w14:paraId="307C030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“Bad with”</w:t>
                            </w:r>
                          </w:p>
                          <w:p w14:paraId="208BEA1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“Been bad”</w:t>
                            </w:r>
                          </w:p>
                          <w:p w14:paraId="32A0856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“Been very bad”</w:t>
                            </w:r>
                          </w:p>
                          <w:p w14:paraId="532B268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Decayed</w:t>
                            </w:r>
                          </w:p>
                          <w:p w14:paraId="3971B58D" w14:textId="4A0DD31C" w:rsidR="00142F80" w:rsidRPr="008B5BCF" w:rsidRDefault="00142F80" w:rsidP="00B249E2">
                            <w:pPr>
                              <w:rPr>
                                <w:rFonts w:ascii="Times New Roman" w:hAnsi="Times New Roman" w:cs="Times New Roman"/>
                              </w:rPr>
                            </w:pPr>
                            <w:r>
                              <w:rPr>
                                <w:rFonts w:ascii="Times New Roman" w:hAnsi="Times New Roman" w:cs="Times New Roman"/>
                              </w:rPr>
                              <w:t>Decrepid</w:t>
                            </w:r>
                          </w:p>
                          <w:p w14:paraId="5A4EB80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Decrepit</w:t>
                            </w:r>
                          </w:p>
                          <w:p w14:paraId="18F64A7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Decay*</w:t>
                            </w:r>
                          </w:p>
                          <w:p w14:paraId="3B93AF5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Diseas*</w:t>
                            </w:r>
                          </w:p>
                          <w:p w14:paraId="2BBA7CF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Doctor</w:t>
                            </w:r>
                          </w:p>
                          <w:p w14:paraId="2C58D9D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Disable*</w:t>
                            </w:r>
                          </w:p>
                          <w:p w14:paraId="67A9B2D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Feeble</w:t>
                            </w:r>
                          </w:p>
                          <w:p w14:paraId="743FDD7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Fever</w:t>
                            </w:r>
                          </w:p>
                          <w:p w14:paraId="512010D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Frail</w:t>
                            </w:r>
                          </w:p>
                          <w:p w14:paraId="5634118E" w14:textId="77777777" w:rsidR="00142F80" w:rsidRDefault="00142F80" w:rsidP="00B249E2"/>
                          <w:p w14:paraId="2692468F" w14:textId="77777777" w:rsidR="00142F80" w:rsidRDefault="00142F80" w:rsidP="00B249E2"/>
                          <w:p w14:paraId="54A9AAD9" w14:textId="77777777" w:rsidR="00142F80" w:rsidRDefault="00142F80" w:rsidP="00B249E2"/>
                          <w:p w14:paraId="0C0C2AF1"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F7E3" id="_x0000_s1041" type="#_x0000_t202" style="position:absolute;margin-left:.75pt;margin-top:3.7pt;width:81.75pt;height:36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" stroked="f">
                <v:textbox>
                  <w:txbxContent>
                    <w:p w14:paraId="4A93402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Ague</w:t>
                      </w:r>
                    </w:p>
                    <w:p w14:paraId="0E10AAF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“Bad health”</w:t>
                      </w:r>
                    </w:p>
                    <w:p w14:paraId="307C030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“Bad with”</w:t>
                      </w:r>
                    </w:p>
                    <w:p w14:paraId="208BEA1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“Been bad”</w:t>
                      </w:r>
                    </w:p>
                    <w:p w14:paraId="32A0856B"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“Been very bad”</w:t>
                      </w:r>
                    </w:p>
                    <w:p w14:paraId="532B268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Decayed</w:t>
                      </w:r>
                    </w:p>
                    <w:p w14:paraId="3971B58D" w14:textId="4A0DD31C" w:rsidR="00142F80" w:rsidRPr="008B5BCF" w:rsidRDefault="00142F80" w:rsidP="00B249E2">
                      <w:pPr>
                        <w:rPr>
                          <w:rFonts w:ascii="Times New Roman" w:hAnsi="Times New Roman" w:cs="Times New Roman"/>
                        </w:rPr>
                      </w:pPr>
                      <w:r>
                        <w:rPr>
                          <w:rFonts w:ascii="Times New Roman" w:hAnsi="Times New Roman" w:cs="Times New Roman"/>
                        </w:rPr>
                        <w:t>Decrepid</w:t>
                      </w:r>
                    </w:p>
                    <w:p w14:paraId="5A4EB80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Decrepit</w:t>
                      </w:r>
                    </w:p>
                    <w:p w14:paraId="18F64A7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Decay*</w:t>
                      </w:r>
                    </w:p>
                    <w:p w14:paraId="3B93AF5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Diseas*</w:t>
                      </w:r>
                    </w:p>
                    <w:p w14:paraId="2BBA7CF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Doctor</w:t>
                      </w:r>
                    </w:p>
                    <w:p w14:paraId="2C58D9D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Disable*</w:t>
                      </w:r>
                    </w:p>
                    <w:p w14:paraId="67A9B2D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Feeble</w:t>
                      </w:r>
                    </w:p>
                    <w:p w14:paraId="743FDD7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Fever</w:t>
                      </w:r>
                    </w:p>
                    <w:p w14:paraId="512010D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Frail</w:t>
                      </w:r>
                    </w:p>
                    <w:p w14:paraId="5634118E" w14:textId="77777777" w:rsidR="00142F80" w:rsidRDefault="00142F80" w:rsidP="00B249E2"/>
                    <w:p w14:paraId="2692468F" w14:textId="77777777" w:rsidR="00142F80" w:rsidRDefault="00142F80" w:rsidP="00B249E2"/>
                    <w:p w14:paraId="54A9AAD9" w14:textId="77777777" w:rsidR="00142F80" w:rsidRDefault="00142F80" w:rsidP="00B249E2"/>
                    <w:p w14:paraId="0C0C2AF1" w14:textId="77777777" w:rsidR="00142F80" w:rsidRDefault="00142F80" w:rsidP="00B249E2"/>
                  </w:txbxContent>
                </v:textbox>
                <w10:wrap type="square"/>
              </v:shape>
            </w:pict>
          </mc:Fallback>
        </mc:AlternateContent>
      </w:r>
    </w:p>
    <w:p w14:paraId="51EBDC86"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sz w:val="24"/>
          <w:szCs w:val="24"/>
        </w:rPr>
        <w:t xml:space="preserve">    </w:t>
      </w:r>
    </w:p>
    <w:p w14:paraId="6077E382" w14:textId="77777777" w:rsidR="00B249E2" w:rsidRPr="00B249E2" w:rsidRDefault="00B249E2" w:rsidP="00B249E2">
      <w:pPr>
        <w:spacing w:line="360" w:lineRule="auto"/>
        <w:rPr>
          <w:rFonts w:ascii="Times New Roman" w:hAnsi="Times New Roman" w:cs="Times New Roman"/>
          <w:sz w:val="24"/>
          <w:szCs w:val="24"/>
        </w:rPr>
      </w:pPr>
    </w:p>
    <w:p w14:paraId="725FE277" w14:textId="77777777" w:rsidR="00B249E2" w:rsidRPr="00B249E2" w:rsidRDefault="00B249E2" w:rsidP="00B249E2">
      <w:pPr>
        <w:spacing w:line="360" w:lineRule="auto"/>
        <w:rPr>
          <w:rFonts w:ascii="Times New Roman" w:hAnsi="Times New Roman" w:cs="Times New Roman"/>
          <w:sz w:val="24"/>
          <w:szCs w:val="24"/>
        </w:rPr>
      </w:pPr>
    </w:p>
    <w:p w14:paraId="637FF32D" w14:textId="77777777" w:rsidR="00B249E2" w:rsidRPr="00B249E2" w:rsidRDefault="00B249E2" w:rsidP="00B249E2">
      <w:pPr>
        <w:spacing w:line="360" w:lineRule="auto"/>
        <w:rPr>
          <w:rFonts w:ascii="Times New Roman" w:hAnsi="Times New Roman" w:cs="Times New Roman"/>
          <w:sz w:val="24"/>
          <w:szCs w:val="24"/>
        </w:rPr>
      </w:pPr>
    </w:p>
    <w:p w14:paraId="3EA1009B" w14:textId="77777777" w:rsidR="00B249E2" w:rsidRPr="00B249E2" w:rsidRDefault="00B249E2" w:rsidP="00B249E2">
      <w:pPr>
        <w:spacing w:line="360" w:lineRule="auto"/>
        <w:rPr>
          <w:rFonts w:ascii="Times New Roman" w:hAnsi="Times New Roman" w:cs="Times New Roman"/>
          <w:sz w:val="24"/>
          <w:szCs w:val="24"/>
        </w:rPr>
      </w:pPr>
    </w:p>
    <w:p w14:paraId="41A10C6E" w14:textId="77777777" w:rsidR="00B249E2" w:rsidRPr="00B249E2" w:rsidRDefault="00B249E2" w:rsidP="00B249E2">
      <w:pPr>
        <w:spacing w:line="360" w:lineRule="auto"/>
        <w:rPr>
          <w:rFonts w:ascii="Times New Roman" w:hAnsi="Times New Roman" w:cs="Times New Roman"/>
          <w:sz w:val="24"/>
          <w:szCs w:val="24"/>
        </w:rPr>
      </w:pPr>
    </w:p>
    <w:p w14:paraId="5A66B4CC" w14:textId="77777777" w:rsidR="00B249E2" w:rsidRPr="00B249E2" w:rsidRDefault="00B249E2" w:rsidP="00B249E2">
      <w:pPr>
        <w:spacing w:line="360" w:lineRule="auto"/>
        <w:rPr>
          <w:rFonts w:ascii="Times New Roman" w:hAnsi="Times New Roman" w:cs="Times New Roman"/>
          <w:sz w:val="24"/>
          <w:szCs w:val="24"/>
        </w:rPr>
      </w:pPr>
    </w:p>
    <w:p w14:paraId="3132D1F9" w14:textId="77777777" w:rsidR="00B249E2" w:rsidRPr="00B249E2" w:rsidRDefault="00B249E2" w:rsidP="00B249E2">
      <w:pPr>
        <w:spacing w:line="360" w:lineRule="auto"/>
        <w:rPr>
          <w:rFonts w:ascii="Times New Roman" w:hAnsi="Times New Roman" w:cs="Times New Roman"/>
          <w:sz w:val="24"/>
          <w:szCs w:val="24"/>
        </w:rPr>
      </w:pPr>
    </w:p>
    <w:p w14:paraId="05AE0B76" w14:textId="77777777" w:rsidR="00B249E2" w:rsidRPr="00B249E2" w:rsidRDefault="00B249E2" w:rsidP="00B249E2">
      <w:pPr>
        <w:spacing w:line="360" w:lineRule="auto"/>
        <w:rPr>
          <w:rFonts w:ascii="Times New Roman" w:hAnsi="Times New Roman" w:cs="Times New Roman"/>
          <w:sz w:val="24"/>
          <w:szCs w:val="24"/>
        </w:rPr>
      </w:pPr>
    </w:p>
    <w:p w14:paraId="00FA64B8" w14:textId="77777777" w:rsidR="00B249E2" w:rsidRPr="00B249E2" w:rsidRDefault="00B249E2" w:rsidP="00B249E2">
      <w:pPr>
        <w:spacing w:line="360" w:lineRule="auto"/>
        <w:rPr>
          <w:rFonts w:ascii="Times New Roman" w:hAnsi="Times New Roman" w:cs="Times New Roman"/>
          <w:sz w:val="24"/>
          <w:szCs w:val="24"/>
        </w:rPr>
      </w:pPr>
    </w:p>
    <w:p w14:paraId="20F698D3" w14:textId="77777777" w:rsidR="00B249E2" w:rsidRPr="00B249E2" w:rsidRDefault="00B249E2" w:rsidP="00B249E2">
      <w:pPr>
        <w:spacing w:line="360" w:lineRule="auto"/>
        <w:rPr>
          <w:rFonts w:ascii="Times New Roman" w:hAnsi="Times New Roman" w:cs="Times New Roman"/>
          <w:sz w:val="24"/>
          <w:szCs w:val="24"/>
        </w:rPr>
      </w:pPr>
    </w:p>
    <w:p w14:paraId="2F51900D" w14:textId="77777777" w:rsidR="00B249E2" w:rsidRPr="00B249E2" w:rsidRDefault="00B249E2" w:rsidP="00B249E2">
      <w:pPr>
        <w:spacing w:line="360" w:lineRule="auto"/>
        <w:rPr>
          <w:rFonts w:ascii="Times New Roman" w:hAnsi="Times New Roman" w:cs="Times New Roman"/>
          <w:sz w:val="24"/>
          <w:szCs w:val="24"/>
        </w:rPr>
      </w:pPr>
      <w:bookmarkStart w:id="413" w:name="_Hlk521872934"/>
    </w:p>
    <w:p w14:paraId="69FE88DD" w14:textId="77777777" w:rsidR="00B249E2" w:rsidRDefault="00B249E2" w:rsidP="00B249E2">
      <w:pPr>
        <w:spacing w:line="360" w:lineRule="auto"/>
        <w:rPr>
          <w:rFonts w:ascii="Times New Roman" w:hAnsi="Times New Roman" w:cs="Times New Roman"/>
          <w:b/>
          <w:sz w:val="24"/>
          <w:szCs w:val="24"/>
        </w:rPr>
      </w:pPr>
    </w:p>
    <w:p w14:paraId="7FA6F470" w14:textId="0AF105E4"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t>Table 15:</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Keyword searches for unemployment</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(Chapter Two)</w:t>
      </w:r>
    </w:p>
    <w:p w14:paraId="42FC77FB"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08D1288B" wp14:editId="5B0D14FE">
                <wp:simplePos x="0" y="0"/>
                <wp:positionH relativeFrom="column">
                  <wp:posOffset>2695575</wp:posOffset>
                </wp:positionH>
                <wp:positionV relativeFrom="paragraph">
                  <wp:posOffset>47625</wp:posOffset>
                </wp:positionV>
                <wp:extent cx="1200150" cy="2457450"/>
                <wp:effectExtent l="0" t="0" r="19050"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57450"/>
                        </a:xfrm>
                        <a:prstGeom prst="rect">
                          <a:avLst/>
                        </a:prstGeom>
                        <a:solidFill>
                          <a:srgbClr val="FFFFFF"/>
                        </a:solidFill>
                        <a:ln w="9525">
                          <a:solidFill>
                            <a:schemeClr val="bg1"/>
                          </a:solidFill>
                          <a:miter lim="800000"/>
                          <a:headEnd/>
                          <a:tailEnd/>
                        </a:ln>
                      </wps:spPr>
                      <wps:txbx>
                        <w:txbxContent>
                          <w:p w14:paraId="7F7BDAF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imploy*”</w:t>
                            </w:r>
                          </w:p>
                          <w:p w14:paraId="4D8B2AB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work”</w:t>
                            </w:r>
                          </w:p>
                          <w:p w14:paraId="6EF370B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place”</w:t>
                            </w:r>
                          </w:p>
                          <w:p w14:paraId="0C39324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“Shift”</w:t>
                            </w:r>
                          </w:p>
                          <w:p w14:paraId="094B381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“to work”</w:t>
                            </w:r>
                          </w:p>
                          <w:p w14:paraId="25B3CA2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Support</w:t>
                            </w:r>
                          </w:p>
                          <w:p w14:paraId="7D60424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Unemploy*</w:t>
                            </w:r>
                          </w:p>
                          <w:p w14:paraId="70DB18B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Unimploy*</w:t>
                            </w:r>
                          </w:p>
                          <w:p w14:paraId="204F5762"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288B" id="_x0000_s1042" type="#_x0000_t202" style="position:absolute;margin-left:212.25pt;margin-top:3.75pt;width:94.5pt;height:19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" strokecolor="white [3212]">
                <v:textbox>
                  <w:txbxContent>
                    <w:p w14:paraId="7F7BDAF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imploy*”</w:t>
                      </w:r>
                    </w:p>
                    <w:p w14:paraId="4D8B2AB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work”</w:t>
                      </w:r>
                    </w:p>
                    <w:p w14:paraId="6EF370B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“Out of place”</w:t>
                      </w:r>
                    </w:p>
                    <w:p w14:paraId="0C39324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“Shift”</w:t>
                      </w:r>
                    </w:p>
                    <w:p w14:paraId="094B381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“to work”</w:t>
                      </w:r>
                    </w:p>
                    <w:p w14:paraId="25B3CA2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Support</w:t>
                      </w:r>
                    </w:p>
                    <w:p w14:paraId="7D60424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Unemploy*</w:t>
                      </w:r>
                    </w:p>
                    <w:p w14:paraId="70DB18B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Unimploy*</w:t>
                      </w:r>
                    </w:p>
                    <w:p w14:paraId="204F5762"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86912" behindDoc="0" locked="0" layoutInCell="1" allowOverlap="1" wp14:anchorId="1FEB2C77" wp14:editId="1C15A30E">
                <wp:simplePos x="0" y="0"/>
                <wp:positionH relativeFrom="column">
                  <wp:posOffset>1362075</wp:posOffset>
                </wp:positionH>
                <wp:positionV relativeFrom="paragraph">
                  <wp:posOffset>47625</wp:posOffset>
                </wp:positionV>
                <wp:extent cx="1200150" cy="2457450"/>
                <wp:effectExtent l="0" t="0" r="0" b="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57450"/>
                        </a:xfrm>
                        <a:prstGeom prst="rect">
                          <a:avLst/>
                        </a:prstGeom>
                        <a:solidFill>
                          <a:srgbClr val="FFFFFF"/>
                        </a:solidFill>
                        <a:ln w="9525">
                          <a:noFill/>
                          <a:miter lim="800000"/>
                          <a:headEnd/>
                          <a:tailEnd/>
                        </a:ln>
                      </wps:spPr>
                      <wps:txbx>
                        <w:txbxContent>
                          <w:p w14:paraId="5FC510B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Industr*</w:t>
                            </w:r>
                          </w:p>
                          <w:p w14:paraId="261FA95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Livelihood</w:t>
                            </w:r>
                          </w:p>
                          <w:p w14:paraId="27AFDBB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“My living”</w:t>
                            </w:r>
                          </w:p>
                          <w:p w14:paraId="208D2ABD" w14:textId="0431AD1F" w:rsidR="00142F80" w:rsidRPr="008B5BCF" w:rsidRDefault="00142F80" w:rsidP="00B249E2">
                            <w:pPr>
                              <w:rPr>
                                <w:rFonts w:ascii="Times New Roman" w:hAnsi="Times New Roman" w:cs="Times New Roman"/>
                              </w:rPr>
                            </w:pPr>
                            <w:r w:rsidRPr="008B5BCF">
                              <w:rPr>
                                <w:rFonts w:ascii="Times New Roman" w:hAnsi="Times New Roman" w:cs="Times New Roman"/>
                              </w:rPr>
                              <w:t>“No business”</w:t>
                            </w:r>
                          </w:p>
                          <w:p w14:paraId="62AD6907" w14:textId="00CB2E38" w:rsidR="00142F80" w:rsidRPr="008B5BCF" w:rsidRDefault="00142F80" w:rsidP="00B249E2">
                            <w:pPr>
                              <w:rPr>
                                <w:rFonts w:ascii="Times New Roman" w:hAnsi="Times New Roman" w:cs="Times New Roman"/>
                              </w:rPr>
                            </w:pPr>
                            <w:r w:rsidRPr="008B5BCF">
                              <w:rPr>
                                <w:rFonts w:ascii="Times New Roman" w:hAnsi="Times New Roman" w:cs="Times New Roman"/>
                              </w:rPr>
                              <w:t>“No place”</w:t>
                            </w:r>
                          </w:p>
                          <w:p w14:paraId="31A31F9D" w14:textId="0DB8D76A" w:rsidR="00142F80" w:rsidRPr="008B5BCF" w:rsidRDefault="00142F80" w:rsidP="00B249E2">
                            <w:pPr>
                              <w:rPr>
                                <w:rFonts w:ascii="Times New Roman" w:hAnsi="Times New Roman" w:cs="Times New Roman"/>
                              </w:rPr>
                            </w:pPr>
                            <w:r w:rsidRPr="008B5BCF">
                              <w:rPr>
                                <w:rFonts w:ascii="Times New Roman" w:hAnsi="Times New Roman" w:cs="Times New Roman"/>
                              </w:rPr>
                              <w:t>“No work”</w:t>
                            </w:r>
                          </w:p>
                          <w:p w14:paraId="5A009D5B" w14:textId="2531D7D4" w:rsidR="00142F80" w:rsidRPr="008B5BCF" w:rsidRDefault="00142F80" w:rsidP="00B249E2">
                            <w:pPr>
                              <w:rPr>
                                <w:rFonts w:ascii="Times New Roman" w:hAnsi="Times New Roman" w:cs="Times New Roman"/>
                              </w:rPr>
                            </w:pPr>
                            <w:r w:rsidRPr="008B5BCF">
                              <w:rPr>
                                <w:rFonts w:ascii="Times New Roman" w:hAnsi="Times New Roman" w:cs="Times New Roman"/>
                              </w:rPr>
                              <w:t>“Out of business”</w:t>
                            </w:r>
                          </w:p>
                          <w:p w14:paraId="64A1854C" w14:textId="77777777" w:rsidR="00142F80" w:rsidRDefault="00142F80" w:rsidP="00B249E2">
                            <w:r w:rsidRPr="008B5BCF">
                              <w:rPr>
                                <w:rFonts w:ascii="Times New Roman" w:hAnsi="Times New Roman" w:cs="Times New Roman"/>
                              </w:rPr>
                              <w:t>“Out of employ*”</w:t>
                            </w:r>
                          </w:p>
                          <w:p w14:paraId="23839B43"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2C77" id="Text Box 200" o:spid="_x0000_s1043" type="#_x0000_t202" style="position:absolute;margin-left:107.25pt;margin-top:3.75pt;width:94.5pt;height:19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" stroked="f">
                <v:textbox>
                  <w:txbxContent>
                    <w:p w14:paraId="5FC510B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Industr*</w:t>
                      </w:r>
                    </w:p>
                    <w:p w14:paraId="261FA95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Livelihood</w:t>
                      </w:r>
                    </w:p>
                    <w:p w14:paraId="27AFDBBA"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“My living”</w:t>
                      </w:r>
                    </w:p>
                    <w:p w14:paraId="208D2ABD" w14:textId="0431AD1F" w:rsidR="00142F80" w:rsidRPr="008B5BCF" w:rsidRDefault="00142F80" w:rsidP="00B249E2">
                      <w:pPr>
                        <w:rPr>
                          <w:rFonts w:ascii="Times New Roman" w:hAnsi="Times New Roman" w:cs="Times New Roman"/>
                        </w:rPr>
                      </w:pPr>
                      <w:r w:rsidRPr="008B5BCF">
                        <w:rPr>
                          <w:rFonts w:ascii="Times New Roman" w:hAnsi="Times New Roman" w:cs="Times New Roman"/>
                        </w:rPr>
                        <w:t>“No business”</w:t>
                      </w:r>
                    </w:p>
                    <w:p w14:paraId="62AD6907" w14:textId="00CB2E38" w:rsidR="00142F80" w:rsidRPr="008B5BCF" w:rsidRDefault="00142F80" w:rsidP="00B249E2">
                      <w:pPr>
                        <w:rPr>
                          <w:rFonts w:ascii="Times New Roman" w:hAnsi="Times New Roman" w:cs="Times New Roman"/>
                        </w:rPr>
                      </w:pPr>
                      <w:r w:rsidRPr="008B5BCF">
                        <w:rPr>
                          <w:rFonts w:ascii="Times New Roman" w:hAnsi="Times New Roman" w:cs="Times New Roman"/>
                        </w:rPr>
                        <w:t>“No place”</w:t>
                      </w:r>
                    </w:p>
                    <w:p w14:paraId="31A31F9D" w14:textId="0DB8D76A" w:rsidR="00142F80" w:rsidRPr="008B5BCF" w:rsidRDefault="00142F80" w:rsidP="00B249E2">
                      <w:pPr>
                        <w:rPr>
                          <w:rFonts w:ascii="Times New Roman" w:hAnsi="Times New Roman" w:cs="Times New Roman"/>
                        </w:rPr>
                      </w:pPr>
                      <w:r w:rsidRPr="008B5BCF">
                        <w:rPr>
                          <w:rFonts w:ascii="Times New Roman" w:hAnsi="Times New Roman" w:cs="Times New Roman"/>
                        </w:rPr>
                        <w:t>“No work”</w:t>
                      </w:r>
                    </w:p>
                    <w:p w14:paraId="5A009D5B" w14:textId="2531D7D4" w:rsidR="00142F80" w:rsidRPr="008B5BCF" w:rsidRDefault="00142F80" w:rsidP="00B249E2">
                      <w:pPr>
                        <w:rPr>
                          <w:rFonts w:ascii="Times New Roman" w:hAnsi="Times New Roman" w:cs="Times New Roman"/>
                        </w:rPr>
                      </w:pPr>
                      <w:r w:rsidRPr="008B5BCF">
                        <w:rPr>
                          <w:rFonts w:ascii="Times New Roman" w:hAnsi="Times New Roman" w:cs="Times New Roman"/>
                        </w:rPr>
                        <w:t>“Out of business”</w:t>
                      </w:r>
                    </w:p>
                    <w:p w14:paraId="64A1854C" w14:textId="77777777" w:rsidR="00142F80" w:rsidRDefault="00142F80" w:rsidP="00B249E2">
                      <w:r w:rsidRPr="008B5BCF">
                        <w:rPr>
                          <w:rFonts w:ascii="Times New Roman" w:hAnsi="Times New Roman" w:cs="Times New Roman"/>
                        </w:rPr>
                        <w:t>“Out of employ*”</w:t>
                      </w:r>
                    </w:p>
                    <w:p w14:paraId="23839B43"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051D110D" wp14:editId="4723E5B5">
                <wp:simplePos x="0" y="0"/>
                <wp:positionH relativeFrom="column">
                  <wp:posOffset>9525</wp:posOffset>
                </wp:positionH>
                <wp:positionV relativeFrom="paragraph">
                  <wp:posOffset>47625</wp:posOffset>
                </wp:positionV>
                <wp:extent cx="1200150" cy="24574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57450"/>
                        </a:xfrm>
                        <a:prstGeom prst="rect">
                          <a:avLst/>
                        </a:prstGeom>
                        <a:solidFill>
                          <a:srgbClr val="FFFFFF"/>
                        </a:solidFill>
                        <a:ln w="9525">
                          <a:noFill/>
                          <a:miter lim="800000"/>
                          <a:headEnd/>
                          <a:tailEnd/>
                        </a:ln>
                      </wps:spPr>
                      <wps:txbx>
                        <w:txbxContent>
                          <w:p w14:paraId="082007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 living”</w:t>
                            </w:r>
                          </w:p>
                          <w:p w14:paraId="4FCB6E8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“Any work”</w:t>
                            </w:r>
                          </w:p>
                          <w:p w14:paraId="4A5BBBA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Bread</w:t>
                            </w:r>
                          </w:p>
                          <w:p w14:paraId="3C3BFA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Employment</w:t>
                            </w:r>
                          </w:p>
                          <w:p w14:paraId="6404BBE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“For business”</w:t>
                            </w:r>
                          </w:p>
                          <w:p w14:paraId="24A8DBB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“For work”</w:t>
                            </w:r>
                          </w:p>
                          <w:p w14:paraId="7D00E22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 place”</w:t>
                            </w:r>
                          </w:p>
                          <w:p w14:paraId="25F1C02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Imployment</w:t>
                            </w:r>
                          </w:p>
                          <w:p w14:paraId="46645521" w14:textId="77777777" w:rsidR="00142F80" w:rsidRDefault="00142F80" w:rsidP="00B249E2"/>
                          <w:p w14:paraId="1222B419"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D110D" id="_x0000_s1044" type="#_x0000_t202" style="position:absolute;margin-left:.75pt;margin-top:3.75pt;width:94.5pt;height:19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" stroked="f">
                <v:textbox>
                  <w:txbxContent>
                    <w:p w14:paraId="082007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 living”</w:t>
                      </w:r>
                    </w:p>
                    <w:p w14:paraId="4FCB6E8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“Any work”</w:t>
                      </w:r>
                    </w:p>
                    <w:p w14:paraId="4A5BBBAF"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Bread</w:t>
                      </w:r>
                    </w:p>
                    <w:p w14:paraId="3C3BFA7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Employment</w:t>
                      </w:r>
                    </w:p>
                    <w:p w14:paraId="6404BBE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“For business”</w:t>
                      </w:r>
                    </w:p>
                    <w:p w14:paraId="24A8DBB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“For work”</w:t>
                      </w:r>
                    </w:p>
                    <w:p w14:paraId="7D00E22C"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“In place”</w:t>
                      </w:r>
                    </w:p>
                    <w:p w14:paraId="25F1C02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Imployment</w:t>
                      </w:r>
                    </w:p>
                    <w:p w14:paraId="46645521" w14:textId="77777777" w:rsidR="00142F80" w:rsidRDefault="00142F80" w:rsidP="00B249E2"/>
                    <w:p w14:paraId="1222B419" w14:textId="77777777" w:rsidR="00142F80" w:rsidRDefault="00142F80" w:rsidP="00B249E2"/>
                  </w:txbxContent>
                </v:textbox>
                <w10:wrap type="square"/>
              </v:shape>
            </w:pict>
          </mc:Fallback>
        </mc:AlternateContent>
      </w:r>
      <w:bookmarkEnd w:id="413"/>
    </w:p>
    <w:p w14:paraId="6A93A56F" w14:textId="77777777" w:rsidR="00B249E2" w:rsidRPr="00B249E2" w:rsidRDefault="00B249E2" w:rsidP="00B249E2">
      <w:pPr>
        <w:spacing w:line="360" w:lineRule="auto"/>
        <w:rPr>
          <w:rFonts w:ascii="Times New Roman" w:hAnsi="Times New Roman" w:cs="Times New Roman"/>
          <w:sz w:val="24"/>
          <w:szCs w:val="24"/>
        </w:rPr>
      </w:pPr>
    </w:p>
    <w:p w14:paraId="3D3E7794" w14:textId="77777777" w:rsidR="00B249E2" w:rsidRPr="00B249E2" w:rsidRDefault="00B249E2" w:rsidP="00B249E2">
      <w:pPr>
        <w:spacing w:line="360" w:lineRule="auto"/>
        <w:rPr>
          <w:rFonts w:ascii="Times New Roman" w:hAnsi="Times New Roman" w:cs="Times New Roman"/>
          <w:sz w:val="24"/>
          <w:szCs w:val="24"/>
        </w:rPr>
      </w:pPr>
    </w:p>
    <w:p w14:paraId="207E43F5" w14:textId="77777777" w:rsidR="00B249E2" w:rsidRPr="00B249E2" w:rsidRDefault="00B249E2" w:rsidP="00B249E2">
      <w:pPr>
        <w:spacing w:line="360" w:lineRule="auto"/>
        <w:rPr>
          <w:rFonts w:ascii="Times New Roman" w:hAnsi="Times New Roman" w:cs="Times New Roman"/>
          <w:sz w:val="24"/>
          <w:szCs w:val="24"/>
        </w:rPr>
      </w:pPr>
    </w:p>
    <w:p w14:paraId="2701C3A8" w14:textId="77777777" w:rsidR="00B249E2" w:rsidRPr="00B249E2" w:rsidRDefault="00B249E2" w:rsidP="00B249E2">
      <w:pPr>
        <w:spacing w:line="360" w:lineRule="auto"/>
        <w:rPr>
          <w:rFonts w:ascii="Times New Roman" w:hAnsi="Times New Roman" w:cs="Times New Roman"/>
          <w:sz w:val="24"/>
          <w:szCs w:val="24"/>
        </w:rPr>
      </w:pPr>
    </w:p>
    <w:p w14:paraId="09BBB99C" w14:textId="77777777" w:rsidR="00B249E2" w:rsidRPr="00B249E2" w:rsidRDefault="00B249E2" w:rsidP="00B249E2">
      <w:pPr>
        <w:spacing w:line="360" w:lineRule="auto"/>
        <w:rPr>
          <w:rFonts w:ascii="Times New Roman" w:hAnsi="Times New Roman" w:cs="Times New Roman"/>
          <w:sz w:val="24"/>
          <w:szCs w:val="24"/>
        </w:rPr>
      </w:pPr>
    </w:p>
    <w:p w14:paraId="01CC4448" w14:textId="77777777" w:rsidR="00B249E2" w:rsidRPr="00B249E2" w:rsidRDefault="00B249E2" w:rsidP="00B249E2">
      <w:pPr>
        <w:spacing w:line="360" w:lineRule="auto"/>
        <w:rPr>
          <w:rFonts w:ascii="Times New Roman" w:hAnsi="Times New Roman" w:cs="Times New Roman"/>
          <w:sz w:val="24"/>
          <w:szCs w:val="24"/>
        </w:rPr>
      </w:pPr>
    </w:p>
    <w:p w14:paraId="146430E3" w14:textId="77777777" w:rsidR="00B249E2" w:rsidRPr="00B249E2" w:rsidRDefault="00B249E2" w:rsidP="00B249E2">
      <w:pPr>
        <w:spacing w:line="360" w:lineRule="auto"/>
        <w:rPr>
          <w:rFonts w:ascii="Times New Roman" w:hAnsi="Times New Roman" w:cs="Times New Roman"/>
          <w:sz w:val="24"/>
          <w:szCs w:val="24"/>
        </w:rPr>
      </w:pPr>
    </w:p>
    <w:p w14:paraId="62B426D1" w14:textId="77777777" w:rsidR="00B249E2" w:rsidRPr="00B249E2" w:rsidRDefault="00B249E2" w:rsidP="00B249E2">
      <w:pPr>
        <w:spacing w:line="360" w:lineRule="auto"/>
        <w:rPr>
          <w:rFonts w:ascii="Times New Roman" w:hAnsi="Times New Roman" w:cs="Times New Roman"/>
          <w:b/>
          <w:sz w:val="24"/>
          <w:szCs w:val="24"/>
        </w:rPr>
      </w:pPr>
    </w:p>
    <w:p w14:paraId="3442132B" w14:textId="7CAAE455"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t>Table 1</w:t>
      </w:r>
      <w:r w:rsidRPr="00B249E2">
        <w:rPr>
          <w:rFonts w:ascii="Times New Roman" w:hAnsi="Times New Roman" w:cs="Times New Roman"/>
          <w:b/>
          <w:sz w:val="24"/>
          <w:szCs w:val="24"/>
        </w:rPr>
        <w:t>6</w:t>
      </w:r>
      <w:r>
        <w:rPr>
          <w:rFonts w:ascii="Times New Roman" w:hAnsi="Times New Roman" w:cs="Times New Roman"/>
          <w:b/>
          <w:sz w:val="24"/>
          <w:szCs w:val="24"/>
        </w:rPr>
        <w:t>:</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Keywords for stree</w:t>
      </w:r>
      <w:r w:rsidR="009230F6">
        <w:rPr>
          <w:rFonts w:ascii="Times New Roman" w:hAnsi="Times New Roman" w:cs="Times New Roman"/>
          <w:sz w:val="24"/>
          <w:szCs w:val="24"/>
        </w:rPr>
        <w:t>t-s</w:t>
      </w:r>
      <w:r w:rsidRPr="00B249E2">
        <w:rPr>
          <w:rFonts w:ascii="Times New Roman" w:hAnsi="Times New Roman" w:cs="Times New Roman"/>
          <w:sz w:val="24"/>
          <w:szCs w:val="24"/>
        </w:rPr>
        <w:t>ellers</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(Chapter Two)</w:t>
      </w:r>
    </w:p>
    <w:p w14:paraId="65E61A08"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47301D41" wp14:editId="1BDF31EA">
                <wp:simplePos x="0" y="0"/>
                <wp:positionH relativeFrom="column">
                  <wp:posOffset>9525</wp:posOffset>
                </wp:positionH>
                <wp:positionV relativeFrom="paragraph">
                  <wp:posOffset>47625</wp:posOffset>
                </wp:positionV>
                <wp:extent cx="1200150" cy="274320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43200"/>
                        </a:xfrm>
                        <a:prstGeom prst="rect">
                          <a:avLst/>
                        </a:prstGeom>
                        <a:solidFill>
                          <a:srgbClr val="FFFFFF"/>
                        </a:solidFill>
                        <a:ln w="9525">
                          <a:noFill/>
                          <a:miter lim="800000"/>
                          <a:headEnd/>
                          <a:tailEnd/>
                        </a:ln>
                      </wps:spPr>
                      <wps:txbx>
                        <w:txbxContent>
                          <w:p w14:paraId="75E1467A" w14:textId="77777777" w:rsidR="00142F80" w:rsidRDefault="00142F80" w:rsidP="00B249E2">
                            <w:pPr>
                              <w:rPr>
                                <w:rFonts w:ascii="Times New Roman" w:hAnsi="Times New Roman" w:cs="Times New Roman"/>
                              </w:rPr>
                            </w:pPr>
                            <w:r w:rsidRPr="008B5BCF">
                              <w:rPr>
                                <w:rFonts w:ascii="Times New Roman" w:hAnsi="Times New Roman" w:cs="Times New Roman"/>
                              </w:rPr>
                              <w:t>“Sell”</w:t>
                            </w:r>
                          </w:p>
                          <w:p w14:paraId="6A869F68" w14:textId="5E59B240" w:rsidR="00142F80" w:rsidRPr="008B5BCF" w:rsidRDefault="00142F80" w:rsidP="00B249E2">
                            <w:pPr>
                              <w:rPr>
                                <w:rFonts w:ascii="Times New Roman" w:hAnsi="Times New Roman" w:cs="Times New Roman"/>
                              </w:rPr>
                            </w:pPr>
                            <w:r w:rsidRPr="008B5BCF">
                              <w:rPr>
                                <w:rFonts w:ascii="Times New Roman" w:hAnsi="Times New Roman" w:cs="Times New Roman"/>
                              </w:rPr>
                              <w:t>“Seller”</w:t>
                            </w:r>
                          </w:p>
                          <w:p w14:paraId="499E4E9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“sells”</w:t>
                            </w:r>
                          </w:p>
                          <w:p w14:paraId="5938FF3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“Cried”</w:t>
                            </w:r>
                          </w:p>
                          <w:p w14:paraId="7AA2F7E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“Cries”</w:t>
                            </w:r>
                          </w:p>
                          <w:p w14:paraId="590E4C5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“Cry”</w:t>
                            </w:r>
                          </w:p>
                          <w:p w14:paraId="1493683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“Crying”</w:t>
                            </w:r>
                          </w:p>
                          <w:p w14:paraId="7611F22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“Old cloaths”</w:t>
                            </w:r>
                          </w:p>
                          <w:p w14:paraId="29848D4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“Old clothes”</w:t>
                            </w:r>
                          </w:p>
                          <w:p w14:paraId="5D2CAA0B"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01D41" id="_x0000_s1045" type="#_x0000_t202" style="position:absolute;margin-left:.75pt;margin-top:3.75pt;width:94.5pt;height:3in;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" stroked="f">
                <v:textbox>
                  <w:txbxContent>
                    <w:p w14:paraId="75E1467A" w14:textId="77777777" w:rsidR="00142F80" w:rsidRDefault="00142F80" w:rsidP="00B249E2">
                      <w:pPr>
                        <w:rPr>
                          <w:rFonts w:ascii="Times New Roman" w:hAnsi="Times New Roman" w:cs="Times New Roman"/>
                        </w:rPr>
                      </w:pPr>
                      <w:r w:rsidRPr="008B5BCF">
                        <w:rPr>
                          <w:rFonts w:ascii="Times New Roman" w:hAnsi="Times New Roman" w:cs="Times New Roman"/>
                        </w:rPr>
                        <w:t>“Sell”</w:t>
                      </w:r>
                    </w:p>
                    <w:p w14:paraId="6A869F68" w14:textId="5E59B240" w:rsidR="00142F80" w:rsidRPr="008B5BCF" w:rsidRDefault="00142F80" w:rsidP="00B249E2">
                      <w:pPr>
                        <w:rPr>
                          <w:rFonts w:ascii="Times New Roman" w:hAnsi="Times New Roman" w:cs="Times New Roman"/>
                        </w:rPr>
                      </w:pPr>
                      <w:r w:rsidRPr="008B5BCF">
                        <w:rPr>
                          <w:rFonts w:ascii="Times New Roman" w:hAnsi="Times New Roman" w:cs="Times New Roman"/>
                        </w:rPr>
                        <w:t>“Seller”</w:t>
                      </w:r>
                    </w:p>
                    <w:p w14:paraId="499E4E9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“sells”</w:t>
                      </w:r>
                    </w:p>
                    <w:p w14:paraId="5938FF3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“Cried”</w:t>
                      </w:r>
                    </w:p>
                    <w:p w14:paraId="7AA2F7E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“Cries”</w:t>
                      </w:r>
                    </w:p>
                    <w:p w14:paraId="590E4C56"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“Cry”</w:t>
                      </w:r>
                    </w:p>
                    <w:p w14:paraId="1493683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“Crying”</w:t>
                      </w:r>
                    </w:p>
                    <w:p w14:paraId="7611F22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“Old cloaths”</w:t>
                      </w:r>
                    </w:p>
                    <w:p w14:paraId="29848D4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“Old clothes”</w:t>
                      </w:r>
                    </w:p>
                    <w:p w14:paraId="5D2CAA0B" w14:textId="77777777" w:rsidR="00142F80" w:rsidRDefault="00142F80" w:rsidP="00B249E2"/>
                  </w:txbxContent>
                </v:textbox>
                <w10:wrap type="square"/>
              </v:shape>
            </w:pict>
          </mc:Fallback>
        </mc:AlternateContent>
      </w:r>
    </w:p>
    <w:p w14:paraId="478194B3" w14:textId="77777777" w:rsidR="00B249E2" w:rsidRPr="00B249E2" w:rsidRDefault="00B249E2" w:rsidP="00B249E2">
      <w:pPr>
        <w:spacing w:line="360" w:lineRule="auto"/>
        <w:rPr>
          <w:rFonts w:ascii="Times New Roman" w:hAnsi="Times New Roman" w:cs="Times New Roman"/>
          <w:sz w:val="24"/>
          <w:szCs w:val="24"/>
        </w:rPr>
      </w:pPr>
    </w:p>
    <w:p w14:paraId="5132712A" w14:textId="77777777" w:rsidR="00B249E2" w:rsidRPr="00B249E2" w:rsidRDefault="00B249E2" w:rsidP="00B249E2">
      <w:pPr>
        <w:spacing w:line="360" w:lineRule="auto"/>
        <w:rPr>
          <w:rFonts w:ascii="Times New Roman" w:hAnsi="Times New Roman" w:cs="Times New Roman"/>
          <w:sz w:val="24"/>
          <w:szCs w:val="24"/>
        </w:rPr>
      </w:pPr>
    </w:p>
    <w:p w14:paraId="172C45CE" w14:textId="77777777" w:rsidR="00B249E2" w:rsidRPr="00B249E2" w:rsidRDefault="00B249E2" w:rsidP="00B249E2">
      <w:pPr>
        <w:spacing w:line="360" w:lineRule="auto"/>
        <w:rPr>
          <w:rFonts w:ascii="Times New Roman" w:hAnsi="Times New Roman" w:cs="Times New Roman"/>
          <w:sz w:val="24"/>
          <w:szCs w:val="24"/>
        </w:rPr>
      </w:pPr>
    </w:p>
    <w:p w14:paraId="187EB8BE" w14:textId="77777777" w:rsidR="00B249E2" w:rsidRPr="00B249E2" w:rsidRDefault="00B249E2" w:rsidP="00B249E2">
      <w:pPr>
        <w:spacing w:line="360" w:lineRule="auto"/>
        <w:rPr>
          <w:rFonts w:ascii="Times New Roman" w:hAnsi="Times New Roman" w:cs="Times New Roman"/>
          <w:sz w:val="24"/>
          <w:szCs w:val="24"/>
        </w:rPr>
      </w:pPr>
    </w:p>
    <w:p w14:paraId="508220BF" w14:textId="77777777" w:rsidR="00B249E2" w:rsidRPr="00B249E2" w:rsidRDefault="00B249E2" w:rsidP="00B249E2">
      <w:pPr>
        <w:spacing w:line="360" w:lineRule="auto"/>
        <w:rPr>
          <w:rFonts w:ascii="Times New Roman" w:hAnsi="Times New Roman" w:cs="Times New Roman"/>
          <w:sz w:val="24"/>
          <w:szCs w:val="24"/>
        </w:rPr>
      </w:pPr>
    </w:p>
    <w:p w14:paraId="2B2F236B" w14:textId="77777777" w:rsidR="00B249E2" w:rsidRPr="00B249E2" w:rsidRDefault="00B249E2" w:rsidP="00B249E2">
      <w:pPr>
        <w:spacing w:line="360" w:lineRule="auto"/>
        <w:rPr>
          <w:rFonts w:ascii="Times New Roman" w:hAnsi="Times New Roman" w:cs="Times New Roman"/>
          <w:sz w:val="24"/>
          <w:szCs w:val="24"/>
        </w:rPr>
      </w:pPr>
    </w:p>
    <w:p w14:paraId="4A6E8627" w14:textId="77777777" w:rsidR="00B249E2" w:rsidRPr="00B249E2" w:rsidRDefault="00B249E2" w:rsidP="00B249E2">
      <w:pPr>
        <w:spacing w:line="360" w:lineRule="auto"/>
        <w:rPr>
          <w:rFonts w:ascii="Times New Roman" w:hAnsi="Times New Roman" w:cs="Times New Roman"/>
          <w:sz w:val="24"/>
          <w:szCs w:val="24"/>
        </w:rPr>
      </w:pPr>
    </w:p>
    <w:p w14:paraId="5A92C358" w14:textId="77777777" w:rsidR="00B249E2" w:rsidRDefault="00B249E2" w:rsidP="00B249E2">
      <w:pPr>
        <w:spacing w:line="360" w:lineRule="auto"/>
        <w:rPr>
          <w:rFonts w:ascii="Times New Roman" w:hAnsi="Times New Roman" w:cs="Times New Roman"/>
          <w:b/>
          <w:sz w:val="24"/>
          <w:szCs w:val="24"/>
        </w:rPr>
      </w:pPr>
    </w:p>
    <w:p w14:paraId="0D1D6E8C" w14:textId="7889D3E4"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t xml:space="preserve">Table 17: </w:t>
      </w:r>
      <w:r w:rsidRPr="00B249E2">
        <w:rPr>
          <w:rFonts w:ascii="Times New Roman" w:hAnsi="Times New Roman" w:cs="Times New Roman"/>
          <w:sz w:val="24"/>
          <w:szCs w:val="24"/>
        </w:rPr>
        <w:t>Keywords for labourers</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(Chapter Two)</w:t>
      </w:r>
    </w:p>
    <w:p w14:paraId="3D26A54F"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5C8A95AE" wp14:editId="4B9D0C7A">
                <wp:simplePos x="0" y="0"/>
                <wp:positionH relativeFrom="column">
                  <wp:posOffset>9525</wp:posOffset>
                </wp:positionH>
                <wp:positionV relativeFrom="paragraph">
                  <wp:posOffset>50165</wp:posOffset>
                </wp:positionV>
                <wp:extent cx="1200150" cy="17526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52600"/>
                        </a:xfrm>
                        <a:prstGeom prst="rect">
                          <a:avLst/>
                        </a:prstGeom>
                        <a:solidFill>
                          <a:srgbClr val="FFFFFF"/>
                        </a:solidFill>
                        <a:ln w="9525">
                          <a:solidFill>
                            <a:schemeClr val="bg1"/>
                          </a:solidFill>
                          <a:miter lim="800000"/>
                          <a:headEnd/>
                          <a:tailEnd/>
                        </a:ln>
                      </wps:spPr>
                      <wps:txbx>
                        <w:txbxContent>
                          <w:p w14:paraId="0F6E0E7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“By his labour”</w:t>
                            </w:r>
                          </w:p>
                          <w:p w14:paraId="0C2CBAB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“By my labour”</w:t>
                            </w:r>
                          </w:p>
                          <w:p w14:paraId="2B0340F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“Day labourer”</w:t>
                            </w:r>
                          </w:p>
                          <w:p w14:paraId="36E018B3" w14:textId="52B63971"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Labourer</w:t>
                            </w:r>
                          </w:p>
                          <w:p w14:paraId="4E20641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“Labouring 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95AE" id="_x0000_s1046" type="#_x0000_t202" style="position:absolute;margin-left:.75pt;margin-top:3.95pt;width:94.5pt;height:13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" strokecolor="white [3212]">
                <v:textbox>
                  <w:txbxContent>
                    <w:p w14:paraId="0F6E0E71"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“By his labour”</w:t>
                      </w:r>
                    </w:p>
                    <w:p w14:paraId="0C2CBAB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“By my labour”</w:t>
                      </w:r>
                    </w:p>
                    <w:p w14:paraId="2B0340F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“Day labourer”</w:t>
                      </w:r>
                    </w:p>
                    <w:p w14:paraId="36E018B3" w14:textId="52B63971"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Labourer</w:t>
                      </w:r>
                    </w:p>
                    <w:p w14:paraId="4E20641E"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“Labouring man”</w:t>
                      </w:r>
                    </w:p>
                  </w:txbxContent>
                </v:textbox>
                <w10:wrap type="square"/>
              </v:shape>
            </w:pict>
          </mc:Fallback>
        </mc:AlternateContent>
      </w:r>
    </w:p>
    <w:p w14:paraId="0EA0A73C" w14:textId="77777777" w:rsidR="00B249E2" w:rsidRPr="00B249E2" w:rsidRDefault="00B249E2" w:rsidP="00B249E2">
      <w:pPr>
        <w:spacing w:line="360" w:lineRule="auto"/>
        <w:rPr>
          <w:rFonts w:ascii="Times New Roman" w:hAnsi="Times New Roman" w:cs="Times New Roman"/>
          <w:b/>
          <w:sz w:val="24"/>
          <w:szCs w:val="24"/>
        </w:rPr>
      </w:pPr>
    </w:p>
    <w:p w14:paraId="443C72FA" w14:textId="77777777" w:rsidR="00B249E2" w:rsidRPr="00B249E2" w:rsidRDefault="00B249E2" w:rsidP="00B249E2">
      <w:pPr>
        <w:spacing w:line="360" w:lineRule="auto"/>
        <w:rPr>
          <w:rFonts w:ascii="Times New Roman" w:hAnsi="Times New Roman" w:cs="Times New Roman"/>
          <w:b/>
          <w:sz w:val="24"/>
          <w:szCs w:val="24"/>
        </w:rPr>
      </w:pPr>
    </w:p>
    <w:p w14:paraId="51B39D1B" w14:textId="77777777" w:rsidR="00B249E2" w:rsidRDefault="00B249E2" w:rsidP="00B249E2">
      <w:pPr>
        <w:spacing w:line="360" w:lineRule="auto"/>
        <w:rPr>
          <w:rFonts w:ascii="Times New Roman" w:hAnsi="Times New Roman" w:cs="Times New Roman"/>
          <w:b/>
          <w:sz w:val="24"/>
          <w:szCs w:val="24"/>
        </w:rPr>
      </w:pPr>
    </w:p>
    <w:p w14:paraId="574A1B8F" w14:textId="77777777" w:rsidR="00B249E2" w:rsidRDefault="00B249E2" w:rsidP="00B249E2">
      <w:pPr>
        <w:spacing w:line="360" w:lineRule="auto"/>
        <w:rPr>
          <w:rFonts w:ascii="Times New Roman" w:hAnsi="Times New Roman" w:cs="Times New Roman"/>
          <w:b/>
          <w:sz w:val="24"/>
          <w:szCs w:val="24"/>
        </w:rPr>
      </w:pPr>
    </w:p>
    <w:p w14:paraId="3986842F" w14:textId="77777777" w:rsidR="00B249E2" w:rsidRDefault="00B249E2" w:rsidP="00B249E2">
      <w:pPr>
        <w:spacing w:line="360" w:lineRule="auto"/>
        <w:rPr>
          <w:rFonts w:ascii="Times New Roman" w:hAnsi="Times New Roman" w:cs="Times New Roman"/>
          <w:b/>
          <w:sz w:val="24"/>
          <w:szCs w:val="24"/>
        </w:rPr>
      </w:pPr>
    </w:p>
    <w:p w14:paraId="463D2A75" w14:textId="77777777" w:rsidR="00B249E2" w:rsidRDefault="00B249E2" w:rsidP="00B249E2">
      <w:pPr>
        <w:spacing w:line="360" w:lineRule="auto"/>
        <w:rPr>
          <w:rFonts w:ascii="Times New Roman" w:hAnsi="Times New Roman" w:cs="Times New Roman"/>
          <w:b/>
          <w:sz w:val="24"/>
          <w:szCs w:val="24"/>
        </w:rPr>
      </w:pPr>
    </w:p>
    <w:p w14:paraId="19DA6B1D" w14:textId="77777777" w:rsidR="00B249E2" w:rsidRDefault="00B249E2" w:rsidP="00B249E2">
      <w:pPr>
        <w:spacing w:line="360" w:lineRule="auto"/>
        <w:rPr>
          <w:rFonts w:ascii="Times New Roman" w:hAnsi="Times New Roman" w:cs="Times New Roman"/>
          <w:b/>
          <w:sz w:val="24"/>
          <w:szCs w:val="24"/>
        </w:rPr>
      </w:pPr>
    </w:p>
    <w:p w14:paraId="597B2FA9" w14:textId="77777777" w:rsidR="00B249E2" w:rsidRDefault="00B249E2" w:rsidP="00B249E2">
      <w:pPr>
        <w:spacing w:line="360" w:lineRule="auto"/>
        <w:rPr>
          <w:rFonts w:ascii="Times New Roman" w:hAnsi="Times New Roman" w:cs="Times New Roman"/>
          <w:b/>
          <w:sz w:val="24"/>
          <w:szCs w:val="24"/>
        </w:rPr>
      </w:pPr>
    </w:p>
    <w:p w14:paraId="665517BE" w14:textId="77777777" w:rsidR="00B249E2" w:rsidRDefault="00B249E2" w:rsidP="00B249E2">
      <w:pPr>
        <w:spacing w:line="360" w:lineRule="auto"/>
        <w:rPr>
          <w:rFonts w:ascii="Times New Roman" w:hAnsi="Times New Roman" w:cs="Times New Roman"/>
          <w:b/>
          <w:sz w:val="24"/>
          <w:szCs w:val="24"/>
        </w:rPr>
      </w:pPr>
    </w:p>
    <w:p w14:paraId="741D4FCB" w14:textId="77777777" w:rsidR="00B249E2" w:rsidRDefault="00B249E2" w:rsidP="00B249E2">
      <w:pPr>
        <w:spacing w:line="360" w:lineRule="auto"/>
        <w:rPr>
          <w:rFonts w:ascii="Times New Roman" w:hAnsi="Times New Roman" w:cs="Times New Roman"/>
          <w:b/>
          <w:sz w:val="24"/>
          <w:szCs w:val="24"/>
        </w:rPr>
      </w:pPr>
    </w:p>
    <w:p w14:paraId="285AC29E" w14:textId="77777777" w:rsidR="00B249E2" w:rsidRDefault="00B249E2" w:rsidP="00B249E2">
      <w:pPr>
        <w:spacing w:line="360" w:lineRule="auto"/>
        <w:rPr>
          <w:rFonts w:ascii="Times New Roman" w:hAnsi="Times New Roman" w:cs="Times New Roman"/>
          <w:b/>
          <w:sz w:val="24"/>
          <w:szCs w:val="24"/>
        </w:rPr>
      </w:pPr>
    </w:p>
    <w:p w14:paraId="0B9DFA77" w14:textId="6CEC941B" w:rsidR="00B249E2" w:rsidRPr="00B249E2" w:rsidRDefault="00B249E2" w:rsidP="00B249E2">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Table 18:</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Keywords for</w:t>
      </w:r>
      <w:r w:rsidR="009230F6">
        <w:rPr>
          <w:rFonts w:ascii="Times New Roman" w:hAnsi="Times New Roman" w:cs="Times New Roman"/>
          <w:sz w:val="24"/>
          <w:szCs w:val="24"/>
        </w:rPr>
        <w:t xml:space="preserve"> casual women’s work</w:t>
      </w:r>
      <w:r w:rsidRPr="00B249E2">
        <w:rPr>
          <w:rFonts w:ascii="Times New Roman" w:hAnsi="Times New Roman" w:cs="Times New Roman"/>
          <w:b/>
          <w:sz w:val="24"/>
          <w:szCs w:val="24"/>
        </w:rPr>
        <w:t xml:space="preserve"> </w:t>
      </w:r>
      <w:r w:rsidRPr="00B249E2">
        <w:rPr>
          <w:rFonts w:ascii="Times New Roman" w:hAnsi="Times New Roman" w:cs="Times New Roman"/>
          <w:sz w:val="24"/>
          <w:szCs w:val="24"/>
        </w:rPr>
        <w:t>(Chapter Two)</w:t>
      </w:r>
    </w:p>
    <w:p w14:paraId="469E59E2"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62F47D1C" wp14:editId="58707E60">
                <wp:simplePos x="0" y="0"/>
                <wp:positionH relativeFrom="column">
                  <wp:posOffset>2695575</wp:posOffset>
                </wp:positionH>
                <wp:positionV relativeFrom="paragraph">
                  <wp:posOffset>50800</wp:posOffset>
                </wp:positionV>
                <wp:extent cx="1200150" cy="23907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90775"/>
                        </a:xfrm>
                        <a:prstGeom prst="rect">
                          <a:avLst/>
                        </a:prstGeom>
                        <a:solidFill>
                          <a:srgbClr val="FFFFFF"/>
                        </a:solidFill>
                        <a:ln w="9525">
                          <a:noFill/>
                          <a:miter lim="800000"/>
                          <a:headEnd/>
                          <a:tailEnd/>
                        </a:ln>
                      </wps:spPr>
                      <wps:txbx>
                        <w:txbxContent>
                          <w:p w14:paraId="609D824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Scower*</w:t>
                            </w:r>
                          </w:p>
                          <w:p w14:paraId="09B782E2" w14:textId="77777777" w:rsidR="00142F80" w:rsidRDefault="00142F80" w:rsidP="00B249E2">
                            <w:pPr>
                              <w:rPr>
                                <w:rFonts w:ascii="Times New Roman" w:hAnsi="Times New Roman" w:cs="Times New Roman"/>
                              </w:rPr>
                            </w:pPr>
                            <w:r>
                              <w:rPr>
                                <w:rFonts w:ascii="Times New Roman" w:hAnsi="Times New Roman" w:cs="Times New Roman"/>
                              </w:rPr>
                              <w:t>“She chairs”</w:t>
                            </w:r>
                          </w:p>
                          <w:p w14:paraId="09D39041" w14:textId="3161A303" w:rsidR="00142F80" w:rsidRPr="008B5BCF" w:rsidRDefault="00142F80" w:rsidP="00B249E2">
                            <w:pPr>
                              <w:rPr>
                                <w:rFonts w:ascii="Times New Roman" w:hAnsi="Times New Roman" w:cs="Times New Roman"/>
                              </w:rPr>
                            </w:pPr>
                            <w:r w:rsidRPr="008B5BCF">
                              <w:rPr>
                                <w:rFonts w:ascii="Times New Roman" w:hAnsi="Times New Roman" w:cs="Times New Roman"/>
                              </w:rPr>
                              <w:t>“To chair”</w:t>
                            </w:r>
                          </w:p>
                          <w:p w14:paraId="1451C17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Wash*</w:t>
                            </w:r>
                          </w:p>
                          <w:p w14:paraId="1F77C062"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7D1C" id="_x0000_s1047" type="#_x0000_t202" style="position:absolute;margin-left:212.25pt;margin-top:4pt;width:94.5pt;height:188.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" stroked="f">
                <v:textbox>
                  <w:txbxContent>
                    <w:p w14:paraId="609D824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Scower*</w:t>
                      </w:r>
                    </w:p>
                    <w:p w14:paraId="09B782E2" w14:textId="77777777" w:rsidR="00142F80" w:rsidRDefault="00142F80" w:rsidP="00B249E2">
                      <w:pPr>
                        <w:rPr>
                          <w:rFonts w:ascii="Times New Roman" w:hAnsi="Times New Roman" w:cs="Times New Roman"/>
                        </w:rPr>
                      </w:pPr>
                      <w:r>
                        <w:rPr>
                          <w:rFonts w:ascii="Times New Roman" w:hAnsi="Times New Roman" w:cs="Times New Roman"/>
                        </w:rPr>
                        <w:t>“She chairs”</w:t>
                      </w:r>
                    </w:p>
                    <w:p w14:paraId="09D39041" w14:textId="3161A303" w:rsidR="00142F80" w:rsidRPr="008B5BCF" w:rsidRDefault="00142F80" w:rsidP="00B249E2">
                      <w:pPr>
                        <w:rPr>
                          <w:rFonts w:ascii="Times New Roman" w:hAnsi="Times New Roman" w:cs="Times New Roman"/>
                        </w:rPr>
                      </w:pPr>
                      <w:r w:rsidRPr="008B5BCF">
                        <w:rPr>
                          <w:rFonts w:ascii="Times New Roman" w:hAnsi="Times New Roman" w:cs="Times New Roman"/>
                        </w:rPr>
                        <w:t>“To chair”</w:t>
                      </w:r>
                    </w:p>
                    <w:p w14:paraId="1451C177"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Wash*</w:t>
                      </w:r>
                    </w:p>
                    <w:p w14:paraId="1F77C062"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6EAD1598" wp14:editId="01225791">
                <wp:simplePos x="0" y="0"/>
                <wp:positionH relativeFrom="column">
                  <wp:posOffset>1362075</wp:posOffset>
                </wp:positionH>
                <wp:positionV relativeFrom="paragraph">
                  <wp:posOffset>47625</wp:posOffset>
                </wp:positionV>
                <wp:extent cx="1200150" cy="2390775"/>
                <wp:effectExtent l="0" t="0" r="19050" b="28575"/>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90775"/>
                        </a:xfrm>
                        <a:prstGeom prst="rect">
                          <a:avLst/>
                        </a:prstGeom>
                        <a:solidFill>
                          <a:srgbClr val="FFFFFF"/>
                        </a:solidFill>
                        <a:ln w="9525">
                          <a:solidFill>
                            <a:schemeClr val="bg1"/>
                          </a:solidFill>
                          <a:miter lim="800000"/>
                          <a:headEnd/>
                          <a:tailEnd/>
                        </a:ln>
                      </wps:spPr>
                      <wps:txbx>
                        <w:txbxContent>
                          <w:p w14:paraId="65128A10" w14:textId="77777777" w:rsidR="00142F80" w:rsidRDefault="00142F80" w:rsidP="00B249E2">
                            <w:pPr>
                              <w:rPr>
                                <w:rFonts w:ascii="Times New Roman" w:hAnsi="Times New Roman" w:cs="Times New Roman"/>
                              </w:rPr>
                            </w:pPr>
                            <w:r>
                              <w:rPr>
                                <w:rFonts w:ascii="Times New Roman" w:hAnsi="Times New Roman" w:cs="Times New Roman"/>
                              </w:rPr>
                              <w:t>Cinder*</w:t>
                            </w:r>
                          </w:p>
                          <w:p w14:paraId="1347685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“Chare woman</w:t>
                            </w:r>
                          </w:p>
                          <w:p w14:paraId="3579E9D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Charr*</w:t>
                            </w:r>
                          </w:p>
                          <w:p w14:paraId="210C544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“Charr woman”</w:t>
                            </w:r>
                          </w:p>
                          <w:p w14:paraId="71097DE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Charwoman</w:t>
                            </w:r>
                          </w:p>
                          <w:p w14:paraId="143018E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 chair”</w:t>
                            </w:r>
                          </w:p>
                          <w:p w14:paraId="1437434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Needle*</w:t>
                            </w:r>
                          </w:p>
                          <w:p w14:paraId="271D0F4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Scour*</w:t>
                            </w:r>
                          </w:p>
                          <w:p w14:paraId="20E0D743"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D1598" id="Text Box 203" o:spid="_x0000_s1048" type="#_x0000_t202" style="position:absolute;margin-left:107.25pt;margin-top:3.75pt;width:94.5pt;height:188.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" strokecolor="white [3212]">
                <v:textbox>
                  <w:txbxContent>
                    <w:p w14:paraId="65128A10" w14:textId="77777777" w:rsidR="00142F80" w:rsidRDefault="00142F80" w:rsidP="00B249E2">
                      <w:pPr>
                        <w:rPr>
                          <w:rFonts w:ascii="Times New Roman" w:hAnsi="Times New Roman" w:cs="Times New Roman"/>
                        </w:rPr>
                      </w:pPr>
                      <w:r>
                        <w:rPr>
                          <w:rFonts w:ascii="Times New Roman" w:hAnsi="Times New Roman" w:cs="Times New Roman"/>
                        </w:rPr>
                        <w:t>Cinder*</w:t>
                      </w:r>
                    </w:p>
                    <w:p w14:paraId="13476853"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“Chare woman</w:t>
                      </w:r>
                    </w:p>
                    <w:p w14:paraId="3579E9D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Charr*</w:t>
                      </w:r>
                    </w:p>
                    <w:p w14:paraId="210C5444"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“Charr woman”</w:t>
                      </w:r>
                    </w:p>
                    <w:p w14:paraId="71097DE8"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Charwoman</w:t>
                      </w:r>
                    </w:p>
                    <w:p w14:paraId="143018E2"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“I chair”</w:t>
                      </w:r>
                    </w:p>
                    <w:p w14:paraId="1437434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Needle*</w:t>
                      </w:r>
                    </w:p>
                    <w:p w14:paraId="271D0F4D"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Scour*</w:t>
                      </w:r>
                    </w:p>
                    <w:p w14:paraId="20E0D743" w14:textId="77777777" w:rsidR="00142F80" w:rsidRDefault="00142F80" w:rsidP="00B249E2"/>
                  </w:txbxContent>
                </v:textbox>
                <w10:wrap type="square"/>
              </v:shape>
            </w:pict>
          </mc:Fallback>
        </mc:AlternateContent>
      </w:r>
      <w:r w:rsidRPr="00B249E2">
        <w:rPr>
          <w:rFonts w:ascii="Times New Roman" w:hAnsi="Times New Roman" w:cs="Times New Roman"/>
          <w:noProof/>
          <w:sz w:val="24"/>
          <w:szCs w:val="24"/>
        </w:rPr>
        <mc:AlternateContent>
          <mc:Choice Requires="wps">
            <w:drawing>
              <wp:anchor distT="45720" distB="45720" distL="114300" distR="114300" simplePos="0" relativeHeight="251691008" behindDoc="0" locked="0" layoutInCell="1" allowOverlap="1" wp14:anchorId="1D860628" wp14:editId="39A6F404">
                <wp:simplePos x="0" y="0"/>
                <wp:positionH relativeFrom="column">
                  <wp:posOffset>9525</wp:posOffset>
                </wp:positionH>
                <wp:positionV relativeFrom="paragraph">
                  <wp:posOffset>47625</wp:posOffset>
                </wp:positionV>
                <wp:extent cx="1200150" cy="23907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90775"/>
                        </a:xfrm>
                        <a:prstGeom prst="rect">
                          <a:avLst/>
                        </a:prstGeom>
                        <a:solidFill>
                          <a:srgbClr val="FFFFFF"/>
                        </a:solidFill>
                        <a:ln w="9525">
                          <a:noFill/>
                          <a:miter lim="800000"/>
                          <a:headEnd/>
                          <a:tailEnd/>
                        </a:ln>
                      </wps:spPr>
                      <wps:txbx>
                        <w:txbxContent>
                          <w:p w14:paraId="0FCB418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Chair*</w:t>
                            </w:r>
                          </w:p>
                          <w:p w14:paraId="039DCEF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“Chair woman”</w:t>
                            </w:r>
                          </w:p>
                          <w:p w14:paraId="58194A98" w14:textId="0F68AAFF"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Chairwoman</w:t>
                            </w:r>
                          </w:p>
                          <w:p w14:paraId="5D4F8EE5" w14:textId="3D74B99A"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Char*</w:t>
                            </w:r>
                          </w:p>
                          <w:p w14:paraId="5029D3B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w:t>
                            </w:r>
                          </w:p>
                          <w:p w14:paraId="6FAAE16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 xml:space="preserve"> “Char woman”</w:t>
                            </w:r>
                          </w:p>
                          <w:p w14:paraId="099502EF" w14:textId="42010EEE"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Chare*</w:t>
                            </w:r>
                          </w:p>
                          <w:p w14:paraId="349E436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“Chare”</w:t>
                            </w:r>
                          </w:p>
                          <w:p w14:paraId="368C58DA" w14:textId="77777777" w:rsidR="00142F80" w:rsidRDefault="00142F80" w:rsidP="00B249E2"/>
                          <w:p w14:paraId="413970E5" w14:textId="77777777" w:rsidR="00142F80" w:rsidRDefault="00142F80" w:rsidP="00B24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60628" id="_x0000_s1049" type="#_x0000_t202" style="position:absolute;margin-left:.75pt;margin-top:3.75pt;width:94.5pt;height:18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" stroked="f">
                <v:textbox>
                  <w:txbxContent>
                    <w:p w14:paraId="0FCB4189"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Chair*</w:t>
                      </w:r>
                    </w:p>
                    <w:p w14:paraId="039DCEF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“Chair woman”</w:t>
                      </w:r>
                    </w:p>
                    <w:p w14:paraId="58194A98" w14:textId="0F68AAFF"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Chairwoman</w:t>
                      </w:r>
                    </w:p>
                    <w:p w14:paraId="5D4F8EE5" w14:textId="3D74B99A"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Char*</w:t>
                      </w:r>
                    </w:p>
                    <w:p w14:paraId="5029D3B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w:t>
                      </w:r>
                    </w:p>
                    <w:p w14:paraId="6FAAE160"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 xml:space="preserve"> “Char woman”</w:t>
                      </w:r>
                    </w:p>
                    <w:p w14:paraId="099502EF" w14:textId="42010EEE" w:rsidR="00142F80" w:rsidRPr="008B5BCF" w:rsidRDefault="00142F80" w:rsidP="00B249E2">
                      <w:pPr>
                        <w:rPr>
                          <w:rFonts w:ascii="Times New Roman" w:hAnsi="Times New Roman" w:cs="Times New Roman"/>
                        </w:rPr>
                      </w:pPr>
                      <w:r>
                        <w:rPr>
                          <w:rFonts w:ascii="Times New Roman" w:hAnsi="Times New Roman" w:cs="Times New Roman"/>
                        </w:rPr>
                        <w:t xml:space="preserve"> </w:t>
                      </w:r>
                      <w:r w:rsidRPr="008B5BCF">
                        <w:rPr>
                          <w:rFonts w:ascii="Times New Roman" w:hAnsi="Times New Roman" w:cs="Times New Roman"/>
                        </w:rPr>
                        <w:t>Chare*</w:t>
                      </w:r>
                    </w:p>
                    <w:p w14:paraId="349E4365" w14:textId="77777777" w:rsidR="00142F80" w:rsidRPr="008B5BCF" w:rsidRDefault="00142F80" w:rsidP="00B249E2">
                      <w:pPr>
                        <w:rPr>
                          <w:rFonts w:ascii="Times New Roman" w:hAnsi="Times New Roman" w:cs="Times New Roman"/>
                        </w:rPr>
                      </w:pPr>
                      <w:r w:rsidRPr="008B5BCF">
                        <w:rPr>
                          <w:rFonts w:ascii="Times New Roman" w:hAnsi="Times New Roman" w:cs="Times New Roman"/>
                        </w:rPr>
                        <w:t>“Chare”</w:t>
                      </w:r>
                    </w:p>
                    <w:p w14:paraId="368C58DA" w14:textId="77777777" w:rsidR="00142F80" w:rsidRDefault="00142F80" w:rsidP="00B249E2"/>
                    <w:p w14:paraId="413970E5" w14:textId="77777777" w:rsidR="00142F80" w:rsidRDefault="00142F80" w:rsidP="00B249E2"/>
                  </w:txbxContent>
                </v:textbox>
                <w10:wrap type="square"/>
              </v:shape>
            </w:pict>
          </mc:Fallback>
        </mc:AlternateContent>
      </w:r>
    </w:p>
    <w:p w14:paraId="43EB04D9" w14:textId="77777777" w:rsidR="00B249E2" w:rsidRPr="00B249E2" w:rsidRDefault="00B249E2" w:rsidP="00B249E2">
      <w:pPr>
        <w:spacing w:line="360" w:lineRule="auto"/>
        <w:rPr>
          <w:rFonts w:ascii="Times New Roman" w:hAnsi="Times New Roman" w:cs="Times New Roman"/>
          <w:sz w:val="24"/>
          <w:szCs w:val="24"/>
        </w:rPr>
      </w:pPr>
    </w:p>
    <w:p w14:paraId="2A25D931" w14:textId="77777777" w:rsidR="00B249E2" w:rsidRPr="00B249E2" w:rsidRDefault="00B249E2" w:rsidP="00B249E2">
      <w:pPr>
        <w:spacing w:line="360" w:lineRule="auto"/>
        <w:rPr>
          <w:rFonts w:ascii="Times New Roman" w:hAnsi="Times New Roman" w:cs="Times New Roman"/>
          <w:sz w:val="24"/>
          <w:szCs w:val="24"/>
        </w:rPr>
      </w:pPr>
      <w:r w:rsidRPr="00B249E2">
        <w:rPr>
          <w:rFonts w:ascii="Times New Roman" w:hAnsi="Times New Roman" w:cs="Times New Roman"/>
          <w:sz w:val="24"/>
          <w:szCs w:val="24"/>
        </w:rPr>
        <w:t xml:space="preserve">                                                                                                                                                                                                                                                                                                                                                                                  </w:t>
      </w:r>
    </w:p>
    <w:p w14:paraId="0909F6E9" w14:textId="77777777" w:rsidR="00B249E2" w:rsidRPr="00B249E2" w:rsidRDefault="00B249E2" w:rsidP="00B249E2">
      <w:pPr>
        <w:spacing w:line="360" w:lineRule="auto"/>
        <w:rPr>
          <w:rFonts w:ascii="Times New Roman" w:hAnsi="Times New Roman" w:cs="Times New Roman"/>
          <w:sz w:val="24"/>
          <w:szCs w:val="24"/>
        </w:rPr>
      </w:pPr>
    </w:p>
    <w:p w14:paraId="5E51EE68" w14:textId="77777777" w:rsidR="00B249E2" w:rsidRPr="00B249E2" w:rsidRDefault="00B249E2" w:rsidP="00B249E2">
      <w:pPr>
        <w:spacing w:line="360" w:lineRule="auto"/>
        <w:rPr>
          <w:rFonts w:ascii="Times New Roman" w:hAnsi="Times New Roman" w:cs="Times New Roman"/>
          <w:sz w:val="24"/>
          <w:szCs w:val="24"/>
        </w:rPr>
      </w:pPr>
    </w:p>
    <w:p w14:paraId="012B58C4" w14:textId="2463DED5" w:rsidR="00E81E7D" w:rsidRDefault="00E81E7D" w:rsidP="006F0E66">
      <w:pPr>
        <w:spacing w:line="360" w:lineRule="auto"/>
        <w:rPr>
          <w:rFonts w:ascii="Times New Roman" w:hAnsi="Times New Roman" w:cs="Times New Roman"/>
          <w:sz w:val="24"/>
          <w:szCs w:val="24"/>
        </w:rPr>
      </w:pPr>
    </w:p>
    <w:p w14:paraId="266845FB" w14:textId="095180CC" w:rsidR="00771FDB" w:rsidRDefault="00771FDB" w:rsidP="006F0E66">
      <w:pPr>
        <w:spacing w:line="360" w:lineRule="auto"/>
        <w:rPr>
          <w:rFonts w:ascii="Times New Roman" w:hAnsi="Times New Roman" w:cs="Times New Roman"/>
          <w:sz w:val="24"/>
          <w:szCs w:val="24"/>
        </w:rPr>
      </w:pPr>
    </w:p>
    <w:p w14:paraId="16C6BC56" w14:textId="6133DD22" w:rsidR="00771FDB" w:rsidRDefault="00771FDB" w:rsidP="006F0E66">
      <w:pPr>
        <w:spacing w:line="360" w:lineRule="auto"/>
        <w:rPr>
          <w:rFonts w:ascii="Times New Roman" w:hAnsi="Times New Roman" w:cs="Times New Roman"/>
          <w:sz w:val="24"/>
          <w:szCs w:val="24"/>
        </w:rPr>
      </w:pPr>
    </w:p>
    <w:p w14:paraId="1DB75827" w14:textId="1DBD9674" w:rsidR="00771FDB" w:rsidRDefault="00771FDB" w:rsidP="006F0E66">
      <w:pPr>
        <w:spacing w:line="360" w:lineRule="auto"/>
        <w:rPr>
          <w:rFonts w:ascii="Times New Roman" w:hAnsi="Times New Roman" w:cs="Times New Roman"/>
          <w:sz w:val="24"/>
          <w:szCs w:val="24"/>
        </w:rPr>
      </w:pPr>
    </w:p>
    <w:p w14:paraId="0D41A228" w14:textId="29F68CFC" w:rsidR="00771FDB" w:rsidRDefault="00771FDB" w:rsidP="006F0E66">
      <w:pPr>
        <w:spacing w:line="360" w:lineRule="auto"/>
        <w:rPr>
          <w:rFonts w:ascii="Times New Roman" w:hAnsi="Times New Roman" w:cs="Times New Roman"/>
          <w:sz w:val="24"/>
          <w:szCs w:val="24"/>
        </w:rPr>
      </w:pPr>
    </w:p>
    <w:p w14:paraId="728B58B7" w14:textId="66D75505" w:rsidR="00771FDB" w:rsidRDefault="00771FDB" w:rsidP="006F0E66">
      <w:pPr>
        <w:spacing w:line="360" w:lineRule="auto"/>
        <w:rPr>
          <w:rFonts w:ascii="Times New Roman" w:hAnsi="Times New Roman" w:cs="Times New Roman"/>
          <w:sz w:val="24"/>
          <w:szCs w:val="24"/>
        </w:rPr>
      </w:pPr>
    </w:p>
    <w:p w14:paraId="6DE59A6C" w14:textId="1C6219DF" w:rsidR="00771FDB" w:rsidRDefault="00771FDB" w:rsidP="006F0E66">
      <w:pPr>
        <w:spacing w:line="360" w:lineRule="auto"/>
        <w:rPr>
          <w:rFonts w:ascii="Times New Roman" w:hAnsi="Times New Roman" w:cs="Times New Roman"/>
          <w:sz w:val="24"/>
          <w:szCs w:val="24"/>
        </w:rPr>
      </w:pPr>
    </w:p>
    <w:p w14:paraId="7A874491" w14:textId="325E7699" w:rsidR="00771FDB" w:rsidRDefault="00771FDB" w:rsidP="006F0E66">
      <w:pPr>
        <w:spacing w:line="360" w:lineRule="auto"/>
        <w:rPr>
          <w:rFonts w:ascii="Times New Roman" w:hAnsi="Times New Roman" w:cs="Times New Roman"/>
          <w:sz w:val="24"/>
          <w:szCs w:val="24"/>
        </w:rPr>
      </w:pPr>
    </w:p>
    <w:p w14:paraId="6CF8923D" w14:textId="170F1304" w:rsidR="00771FDB" w:rsidRDefault="00771FDB" w:rsidP="006F0E66">
      <w:pPr>
        <w:spacing w:line="360" w:lineRule="auto"/>
        <w:rPr>
          <w:rFonts w:ascii="Times New Roman" w:hAnsi="Times New Roman" w:cs="Times New Roman"/>
          <w:sz w:val="24"/>
          <w:szCs w:val="24"/>
        </w:rPr>
      </w:pPr>
    </w:p>
    <w:p w14:paraId="385946D0" w14:textId="53FE628B" w:rsidR="00771FDB" w:rsidRDefault="00771FDB" w:rsidP="006F0E66">
      <w:pPr>
        <w:spacing w:line="360" w:lineRule="auto"/>
        <w:rPr>
          <w:rFonts w:ascii="Times New Roman" w:hAnsi="Times New Roman" w:cs="Times New Roman"/>
          <w:sz w:val="24"/>
          <w:szCs w:val="24"/>
        </w:rPr>
      </w:pPr>
    </w:p>
    <w:p w14:paraId="61174530" w14:textId="54C62258" w:rsidR="00771FDB" w:rsidRDefault="00771FDB" w:rsidP="006F0E66">
      <w:pPr>
        <w:spacing w:line="360" w:lineRule="auto"/>
        <w:rPr>
          <w:rFonts w:ascii="Times New Roman" w:hAnsi="Times New Roman" w:cs="Times New Roman"/>
          <w:sz w:val="24"/>
          <w:szCs w:val="24"/>
        </w:rPr>
      </w:pPr>
    </w:p>
    <w:p w14:paraId="502076FD" w14:textId="0881ACC4" w:rsidR="00771FDB" w:rsidRDefault="00771FDB" w:rsidP="006F0E66">
      <w:pPr>
        <w:spacing w:line="360" w:lineRule="auto"/>
        <w:rPr>
          <w:rFonts w:ascii="Times New Roman" w:hAnsi="Times New Roman" w:cs="Times New Roman"/>
          <w:sz w:val="24"/>
          <w:szCs w:val="24"/>
        </w:rPr>
      </w:pPr>
    </w:p>
    <w:p w14:paraId="71CDA169" w14:textId="78B61A8C" w:rsidR="00771FDB" w:rsidRDefault="00771FDB" w:rsidP="006F0E66">
      <w:pPr>
        <w:spacing w:line="360" w:lineRule="auto"/>
        <w:rPr>
          <w:rFonts w:ascii="Times New Roman" w:hAnsi="Times New Roman" w:cs="Times New Roman"/>
          <w:sz w:val="24"/>
          <w:szCs w:val="24"/>
        </w:rPr>
      </w:pPr>
    </w:p>
    <w:p w14:paraId="7D257227" w14:textId="209947C4" w:rsidR="00771FDB" w:rsidRDefault="00771FDB" w:rsidP="006F0E66">
      <w:pPr>
        <w:spacing w:line="360" w:lineRule="auto"/>
        <w:rPr>
          <w:rFonts w:ascii="Times New Roman" w:hAnsi="Times New Roman" w:cs="Times New Roman"/>
          <w:sz w:val="24"/>
          <w:szCs w:val="24"/>
        </w:rPr>
      </w:pPr>
    </w:p>
    <w:p w14:paraId="3362FEF3" w14:textId="77DB7476" w:rsidR="00771FDB" w:rsidRDefault="00771FDB" w:rsidP="006F0E66">
      <w:pPr>
        <w:spacing w:line="360" w:lineRule="auto"/>
        <w:rPr>
          <w:rFonts w:ascii="Times New Roman" w:hAnsi="Times New Roman" w:cs="Times New Roman"/>
          <w:sz w:val="24"/>
          <w:szCs w:val="24"/>
        </w:rPr>
      </w:pPr>
    </w:p>
    <w:p w14:paraId="390FB7F2" w14:textId="2B109A1A" w:rsidR="00771FDB" w:rsidRDefault="00771FDB" w:rsidP="006F0E66">
      <w:pPr>
        <w:spacing w:line="360" w:lineRule="auto"/>
        <w:rPr>
          <w:rFonts w:ascii="Times New Roman" w:hAnsi="Times New Roman" w:cs="Times New Roman"/>
          <w:sz w:val="24"/>
          <w:szCs w:val="24"/>
        </w:rPr>
      </w:pPr>
    </w:p>
    <w:p w14:paraId="36F4B375" w14:textId="64956B70" w:rsidR="00771FDB" w:rsidRDefault="00771FDB" w:rsidP="006F0E66">
      <w:pPr>
        <w:spacing w:line="360" w:lineRule="auto"/>
        <w:rPr>
          <w:rFonts w:ascii="Times New Roman" w:hAnsi="Times New Roman" w:cs="Times New Roman"/>
          <w:sz w:val="24"/>
          <w:szCs w:val="24"/>
        </w:rPr>
      </w:pPr>
    </w:p>
    <w:p w14:paraId="6697FF54" w14:textId="77777777" w:rsidR="00F45026" w:rsidRDefault="00F45026" w:rsidP="0032081C">
      <w:pPr>
        <w:spacing w:after="0" w:line="360" w:lineRule="auto"/>
        <w:jc w:val="center"/>
        <w:rPr>
          <w:rFonts w:ascii="Times New Roman" w:hAnsi="Times New Roman" w:cs="Times New Roman"/>
          <w:sz w:val="24"/>
          <w:szCs w:val="24"/>
        </w:rPr>
      </w:pPr>
    </w:p>
    <w:p w14:paraId="7EEF6515" w14:textId="79FFD4EA" w:rsidR="00771FDB" w:rsidRDefault="00771FDB" w:rsidP="0032081C">
      <w:pPr>
        <w:spacing w:after="0" w:line="360" w:lineRule="auto"/>
        <w:jc w:val="center"/>
        <w:rPr>
          <w:rFonts w:ascii="Times New Roman" w:hAnsi="Times New Roman" w:cs="Times New Roman"/>
          <w:b/>
          <w:sz w:val="32"/>
          <w:szCs w:val="32"/>
          <w:u w:val="single"/>
        </w:rPr>
      </w:pPr>
      <w:r w:rsidRPr="00C03047">
        <w:rPr>
          <w:rFonts w:ascii="Times New Roman" w:hAnsi="Times New Roman" w:cs="Times New Roman"/>
          <w:b/>
          <w:sz w:val="32"/>
          <w:szCs w:val="32"/>
          <w:u w:val="single"/>
        </w:rPr>
        <w:lastRenderedPageBreak/>
        <w:t>Bibliography</w:t>
      </w:r>
    </w:p>
    <w:p w14:paraId="4105C214" w14:textId="77777777" w:rsidR="00771FDB" w:rsidRDefault="00771FDB" w:rsidP="00771FDB">
      <w:pPr>
        <w:spacing w:after="0" w:line="360" w:lineRule="auto"/>
        <w:jc w:val="center"/>
        <w:rPr>
          <w:rFonts w:ascii="Times New Roman" w:hAnsi="Times New Roman" w:cs="Times New Roman"/>
          <w:b/>
          <w:sz w:val="32"/>
          <w:szCs w:val="32"/>
          <w:u w:val="single"/>
        </w:rPr>
      </w:pPr>
    </w:p>
    <w:p w14:paraId="14F33F07" w14:textId="77777777" w:rsidR="00771FDB" w:rsidRPr="00C03047" w:rsidRDefault="00771FDB" w:rsidP="00771FDB">
      <w:pPr>
        <w:spacing w:after="0" w:line="360" w:lineRule="auto"/>
        <w:jc w:val="center"/>
        <w:rPr>
          <w:rFonts w:ascii="Times New Roman" w:hAnsi="Times New Roman" w:cs="Times New Roman"/>
          <w:b/>
          <w:sz w:val="28"/>
          <w:szCs w:val="28"/>
          <w:u w:val="single"/>
        </w:rPr>
      </w:pPr>
      <w:r w:rsidRPr="00C03047">
        <w:rPr>
          <w:rFonts w:ascii="Times New Roman" w:hAnsi="Times New Roman" w:cs="Times New Roman"/>
          <w:b/>
          <w:sz w:val="28"/>
          <w:szCs w:val="28"/>
          <w:u w:val="single"/>
        </w:rPr>
        <w:t>Primary Sources</w:t>
      </w:r>
    </w:p>
    <w:p w14:paraId="52C5A724" w14:textId="77777777" w:rsidR="00771FDB" w:rsidRPr="00BA1999" w:rsidRDefault="00771FDB" w:rsidP="00771FDB">
      <w:pPr>
        <w:spacing w:line="360" w:lineRule="auto"/>
        <w:rPr>
          <w:rFonts w:ascii="Times New Roman" w:hAnsi="Times New Roman" w:cs="Times New Roman"/>
          <w:b/>
          <w:sz w:val="24"/>
          <w:szCs w:val="24"/>
        </w:rPr>
      </w:pPr>
    </w:p>
    <w:p w14:paraId="03A9E161" w14:textId="77777777" w:rsidR="00771FDB" w:rsidRDefault="00771FDB" w:rsidP="00771FDB">
      <w:pPr>
        <w:spacing w:after="0" w:line="360" w:lineRule="auto"/>
        <w:rPr>
          <w:rFonts w:ascii="Times New Roman" w:hAnsi="Times New Roman" w:cs="Times New Roman"/>
          <w:b/>
          <w:sz w:val="24"/>
          <w:szCs w:val="24"/>
          <w:u w:val="single"/>
        </w:rPr>
      </w:pPr>
      <w:r w:rsidRPr="007C19B0">
        <w:rPr>
          <w:rFonts w:ascii="Times New Roman" w:hAnsi="Times New Roman" w:cs="Times New Roman"/>
          <w:b/>
          <w:sz w:val="24"/>
          <w:szCs w:val="24"/>
          <w:u w:val="single"/>
        </w:rPr>
        <w:t>Archival Material</w:t>
      </w:r>
    </w:p>
    <w:p w14:paraId="2737FCCA" w14:textId="77777777" w:rsidR="00771FDB" w:rsidRDefault="00771FDB" w:rsidP="00771FDB">
      <w:pPr>
        <w:spacing w:after="0" w:line="360" w:lineRule="auto"/>
        <w:rPr>
          <w:rFonts w:ascii="Times New Roman" w:hAnsi="Times New Roman" w:cs="Times New Roman"/>
          <w:b/>
          <w:sz w:val="24"/>
          <w:szCs w:val="24"/>
          <w:u w:val="single"/>
        </w:rPr>
      </w:pPr>
    </w:p>
    <w:p w14:paraId="29E98DDA" w14:textId="77777777" w:rsidR="00771FDB" w:rsidRDefault="00771FDB" w:rsidP="00771FDB">
      <w:pPr>
        <w:spacing w:after="0" w:line="360" w:lineRule="auto"/>
        <w:rPr>
          <w:rFonts w:ascii="Times New Roman" w:hAnsi="Times New Roman" w:cs="Times New Roman"/>
          <w:b/>
          <w:sz w:val="24"/>
          <w:szCs w:val="24"/>
        </w:rPr>
      </w:pPr>
      <w:r w:rsidRPr="00BA1999">
        <w:rPr>
          <w:rFonts w:ascii="Times New Roman" w:hAnsi="Times New Roman" w:cs="Times New Roman"/>
          <w:b/>
          <w:sz w:val="24"/>
          <w:szCs w:val="24"/>
        </w:rPr>
        <w:t>Camden Local Studies and Archive Centre</w:t>
      </w:r>
    </w:p>
    <w:p w14:paraId="7FF3AE12"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St Giles in the Fields Parish. Minutes of the Vestry and its Committees, 1771-1840. P/GF/M/1/3</w:t>
      </w:r>
    </w:p>
    <w:p w14:paraId="4269EC7D" w14:textId="77777777" w:rsidR="00771FDB" w:rsidRPr="00BA1999" w:rsidRDefault="00771FDB" w:rsidP="00771FDB">
      <w:pPr>
        <w:pStyle w:val="FootnoteText"/>
        <w:spacing w:after="160" w:line="360" w:lineRule="auto"/>
        <w:rPr>
          <w:rFonts w:ascii="Times New Roman" w:hAnsi="Times New Roman" w:cs="Times New Roman"/>
          <w:b/>
          <w:sz w:val="24"/>
          <w:szCs w:val="24"/>
        </w:rPr>
      </w:pPr>
      <w:r w:rsidRPr="00BA1999">
        <w:rPr>
          <w:rFonts w:ascii="Times New Roman" w:hAnsi="Times New Roman" w:cs="Times New Roman"/>
          <w:b/>
          <w:sz w:val="24"/>
          <w:szCs w:val="24"/>
        </w:rPr>
        <w:t>Devon Record Office</w:t>
      </w:r>
    </w:p>
    <w:p w14:paraId="74A24C4D" w14:textId="77777777" w:rsidR="00771FDB" w:rsidRDefault="00771FDB" w:rsidP="00771FDB">
      <w:pPr>
        <w:pStyle w:val="FootnoteText"/>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Coldridge Parish </w:t>
      </w:r>
      <w:r w:rsidRPr="00BA1999">
        <w:rPr>
          <w:rFonts w:ascii="Times New Roman" w:hAnsi="Times New Roman" w:cs="Times New Roman"/>
          <w:sz w:val="24"/>
          <w:szCs w:val="24"/>
        </w:rPr>
        <w:t>Vestry Minutes</w:t>
      </w:r>
      <w:r>
        <w:rPr>
          <w:rFonts w:ascii="Times New Roman" w:hAnsi="Times New Roman" w:cs="Times New Roman"/>
          <w:sz w:val="24"/>
          <w:szCs w:val="24"/>
        </w:rPr>
        <w:t>.</w:t>
      </w:r>
      <w:r w:rsidRPr="00BA1999">
        <w:rPr>
          <w:rFonts w:ascii="Times New Roman" w:hAnsi="Times New Roman" w:cs="Times New Roman"/>
          <w:sz w:val="24"/>
          <w:szCs w:val="24"/>
        </w:rPr>
        <w:t xml:space="preserve"> 1712-1751: DRO 272 A/PV 1-4</w:t>
      </w:r>
    </w:p>
    <w:p w14:paraId="11561E76" w14:textId="77777777" w:rsidR="00771FDB" w:rsidRPr="00BA1999" w:rsidRDefault="00771FDB" w:rsidP="00771FDB">
      <w:pPr>
        <w:pStyle w:val="FootnoteText"/>
        <w:spacing w:after="160" w:line="360" w:lineRule="auto"/>
        <w:rPr>
          <w:rFonts w:ascii="Times New Roman" w:hAnsi="Times New Roman" w:cs="Times New Roman"/>
          <w:bCs/>
          <w:sz w:val="24"/>
          <w:szCs w:val="24"/>
        </w:rPr>
      </w:pPr>
      <w:r>
        <w:rPr>
          <w:rFonts w:ascii="Times New Roman" w:hAnsi="Times New Roman" w:cs="Times New Roman"/>
          <w:sz w:val="24"/>
          <w:szCs w:val="24"/>
        </w:rPr>
        <w:t>Dodbrooke Parish</w:t>
      </w:r>
      <w:r w:rsidRPr="00BA1999">
        <w:rPr>
          <w:rFonts w:ascii="Times New Roman" w:hAnsi="Times New Roman" w:cs="Times New Roman"/>
          <w:sz w:val="24"/>
          <w:szCs w:val="24"/>
        </w:rPr>
        <w:t xml:space="preserve"> Hearth Tax Records, 1669-1674</w:t>
      </w:r>
      <w:r>
        <w:rPr>
          <w:rFonts w:ascii="Times New Roman" w:hAnsi="Times New Roman" w:cs="Times New Roman"/>
          <w:sz w:val="24"/>
          <w:szCs w:val="24"/>
        </w:rPr>
        <w:t xml:space="preserve">. </w:t>
      </w:r>
      <w:r w:rsidRPr="00BA1999">
        <w:rPr>
          <w:rFonts w:ascii="Times New Roman" w:hAnsi="Times New Roman" w:cs="Times New Roman"/>
          <w:bCs/>
          <w:sz w:val="24"/>
          <w:szCs w:val="24"/>
        </w:rPr>
        <w:t>1579A-0/8/17</w:t>
      </w:r>
    </w:p>
    <w:p w14:paraId="2FDB4B57" w14:textId="77777777" w:rsidR="00771FDB" w:rsidRDefault="00771FDB" w:rsidP="00771FDB">
      <w:pPr>
        <w:spacing w:line="360" w:lineRule="auto"/>
        <w:rPr>
          <w:rFonts w:ascii="Times New Roman" w:hAnsi="Times New Roman" w:cs="Times New Roman"/>
          <w:sz w:val="24"/>
          <w:szCs w:val="24"/>
        </w:rPr>
      </w:pPr>
      <w:r>
        <w:rPr>
          <w:rFonts w:ascii="Times New Roman" w:hAnsi="Times New Roman" w:cs="Times New Roman"/>
          <w:sz w:val="24"/>
          <w:szCs w:val="24"/>
        </w:rPr>
        <w:t xml:space="preserve">Dodbrooke Parish </w:t>
      </w:r>
      <w:r w:rsidRPr="00BA1999">
        <w:rPr>
          <w:rFonts w:ascii="Times New Roman" w:hAnsi="Times New Roman" w:cs="Times New Roman"/>
          <w:sz w:val="24"/>
          <w:szCs w:val="24"/>
        </w:rPr>
        <w:t xml:space="preserve">Settlement Certificate John Lee. 1693. </w:t>
      </w:r>
      <w:r w:rsidRPr="00C03047">
        <w:rPr>
          <w:rFonts w:ascii="Times New Roman" w:hAnsi="Times New Roman" w:cs="Times New Roman"/>
          <w:sz w:val="24"/>
          <w:szCs w:val="24"/>
        </w:rPr>
        <w:t>Cat. No. 5721A/PO34</w:t>
      </w:r>
    </w:p>
    <w:p w14:paraId="0AE62479" w14:textId="77777777" w:rsidR="00771FDB" w:rsidRDefault="00771FDB" w:rsidP="00771FDB">
      <w:pPr>
        <w:pStyle w:val="FootnoteText"/>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Dodbrooke Parish </w:t>
      </w:r>
      <w:r w:rsidRPr="00BA1999">
        <w:rPr>
          <w:rFonts w:ascii="Times New Roman" w:hAnsi="Times New Roman" w:cs="Times New Roman"/>
          <w:sz w:val="24"/>
          <w:szCs w:val="24"/>
        </w:rPr>
        <w:t>Settlement Examinations and Removal Orders</w:t>
      </w:r>
      <w:bookmarkStart w:id="414" w:name="_Hlk522604823"/>
      <w:r>
        <w:rPr>
          <w:rFonts w:ascii="Times New Roman" w:hAnsi="Times New Roman" w:cs="Times New Roman"/>
          <w:sz w:val="24"/>
          <w:szCs w:val="24"/>
        </w:rPr>
        <w:t xml:space="preserve">. </w:t>
      </w:r>
      <w:r w:rsidRPr="00BA1999">
        <w:rPr>
          <w:rFonts w:ascii="Times New Roman" w:hAnsi="Times New Roman" w:cs="Times New Roman"/>
          <w:sz w:val="24"/>
          <w:szCs w:val="24"/>
        </w:rPr>
        <w:t>5721A</w:t>
      </w:r>
      <w:bookmarkEnd w:id="414"/>
      <w:r w:rsidRPr="00BA1999">
        <w:rPr>
          <w:rFonts w:ascii="Times New Roman" w:hAnsi="Times New Roman" w:cs="Times New Roman"/>
          <w:sz w:val="24"/>
          <w:szCs w:val="24"/>
        </w:rPr>
        <w:t>/PO157-172</w:t>
      </w:r>
    </w:p>
    <w:p w14:paraId="3A11DD98" w14:textId="77777777" w:rsidR="00771FDB" w:rsidRPr="00BA1999" w:rsidRDefault="00771FDB" w:rsidP="00771FDB">
      <w:pPr>
        <w:pStyle w:val="FootnoteText"/>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Modbury Parish </w:t>
      </w:r>
      <w:r w:rsidRPr="00BA1999">
        <w:rPr>
          <w:rFonts w:ascii="Times New Roman" w:hAnsi="Times New Roman" w:cs="Times New Roman"/>
          <w:sz w:val="24"/>
          <w:szCs w:val="24"/>
        </w:rPr>
        <w:t>Settlement Examinations and Removal Orders</w:t>
      </w:r>
      <w:r>
        <w:rPr>
          <w:rFonts w:ascii="Times New Roman" w:hAnsi="Times New Roman" w:cs="Times New Roman"/>
          <w:sz w:val="24"/>
          <w:szCs w:val="24"/>
        </w:rPr>
        <w:t xml:space="preserve"> f</w:t>
      </w:r>
      <w:r w:rsidRPr="00BA1999">
        <w:rPr>
          <w:rFonts w:ascii="Times New Roman" w:hAnsi="Times New Roman" w:cs="Times New Roman"/>
          <w:sz w:val="24"/>
          <w:szCs w:val="24"/>
        </w:rPr>
        <w:t>269A/PO111-160</w:t>
      </w:r>
    </w:p>
    <w:p w14:paraId="5A6EED6E" w14:textId="77777777" w:rsidR="00771FDB" w:rsidRDefault="00771FDB" w:rsidP="00771FDB">
      <w:pPr>
        <w:pStyle w:val="FootnoteText"/>
        <w:spacing w:after="160" w:line="360" w:lineRule="auto"/>
        <w:rPr>
          <w:rFonts w:ascii="Times New Roman" w:hAnsi="Times New Roman" w:cs="Times New Roman"/>
          <w:b/>
          <w:sz w:val="24"/>
          <w:szCs w:val="24"/>
        </w:rPr>
      </w:pPr>
      <w:r w:rsidRPr="00BA1999">
        <w:rPr>
          <w:rFonts w:ascii="Times New Roman" w:hAnsi="Times New Roman" w:cs="Times New Roman"/>
          <w:b/>
          <w:sz w:val="24"/>
          <w:szCs w:val="24"/>
        </w:rPr>
        <w:t>London Metropolitan Archives</w:t>
      </w:r>
    </w:p>
    <w:p w14:paraId="6C976D4D"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St Michael Wood Street Vestry Minutes 22 April 1756 – 23 December 1800: P69/MIC7</w:t>
      </w:r>
    </w:p>
    <w:p w14:paraId="084902BC" w14:textId="77777777" w:rsidR="00771FDB" w:rsidRPr="00C442D6" w:rsidRDefault="00771FDB" w:rsidP="00771FDB">
      <w:pPr>
        <w:pStyle w:val="FootnoteText"/>
        <w:spacing w:after="160" w:line="360" w:lineRule="auto"/>
        <w:rPr>
          <w:rFonts w:ascii="Times New Roman" w:hAnsi="Times New Roman" w:cs="Times New Roman"/>
          <w:b/>
          <w:i/>
          <w:sz w:val="24"/>
          <w:szCs w:val="24"/>
        </w:rPr>
      </w:pPr>
      <w:r w:rsidRPr="00BA1999">
        <w:rPr>
          <w:rFonts w:ascii="Times New Roman" w:hAnsi="Times New Roman" w:cs="Times New Roman"/>
          <w:sz w:val="24"/>
          <w:szCs w:val="24"/>
        </w:rPr>
        <w:t>St Pancras Parish Church, Register of Inmates in the Workhouse, August 1780-December 1788, P90/PAN1/211</w:t>
      </w:r>
    </w:p>
    <w:p w14:paraId="73FA9F2A" w14:textId="77777777" w:rsidR="00771FDB" w:rsidRPr="00C03047" w:rsidRDefault="00771FDB" w:rsidP="00771FDB">
      <w:pPr>
        <w:pStyle w:val="FootnoteText"/>
        <w:spacing w:after="160" w:line="360" w:lineRule="auto"/>
        <w:rPr>
          <w:rFonts w:ascii="Times New Roman" w:hAnsi="Times New Roman" w:cs="Times New Roman"/>
          <w:b/>
          <w:sz w:val="24"/>
          <w:szCs w:val="24"/>
        </w:rPr>
      </w:pPr>
      <w:r w:rsidRPr="00C03047">
        <w:rPr>
          <w:rFonts w:ascii="Times New Roman" w:hAnsi="Times New Roman" w:cs="Times New Roman"/>
          <w:b/>
          <w:sz w:val="24"/>
          <w:szCs w:val="24"/>
        </w:rPr>
        <w:t>Plymouth and West Devon Record Office</w:t>
      </w:r>
    </w:p>
    <w:p w14:paraId="70B9094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775C6">
        <w:rPr>
          <w:rFonts w:ascii="Times New Roman" w:hAnsi="Times New Roman" w:cs="Times New Roman"/>
          <w:sz w:val="24"/>
          <w:szCs w:val="24"/>
        </w:rPr>
        <w:t>Ugborough Parish</w:t>
      </w:r>
      <w:r>
        <w:rPr>
          <w:rFonts w:ascii="Times New Roman" w:hAnsi="Times New Roman" w:cs="Times New Roman"/>
          <w:b/>
          <w:i/>
          <w:sz w:val="24"/>
          <w:szCs w:val="24"/>
        </w:rPr>
        <w:t xml:space="preserve"> </w:t>
      </w:r>
      <w:r w:rsidRPr="00BA1999">
        <w:rPr>
          <w:rFonts w:ascii="Times New Roman" w:hAnsi="Times New Roman" w:cs="Times New Roman"/>
          <w:sz w:val="24"/>
          <w:szCs w:val="24"/>
        </w:rPr>
        <w:t>Settlement Examinations and Removal Orders 884/277/2-32</w:t>
      </w:r>
    </w:p>
    <w:p w14:paraId="05A63F9E"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55E33AE2" w14:textId="77777777" w:rsidR="00771FDB" w:rsidRDefault="00771FDB" w:rsidP="00771FDB">
      <w:pPr>
        <w:pStyle w:val="FootnoteText"/>
        <w:spacing w:after="160" w:line="360" w:lineRule="auto"/>
        <w:rPr>
          <w:rFonts w:ascii="Times New Roman" w:hAnsi="Times New Roman" w:cs="Times New Roman"/>
          <w:b/>
          <w:sz w:val="24"/>
          <w:szCs w:val="24"/>
          <w:u w:val="single"/>
        </w:rPr>
      </w:pPr>
    </w:p>
    <w:p w14:paraId="0956C992" w14:textId="77777777" w:rsidR="00771FDB" w:rsidRDefault="00771FDB" w:rsidP="00771FDB">
      <w:pPr>
        <w:pStyle w:val="FootnoteText"/>
        <w:spacing w:after="160" w:line="360" w:lineRule="auto"/>
        <w:rPr>
          <w:rFonts w:ascii="Times New Roman" w:hAnsi="Times New Roman" w:cs="Times New Roman"/>
          <w:b/>
          <w:sz w:val="24"/>
          <w:szCs w:val="24"/>
          <w:u w:val="single"/>
        </w:rPr>
      </w:pPr>
    </w:p>
    <w:p w14:paraId="617F94DE" w14:textId="77777777" w:rsidR="00771FDB" w:rsidRDefault="00771FDB" w:rsidP="00771FDB">
      <w:pPr>
        <w:pStyle w:val="FootnoteText"/>
        <w:spacing w:after="160" w:line="360" w:lineRule="auto"/>
        <w:rPr>
          <w:rFonts w:ascii="Times New Roman" w:hAnsi="Times New Roman" w:cs="Times New Roman"/>
          <w:b/>
          <w:sz w:val="24"/>
          <w:szCs w:val="24"/>
          <w:u w:val="single"/>
        </w:rPr>
      </w:pPr>
    </w:p>
    <w:p w14:paraId="767EF6A4" w14:textId="77777777" w:rsidR="00771FDB" w:rsidRDefault="00771FDB" w:rsidP="00771FDB">
      <w:pPr>
        <w:pStyle w:val="FootnoteText"/>
        <w:spacing w:after="160" w:line="360" w:lineRule="auto"/>
        <w:rPr>
          <w:rFonts w:ascii="Times New Roman" w:hAnsi="Times New Roman" w:cs="Times New Roman"/>
          <w:b/>
          <w:sz w:val="24"/>
          <w:szCs w:val="24"/>
          <w:u w:val="single"/>
        </w:rPr>
      </w:pPr>
      <w:r w:rsidRPr="007C19B0">
        <w:rPr>
          <w:rFonts w:ascii="Times New Roman" w:hAnsi="Times New Roman" w:cs="Times New Roman"/>
          <w:b/>
          <w:sz w:val="24"/>
          <w:szCs w:val="24"/>
          <w:u w:val="single"/>
        </w:rPr>
        <w:lastRenderedPageBreak/>
        <w:t>Primary Sources Accessed Online: [All URLS correct as of 20/08/18]</w:t>
      </w:r>
    </w:p>
    <w:p w14:paraId="7FC8E44A" w14:textId="77777777" w:rsidR="00771FDB" w:rsidRDefault="00771FDB" w:rsidP="00771FDB">
      <w:pPr>
        <w:pStyle w:val="FootnoteText"/>
        <w:spacing w:after="160" w:line="360" w:lineRule="auto"/>
        <w:rPr>
          <w:rFonts w:ascii="Times New Roman" w:hAnsi="Times New Roman" w:cs="Times New Roman"/>
          <w:b/>
          <w:sz w:val="24"/>
          <w:szCs w:val="24"/>
        </w:rPr>
      </w:pPr>
    </w:p>
    <w:p w14:paraId="58EAEEAE" w14:textId="77777777" w:rsidR="00771FDB" w:rsidRPr="008351FF" w:rsidRDefault="00771FDB" w:rsidP="00771FDB">
      <w:pPr>
        <w:pStyle w:val="FootnoteText"/>
        <w:spacing w:after="160" w:line="360" w:lineRule="auto"/>
        <w:rPr>
          <w:rFonts w:ascii="Times New Roman" w:hAnsi="Times New Roman" w:cs="Times New Roman"/>
          <w:b/>
          <w:sz w:val="24"/>
          <w:szCs w:val="24"/>
        </w:rPr>
      </w:pPr>
      <w:r w:rsidRPr="008351FF">
        <w:rPr>
          <w:rFonts w:ascii="Times New Roman" w:hAnsi="Times New Roman" w:cs="Times New Roman"/>
          <w:b/>
          <w:sz w:val="24"/>
          <w:szCs w:val="24"/>
        </w:rPr>
        <w:t>The Accounts of the Ordinary</w:t>
      </w:r>
      <w:r>
        <w:rPr>
          <w:rFonts w:ascii="Times New Roman" w:hAnsi="Times New Roman" w:cs="Times New Roman"/>
          <w:b/>
          <w:sz w:val="24"/>
          <w:szCs w:val="24"/>
        </w:rPr>
        <w:t xml:space="preserve"> of Newgate</w:t>
      </w:r>
    </w:p>
    <w:p w14:paraId="47D37688" w14:textId="77777777" w:rsidR="00771FDB" w:rsidRDefault="00771FDB" w:rsidP="00771FDB">
      <w:pPr>
        <w:pStyle w:val="FootnoteText"/>
        <w:spacing w:line="360" w:lineRule="auto"/>
        <w:rPr>
          <w:rFonts w:ascii="Times New Roman" w:hAnsi="Times New Roman" w:cs="Times New Roman"/>
          <w:i/>
          <w:sz w:val="24"/>
          <w:szCs w:val="24"/>
        </w:rPr>
      </w:pPr>
      <w:r w:rsidRPr="00C03047">
        <w:rPr>
          <w:rFonts w:ascii="Times New Roman" w:hAnsi="Times New Roman" w:cs="Times New Roman"/>
          <w:sz w:val="24"/>
          <w:szCs w:val="24"/>
        </w:rPr>
        <w:t xml:space="preserve">All </w:t>
      </w:r>
      <w:r w:rsidRPr="00C03047">
        <w:rPr>
          <w:rFonts w:ascii="Times New Roman" w:hAnsi="Times New Roman" w:cs="Times New Roman"/>
          <w:i/>
          <w:sz w:val="24"/>
          <w:szCs w:val="24"/>
        </w:rPr>
        <w:t>Accounts</w:t>
      </w:r>
      <w:r w:rsidRPr="00C03047">
        <w:rPr>
          <w:rFonts w:ascii="Times New Roman" w:hAnsi="Times New Roman" w:cs="Times New Roman"/>
          <w:sz w:val="24"/>
          <w:szCs w:val="24"/>
        </w:rPr>
        <w:t xml:space="preserve"> published between January 1750 and December 1772. </w:t>
      </w:r>
      <w:r>
        <w:rPr>
          <w:rFonts w:ascii="Times New Roman" w:hAnsi="Times New Roman" w:cs="Times New Roman"/>
          <w:sz w:val="24"/>
          <w:szCs w:val="24"/>
        </w:rPr>
        <w:t xml:space="preserve">T. </w:t>
      </w:r>
      <w:r w:rsidRPr="00C03047">
        <w:rPr>
          <w:rFonts w:ascii="Times New Roman" w:hAnsi="Times New Roman" w:cs="Times New Roman"/>
          <w:sz w:val="24"/>
          <w:szCs w:val="24"/>
        </w:rPr>
        <w:t>Hitchcock</w:t>
      </w:r>
      <w:r>
        <w:rPr>
          <w:rFonts w:ascii="Times New Roman" w:hAnsi="Times New Roman" w:cs="Times New Roman"/>
          <w:sz w:val="24"/>
          <w:szCs w:val="24"/>
        </w:rPr>
        <w:t>, R.</w:t>
      </w:r>
      <w:r w:rsidRPr="00C03047">
        <w:rPr>
          <w:rFonts w:ascii="Times New Roman" w:hAnsi="Times New Roman" w:cs="Times New Roman"/>
          <w:sz w:val="24"/>
          <w:szCs w:val="24"/>
        </w:rPr>
        <w:t xml:space="preserve"> Shoemaker,</w:t>
      </w:r>
      <w:r>
        <w:rPr>
          <w:rFonts w:ascii="Times New Roman" w:hAnsi="Times New Roman" w:cs="Times New Roman"/>
          <w:sz w:val="24"/>
          <w:szCs w:val="24"/>
        </w:rPr>
        <w:t xml:space="preserve"> C.</w:t>
      </w:r>
      <w:r w:rsidRPr="00C03047">
        <w:rPr>
          <w:rFonts w:ascii="Times New Roman" w:hAnsi="Times New Roman" w:cs="Times New Roman"/>
          <w:sz w:val="24"/>
          <w:szCs w:val="24"/>
        </w:rPr>
        <w:t xml:space="preserve"> Emsley, </w:t>
      </w:r>
      <w:r>
        <w:rPr>
          <w:rFonts w:ascii="Times New Roman" w:hAnsi="Times New Roman" w:cs="Times New Roman"/>
          <w:sz w:val="24"/>
          <w:szCs w:val="24"/>
        </w:rPr>
        <w:t xml:space="preserve">S. </w:t>
      </w:r>
      <w:r w:rsidRPr="00C03047">
        <w:rPr>
          <w:rFonts w:ascii="Times New Roman" w:hAnsi="Times New Roman" w:cs="Times New Roman"/>
          <w:sz w:val="24"/>
          <w:szCs w:val="24"/>
        </w:rPr>
        <w:t>Howard</w:t>
      </w:r>
      <w:r>
        <w:rPr>
          <w:rFonts w:ascii="Times New Roman" w:hAnsi="Times New Roman" w:cs="Times New Roman"/>
          <w:sz w:val="24"/>
          <w:szCs w:val="24"/>
        </w:rPr>
        <w:t xml:space="preserve"> </w:t>
      </w:r>
      <w:r w:rsidRPr="00C03047">
        <w:rPr>
          <w:rFonts w:ascii="Times New Roman" w:hAnsi="Times New Roman" w:cs="Times New Roman"/>
          <w:sz w:val="24"/>
          <w:szCs w:val="24"/>
        </w:rPr>
        <w:t xml:space="preserve">and </w:t>
      </w:r>
      <w:r>
        <w:rPr>
          <w:rFonts w:ascii="Times New Roman" w:hAnsi="Times New Roman" w:cs="Times New Roman"/>
          <w:sz w:val="24"/>
          <w:szCs w:val="24"/>
        </w:rPr>
        <w:t xml:space="preserve">J. </w:t>
      </w:r>
      <w:r w:rsidRPr="00C03047">
        <w:rPr>
          <w:rFonts w:ascii="Times New Roman" w:hAnsi="Times New Roman" w:cs="Times New Roman"/>
          <w:sz w:val="24"/>
          <w:szCs w:val="24"/>
        </w:rPr>
        <w:t xml:space="preserve">McLaughlin, </w:t>
      </w:r>
      <w:r w:rsidRPr="00C03047">
        <w:rPr>
          <w:rFonts w:ascii="Times New Roman" w:hAnsi="Times New Roman" w:cs="Times New Roman"/>
          <w:i/>
          <w:iCs/>
          <w:sz w:val="24"/>
          <w:szCs w:val="24"/>
        </w:rPr>
        <w:t>et al.</w:t>
      </w:r>
      <w:r w:rsidRPr="00C03047">
        <w:rPr>
          <w:rFonts w:ascii="Times New Roman" w:hAnsi="Times New Roman" w:cs="Times New Roman"/>
          <w:sz w:val="24"/>
          <w:szCs w:val="24"/>
        </w:rPr>
        <w:t xml:space="preserve">, </w:t>
      </w:r>
      <w:r w:rsidRPr="00C03047">
        <w:rPr>
          <w:rFonts w:ascii="Times New Roman" w:hAnsi="Times New Roman" w:cs="Times New Roman"/>
          <w:i/>
          <w:iCs/>
          <w:sz w:val="24"/>
          <w:szCs w:val="24"/>
        </w:rPr>
        <w:t>The Old Bailey Proceedings Online, 1674-1913</w:t>
      </w:r>
      <w:r w:rsidRPr="00C03047">
        <w:rPr>
          <w:rFonts w:ascii="Times New Roman" w:hAnsi="Times New Roman" w:cs="Times New Roman"/>
          <w:sz w:val="24"/>
          <w:szCs w:val="24"/>
        </w:rPr>
        <w:t xml:space="preserve"> (www.oldbaileyonline.org, version 7.0, 24 March 2012)</w:t>
      </w:r>
      <w:r>
        <w:rPr>
          <w:rFonts w:ascii="Times New Roman" w:hAnsi="Times New Roman" w:cs="Times New Roman"/>
          <w:sz w:val="24"/>
          <w:szCs w:val="24"/>
        </w:rPr>
        <w:t xml:space="preserve">, </w:t>
      </w:r>
      <w:r w:rsidRPr="00C03047">
        <w:rPr>
          <w:rFonts w:ascii="Times New Roman" w:hAnsi="Times New Roman" w:cs="Times New Roman"/>
          <w:i/>
          <w:sz w:val="24"/>
          <w:szCs w:val="24"/>
        </w:rPr>
        <w:t>Ordinary of Newgate’s Account</w:t>
      </w:r>
    </w:p>
    <w:p w14:paraId="167719C6" w14:textId="77777777" w:rsidR="00771FDB" w:rsidRDefault="00771FDB" w:rsidP="00771FDB">
      <w:pPr>
        <w:pStyle w:val="FootnoteText"/>
        <w:spacing w:line="360" w:lineRule="auto"/>
        <w:rPr>
          <w:rFonts w:ascii="Times New Roman" w:hAnsi="Times New Roman" w:cs="Times New Roman"/>
          <w:sz w:val="24"/>
          <w:szCs w:val="24"/>
        </w:rPr>
      </w:pPr>
    </w:p>
    <w:p w14:paraId="722476A7" w14:textId="77777777" w:rsidR="00771FDB" w:rsidRDefault="00771FDB" w:rsidP="00771FDB">
      <w:pPr>
        <w:pStyle w:val="FootnoteText"/>
        <w:spacing w:line="360" w:lineRule="auto"/>
        <w:rPr>
          <w:rStyle w:val="Strong"/>
          <w:rFonts w:ascii="Times New Roman" w:hAnsi="Times New Roman" w:cs="Times New Roman"/>
          <w:sz w:val="24"/>
          <w:szCs w:val="24"/>
        </w:rPr>
      </w:pPr>
      <w:r w:rsidRPr="008351FF">
        <w:rPr>
          <w:rStyle w:val="Strong"/>
          <w:rFonts w:ascii="Times New Roman" w:hAnsi="Times New Roman" w:cs="Times New Roman"/>
          <w:sz w:val="24"/>
          <w:szCs w:val="24"/>
        </w:rPr>
        <w:t>British Hist</w:t>
      </w:r>
      <w:r>
        <w:rPr>
          <w:rStyle w:val="Strong"/>
          <w:rFonts w:ascii="Times New Roman" w:hAnsi="Times New Roman" w:cs="Times New Roman"/>
          <w:sz w:val="24"/>
          <w:szCs w:val="24"/>
        </w:rPr>
        <w:t>ory Online</w:t>
      </w:r>
    </w:p>
    <w:p w14:paraId="7BE8C792" w14:textId="77777777" w:rsidR="00771FDB" w:rsidRPr="008351FF" w:rsidRDefault="00771FDB" w:rsidP="00771FDB">
      <w:pPr>
        <w:pStyle w:val="FootnoteText"/>
        <w:spacing w:line="360" w:lineRule="auto"/>
        <w:rPr>
          <w:rStyle w:val="Strong"/>
          <w:rFonts w:ascii="Times New Roman" w:hAnsi="Times New Roman" w:cs="Times New Roman"/>
          <w:sz w:val="24"/>
          <w:szCs w:val="24"/>
        </w:rPr>
      </w:pPr>
    </w:p>
    <w:p w14:paraId="2C3D2340" w14:textId="77777777" w:rsidR="00771FDB" w:rsidRDefault="00771FDB" w:rsidP="00771FDB">
      <w:pPr>
        <w:spacing w:after="0" w:line="360" w:lineRule="auto"/>
        <w:rPr>
          <w:rFonts w:ascii="Times New Roman" w:eastAsia="Times New Roman" w:hAnsi="Times New Roman" w:cs="Times New Roman"/>
          <w:sz w:val="24"/>
          <w:szCs w:val="24"/>
          <w:lang w:eastAsia="en-GB"/>
        </w:rPr>
      </w:pPr>
      <w:r w:rsidRPr="00304AB6">
        <w:rPr>
          <w:rFonts w:ascii="Times New Roman" w:eastAsia="Times New Roman" w:hAnsi="Times New Roman" w:cs="Times New Roman"/>
          <w:sz w:val="24"/>
          <w:szCs w:val="24"/>
          <w:lang w:eastAsia="en-GB"/>
        </w:rPr>
        <w:t>'Hackney Petty Sessions Book: 1732 (nos 437-603)', in R</w:t>
      </w:r>
      <w:r>
        <w:rPr>
          <w:rFonts w:ascii="Times New Roman" w:eastAsia="Times New Roman" w:hAnsi="Times New Roman" w:cs="Times New Roman"/>
          <w:sz w:val="24"/>
          <w:szCs w:val="24"/>
          <w:lang w:eastAsia="en-GB"/>
        </w:rPr>
        <w:t>.</w:t>
      </w:r>
      <w:r w:rsidRPr="00304AB6">
        <w:rPr>
          <w:rFonts w:ascii="Times New Roman" w:eastAsia="Times New Roman" w:hAnsi="Times New Roman" w:cs="Times New Roman"/>
          <w:sz w:val="24"/>
          <w:szCs w:val="24"/>
          <w:lang w:eastAsia="en-GB"/>
        </w:rPr>
        <w:t xml:space="preserve">Paley (ed.) </w:t>
      </w:r>
      <w:r w:rsidRPr="00304AB6">
        <w:rPr>
          <w:rFonts w:ascii="Times New Roman" w:eastAsia="Times New Roman" w:hAnsi="Times New Roman" w:cs="Times New Roman"/>
          <w:i/>
          <w:iCs/>
          <w:sz w:val="24"/>
          <w:szCs w:val="24"/>
          <w:lang w:eastAsia="en-GB"/>
        </w:rPr>
        <w:t>Justice in Eighteenth-Century Hackney: The Justicing Notebook of Henry Norris and the Hackney Petty Sessions Book</w:t>
      </w:r>
      <w:r w:rsidRPr="00304AB6">
        <w:rPr>
          <w:rFonts w:ascii="Times New Roman" w:eastAsia="Times New Roman" w:hAnsi="Times New Roman" w:cs="Times New Roman"/>
          <w:sz w:val="24"/>
          <w:szCs w:val="24"/>
          <w:lang w:eastAsia="en-GB"/>
        </w:rPr>
        <w:t xml:space="preserve"> (London: 1991), pp. 83-103. </w:t>
      </w:r>
      <w:r w:rsidRPr="00304AB6">
        <w:rPr>
          <w:rFonts w:ascii="Times New Roman" w:eastAsia="Times New Roman" w:hAnsi="Times New Roman" w:cs="Times New Roman"/>
          <w:i/>
          <w:iCs/>
          <w:sz w:val="24"/>
          <w:szCs w:val="24"/>
          <w:lang w:eastAsia="en-GB"/>
        </w:rPr>
        <w:t>British History Online</w:t>
      </w:r>
      <w:r w:rsidRPr="00304AB6">
        <w:rPr>
          <w:rFonts w:ascii="Times New Roman" w:eastAsia="Times New Roman" w:hAnsi="Times New Roman" w:cs="Times New Roman"/>
          <w:sz w:val="24"/>
          <w:szCs w:val="24"/>
          <w:lang w:eastAsia="en-GB"/>
        </w:rPr>
        <w:t xml:space="preserve"> (</w:t>
      </w:r>
      <w:hyperlink r:id="rId18" w:history="1">
        <w:r w:rsidRPr="00154481">
          <w:rPr>
            <w:rStyle w:val="Hyperlink"/>
            <w:rFonts w:ascii="Times New Roman" w:eastAsia="Times New Roman" w:hAnsi="Times New Roman" w:cs="Times New Roman"/>
            <w:sz w:val="24"/>
            <w:szCs w:val="24"/>
            <w:lang w:eastAsia="en-GB"/>
          </w:rPr>
          <w:t>http://www.british-history.ac.uk/london-record-soc/vol28/pp83-103</w:t>
        </w:r>
      </w:hyperlink>
      <w:r w:rsidRPr="00304AB6">
        <w:rPr>
          <w:rFonts w:ascii="Times New Roman" w:eastAsia="Times New Roman" w:hAnsi="Times New Roman" w:cs="Times New Roman"/>
          <w:sz w:val="24"/>
          <w:szCs w:val="24"/>
          <w:lang w:eastAsia="en-GB"/>
        </w:rPr>
        <w:t>)</w:t>
      </w:r>
    </w:p>
    <w:p w14:paraId="407E27CA" w14:textId="77777777" w:rsidR="00771FDB" w:rsidRDefault="00771FDB" w:rsidP="00771FDB">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BA1999">
        <w:rPr>
          <w:rFonts w:ascii="Times New Roman" w:eastAsia="Times New Roman" w:hAnsi="Times New Roman" w:cs="Times New Roman"/>
          <w:sz w:val="24"/>
          <w:szCs w:val="24"/>
          <w:lang w:eastAsia="en-GB"/>
        </w:rPr>
        <w:t xml:space="preserve">The Justicing notebook of Henry Norris: </w:t>
      </w:r>
      <w:r w:rsidRPr="005630B5">
        <w:rPr>
          <w:rFonts w:ascii="Times New Roman" w:hAnsi="Times New Roman" w:cs="Times New Roman"/>
        </w:rPr>
        <w:t>1738-9 (nos 249-315)</w:t>
      </w:r>
      <w:r w:rsidRPr="00BA1999">
        <w:rPr>
          <w:rFonts w:ascii="Times New Roman" w:eastAsia="Times New Roman" w:hAnsi="Times New Roman" w:cs="Times New Roman"/>
          <w:sz w:val="24"/>
          <w:szCs w:val="24"/>
          <w:lang w:eastAsia="en-GB"/>
        </w:rPr>
        <w:t>', in</w:t>
      </w:r>
      <w:r>
        <w:rPr>
          <w:rFonts w:ascii="Times New Roman" w:eastAsia="Times New Roman" w:hAnsi="Times New Roman" w:cs="Times New Roman"/>
          <w:sz w:val="24"/>
          <w:szCs w:val="24"/>
          <w:lang w:eastAsia="en-GB"/>
        </w:rPr>
        <w:t xml:space="preserve"> R. Paley (ed.),</w:t>
      </w:r>
      <w:r w:rsidRPr="00BA1999">
        <w:rPr>
          <w:rFonts w:ascii="Times New Roman" w:eastAsia="Times New Roman" w:hAnsi="Times New Roman" w:cs="Times New Roman"/>
          <w:sz w:val="24"/>
          <w:szCs w:val="24"/>
          <w:lang w:eastAsia="en-GB"/>
        </w:rPr>
        <w:t xml:space="preserve"> </w:t>
      </w:r>
      <w:r w:rsidRPr="00BA1999">
        <w:rPr>
          <w:rFonts w:ascii="Times New Roman" w:eastAsia="Times New Roman" w:hAnsi="Times New Roman" w:cs="Times New Roman"/>
          <w:i/>
          <w:iCs/>
          <w:sz w:val="24"/>
          <w:szCs w:val="24"/>
          <w:lang w:eastAsia="en-GB"/>
        </w:rPr>
        <w:t>Justice in Eighteenth-Century Hackney: The Justicing Notebook of Henry Norris and the Hackney Petty Sessions Book</w:t>
      </w:r>
      <w:r>
        <w:rPr>
          <w:rFonts w:ascii="Times New Roman" w:eastAsia="Times New Roman" w:hAnsi="Times New Roman" w:cs="Times New Roman"/>
          <w:sz w:val="24"/>
          <w:szCs w:val="24"/>
          <w:lang w:eastAsia="en-GB"/>
        </w:rPr>
        <w:t xml:space="preserve"> </w:t>
      </w:r>
      <w:r w:rsidRPr="00BA1999">
        <w:rPr>
          <w:rFonts w:ascii="Times New Roman" w:eastAsia="Times New Roman" w:hAnsi="Times New Roman" w:cs="Times New Roman"/>
          <w:sz w:val="24"/>
          <w:szCs w:val="24"/>
          <w:lang w:eastAsia="en-GB"/>
        </w:rPr>
        <w:t xml:space="preserve">(London, 1991), pp. 56-62. </w:t>
      </w:r>
      <w:r w:rsidRPr="00BA1999">
        <w:rPr>
          <w:rFonts w:ascii="Times New Roman" w:eastAsia="Times New Roman" w:hAnsi="Times New Roman" w:cs="Times New Roman"/>
          <w:i/>
          <w:iCs/>
          <w:sz w:val="24"/>
          <w:szCs w:val="24"/>
          <w:lang w:eastAsia="en-GB"/>
        </w:rPr>
        <w:t>British History Online</w:t>
      </w:r>
      <w:r w:rsidRPr="00BA199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hyperlink r:id="rId19" w:history="1">
        <w:r w:rsidRPr="00154481">
          <w:rPr>
            <w:rStyle w:val="Hyperlink"/>
            <w:rFonts w:ascii="Times New Roman" w:eastAsia="Times New Roman" w:hAnsi="Times New Roman" w:cs="Times New Roman"/>
            <w:sz w:val="24"/>
            <w:szCs w:val="24"/>
            <w:lang w:eastAsia="en-GB"/>
          </w:rPr>
          <w:t>http://www.british-history.ac.uk/london-record-soc/vol28/pp46-56)</w:t>
        </w:r>
      </w:hyperlink>
    </w:p>
    <w:p w14:paraId="42C94C8B" w14:textId="77777777" w:rsidR="00771FDB" w:rsidRPr="00BA1999" w:rsidRDefault="00771FDB" w:rsidP="00771FDB">
      <w:pPr>
        <w:spacing w:line="360" w:lineRule="auto"/>
        <w:rPr>
          <w:rFonts w:ascii="Times New Roman" w:eastAsia="Times New Roman" w:hAnsi="Times New Roman" w:cs="Times New Roman"/>
          <w:sz w:val="24"/>
          <w:szCs w:val="24"/>
          <w:lang w:eastAsia="en-GB"/>
        </w:rPr>
      </w:pPr>
      <w:r w:rsidRPr="00BA1999">
        <w:rPr>
          <w:rFonts w:ascii="Times New Roman" w:eastAsia="Times New Roman" w:hAnsi="Times New Roman" w:cs="Times New Roman"/>
          <w:i/>
          <w:iCs/>
          <w:sz w:val="24"/>
          <w:szCs w:val="24"/>
          <w:lang w:eastAsia="en-GB"/>
        </w:rPr>
        <w:t>Statutes of the Realm: Volume 6, 1685-94</w:t>
      </w:r>
      <w:r w:rsidRPr="00BA199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J.</w:t>
      </w:r>
      <w:r w:rsidRPr="00BA1999">
        <w:rPr>
          <w:rFonts w:ascii="Times New Roman" w:eastAsia="Times New Roman" w:hAnsi="Times New Roman" w:cs="Times New Roman"/>
          <w:sz w:val="24"/>
          <w:szCs w:val="24"/>
          <w:lang w:eastAsia="en-GB"/>
        </w:rPr>
        <w:t xml:space="preserve"> Raithby</w:t>
      </w:r>
      <w:r>
        <w:rPr>
          <w:rFonts w:ascii="Times New Roman" w:eastAsia="Times New Roman" w:hAnsi="Times New Roman" w:cs="Times New Roman"/>
          <w:sz w:val="24"/>
          <w:szCs w:val="24"/>
          <w:lang w:eastAsia="en-GB"/>
        </w:rPr>
        <w:t xml:space="preserve"> (ed.),</w:t>
      </w:r>
      <w:r w:rsidRPr="00BA1999">
        <w:rPr>
          <w:rFonts w:ascii="Times New Roman" w:eastAsia="Times New Roman" w:hAnsi="Times New Roman" w:cs="Times New Roman"/>
          <w:sz w:val="24"/>
          <w:szCs w:val="24"/>
          <w:lang w:eastAsia="en-GB"/>
        </w:rPr>
        <w:t xml:space="preserve"> (s.l, 1819), </w:t>
      </w:r>
      <w:r w:rsidRPr="00BA1999">
        <w:rPr>
          <w:rFonts w:ascii="Times New Roman" w:eastAsia="Times New Roman" w:hAnsi="Times New Roman" w:cs="Times New Roman"/>
          <w:i/>
          <w:iCs/>
          <w:sz w:val="24"/>
          <w:szCs w:val="24"/>
          <w:lang w:eastAsia="en-GB"/>
        </w:rPr>
        <w:t>British History Online</w:t>
      </w:r>
      <w:r w:rsidRPr="00BA199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hyperlink r:id="rId20" w:history="1">
        <w:r w:rsidRPr="00DF1BAD">
          <w:rPr>
            <w:rStyle w:val="Hyperlink"/>
            <w:rFonts w:ascii="Times New Roman" w:eastAsia="Times New Roman" w:hAnsi="Times New Roman" w:cs="Times New Roman"/>
            <w:sz w:val="24"/>
            <w:szCs w:val="24"/>
            <w:lang w:eastAsia="en-GB"/>
          </w:rPr>
          <w:t>http://www.british-history.ac.uk/statutes-realm/vol6</w:t>
        </w:r>
      </w:hyperlink>
      <w:r>
        <w:rPr>
          <w:rFonts w:ascii="Times New Roman" w:eastAsia="Times New Roman" w:hAnsi="Times New Roman" w:cs="Times New Roman"/>
          <w:sz w:val="24"/>
          <w:szCs w:val="24"/>
          <w:lang w:eastAsia="en-GB"/>
        </w:rPr>
        <w:t>)</w:t>
      </w:r>
    </w:p>
    <w:p w14:paraId="3F8A5A5F" w14:textId="77777777" w:rsidR="00771FDB" w:rsidRPr="00BA1999" w:rsidRDefault="00771FDB" w:rsidP="00771FDB">
      <w:pPr>
        <w:spacing w:line="360" w:lineRule="auto"/>
        <w:rPr>
          <w:rFonts w:ascii="Times New Roman" w:eastAsia="Times New Roman" w:hAnsi="Times New Roman" w:cs="Times New Roman"/>
          <w:sz w:val="24"/>
          <w:szCs w:val="24"/>
          <w:lang w:eastAsia="en-GB"/>
        </w:rPr>
      </w:pPr>
      <w:r w:rsidRPr="00BA1999">
        <w:rPr>
          <w:rFonts w:ascii="Times New Roman" w:eastAsia="Times New Roman" w:hAnsi="Times New Roman" w:cs="Times New Roman"/>
          <w:i/>
          <w:iCs/>
          <w:sz w:val="24"/>
          <w:szCs w:val="24"/>
          <w:lang w:eastAsia="en-GB"/>
        </w:rPr>
        <w:t>Statutes of the Realm: Volume 7, 1695-1701</w:t>
      </w:r>
      <w:r w:rsidRPr="00BA199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J.</w:t>
      </w:r>
      <w:r w:rsidRPr="00BA1999">
        <w:rPr>
          <w:rFonts w:ascii="Times New Roman" w:eastAsia="Times New Roman" w:hAnsi="Times New Roman" w:cs="Times New Roman"/>
          <w:sz w:val="24"/>
          <w:szCs w:val="24"/>
          <w:lang w:eastAsia="en-GB"/>
        </w:rPr>
        <w:t xml:space="preserve"> Raithby</w:t>
      </w:r>
      <w:r>
        <w:rPr>
          <w:rFonts w:ascii="Times New Roman" w:eastAsia="Times New Roman" w:hAnsi="Times New Roman" w:cs="Times New Roman"/>
          <w:sz w:val="24"/>
          <w:szCs w:val="24"/>
          <w:lang w:eastAsia="en-GB"/>
        </w:rPr>
        <w:t xml:space="preserve"> (ed.)</w:t>
      </w:r>
      <w:r w:rsidRPr="00BA1999">
        <w:rPr>
          <w:rFonts w:ascii="Times New Roman" w:eastAsia="Times New Roman" w:hAnsi="Times New Roman" w:cs="Times New Roman"/>
          <w:sz w:val="24"/>
          <w:szCs w:val="24"/>
          <w:lang w:eastAsia="en-GB"/>
        </w:rPr>
        <w:t xml:space="preserve"> (s.l, 1820), </w:t>
      </w:r>
      <w:r w:rsidRPr="00BA1999">
        <w:rPr>
          <w:rFonts w:ascii="Times New Roman" w:eastAsia="Times New Roman" w:hAnsi="Times New Roman" w:cs="Times New Roman"/>
          <w:i/>
          <w:iCs/>
          <w:sz w:val="24"/>
          <w:szCs w:val="24"/>
          <w:lang w:eastAsia="en-GB"/>
        </w:rPr>
        <w:t>British History Online</w:t>
      </w:r>
      <w:r w:rsidRPr="00BA199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hyperlink r:id="rId21" w:history="1">
        <w:r w:rsidRPr="00DF1BAD">
          <w:rPr>
            <w:rStyle w:val="Hyperlink"/>
            <w:rFonts w:ascii="Times New Roman" w:eastAsia="Times New Roman" w:hAnsi="Times New Roman" w:cs="Times New Roman"/>
            <w:sz w:val="24"/>
            <w:szCs w:val="24"/>
            <w:lang w:eastAsia="en-GB"/>
          </w:rPr>
          <w:t>http://www.british-history.ac.uk/statutes-realm/vol7</w:t>
        </w:r>
      </w:hyperlink>
      <w:r>
        <w:rPr>
          <w:rFonts w:ascii="Times New Roman" w:eastAsia="Times New Roman" w:hAnsi="Times New Roman" w:cs="Times New Roman"/>
          <w:sz w:val="24"/>
          <w:szCs w:val="24"/>
          <w:lang w:eastAsia="en-GB"/>
        </w:rPr>
        <w:t xml:space="preserve">) </w:t>
      </w:r>
    </w:p>
    <w:p w14:paraId="39B9BB3D" w14:textId="77777777" w:rsidR="00771FDB" w:rsidRDefault="00771FDB" w:rsidP="00771FDB">
      <w:pPr>
        <w:spacing w:after="0" w:line="360" w:lineRule="auto"/>
        <w:rPr>
          <w:rFonts w:ascii="Times New Roman" w:eastAsia="Times New Roman" w:hAnsi="Times New Roman" w:cs="Times New Roman"/>
          <w:sz w:val="24"/>
          <w:szCs w:val="24"/>
          <w:lang w:eastAsia="en-GB"/>
        </w:rPr>
      </w:pPr>
      <w:r w:rsidRPr="00BA1999">
        <w:rPr>
          <w:rFonts w:ascii="Times New Roman" w:eastAsia="Times New Roman" w:hAnsi="Times New Roman" w:cs="Times New Roman"/>
          <w:i/>
          <w:iCs/>
          <w:sz w:val="24"/>
          <w:szCs w:val="24"/>
          <w:lang w:eastAsia="en-GB"/>
        </w:rPr>
        <w:t>Statutes of the Realm: Volume 5, 1628-80</w:t>
      </w:r>
      <w:r w:rsidRPr="00BA199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J. </w:t>
      </w:r>
      <w:r w:rsidRPr="00BA1999">
        <w:rPr>
          <w:rFonts w:ascii="Times New Roman" w:eastAsia="Times New Roman" w:hAnsi="Times New Roman" w:cs="Times New Roman"/>
          <w:sz w:val="24"/>
          <w:szCs w:val="24"/>
          <w:lang w:eastAsia="en-GB"/>
        </w:rPr>
        <w:t>Raithby</w:t>
      </w:r>
      <w:r>
        <w:rPr>
          <w:rFonts w:ascii="Times New Roman" w:eastAsia="Times New Roman" w:hAnsi="Times New Roman" w:cs="Times New Roman"/>
          <w:sz w:val="24"/>
          <w:szCs w:val="24"/>
          <w:lang w:eastAsia="en-GB"/>
        </w:rPr>
        <w:t xml:space="preserve"> (ed.)</w:t>
      </w:r>
      <w:r w:rsidRPr="00BA1999">
        <w:rPr>
          <w:rFonts w:ascii="Times New Roman" w:eastAsia="Times New Roman" w:hAnsi="Times New Roman" w:cs="Times New Roman"/>
          <w:sz w:val="24"/>
          <w:szCs w:val="24"/>
          <w:lang w:eastAsia="en-GB"/>
        </w:rPr>
        <w:t xml:space="preserve"> (s.l, 1819), </w:t>
      </w:r>
      <w:r w:rsidRPr="00BA1999">
        <w:rPr>
          <w:rFonts w:ascii="Times New Roman" w:eastAsia="Times New Roman" w:hAnsi="Times New Roman" w:cs="Times New Roman"/>
          <w:i/>
          <w:iCs/>
          <w:sz w:val="24"/>
          <w:szCs w:val="24"/>
          <w:lang w:eastAsia="en-GB"/>
        </w:rPr>
        <w:t>British History Online</w:t>
      </w:r>
      <w:r w:rsidRPr="00BA1999">
        <w:rPr>
          <w:rFonts w:ascii="Times New Roman" w:eastAsia="Times New Roman" w:hAnsi="Times New Roman" w:cs="Times New Roman"/>
          <w:sz w:val="24"/>
          <w:szCs w:val="24"/>
          <w:lang w:eastAsia="en-GB"/>
        </w:rPr>
        <w:t xml:space="preserve"> </w:t>
      </w:r>
      <w:hyperlink r:id="rId22" w:history="1">
        <w:r w:rsidRPr="00DF1BAD">
          <w:rPr>
            <w:rStyle w:val="Hyperlink"/>
            <w:rFonts w:ascii="Times New Roman" w:eastAsia="Times New Roman" w:hAnsi="Times New Roman" w:cs="Times New Roman"/>
            <w:sz w:val="24"/>
            <w:szCs w:val="24"/>
            <w:lang w:eastAsia="en-GB"/>
          </w:rPr>
          <w:t>http://www.british-history.ac.uk/statutes-realm/vol5</w:t>
        </w:r>
      </w:hyperlink>
      <w:r>
        <w:rPr>
          <w:rFonts w:ascii="Times New Roman" w:eastAsia="Times New Roman" w:hAnsi="Times New Roman" w:cs="Times New Roman"/>
          <w:sz w:val="24"/>
          <w:szCs w:val="24"/>
          <w:lang w:eastAsia="en-GB"/>
        </w:rPr>
        <w:t>)</w:t>
      </w:r>
    </w:p>
    <w:p w14:paraId="2550ED00" w14:textId="77777777" w:rsidR="00771FDB" w:rsidRDefault="00771FDB" w:rsidP="00771FDB">
      <w:pPr>
        <w:spacing w:after="0" w:line="360" w:lineRule="auto"/>
        <w:rPr>
          <w:rFonts w:ascii="Times New Roman" w:eastAsia="Times New Roman" w:hAnsi="Times New Roman" w:cs="Times New Roman"/>
          <w:sz w:val="24"/>
          <w:szCs w:val="24"/>
          <w:lang w:eastAsia="en-GB"/>
        </w:rPr>
      </w:pPr>
    </w:p>
    <w:p w14:paraId="2CA0EAAC" w14:textId="77777777" w:rsidR="00771FDB" w:rsidRDefault="00771FDB" w:rsidP="00771FDB">
      <w:pPr>
        <w:pStyle w:val="FootnoteText"/>
        <w:spacing w:line="360" w:lineRule="auto"/>
        <w:rPr>
          <w:rFonts w:ascii="Times New Roman" w:hAnsi="Times New Roman" w:cs="Times New Roman"/>
          <w:b/>
          <w:sz w:val="24"/>
          <w:szCs w:val="24"/>
        </w:rPr>
      </w:pPr>
      <w:r w:rsidRPr="008351FF">
        <w:rPr>
          <w:rFonts w:ascii="Times New Roman" w:hAnsi="Times New Roman" w:cs="Times New Roman"/>
          <w:b/>
          <w:sz w:val="24"/>
          <w:szCs w:val="24"/>
        </w:rPr>
        <w:t>The Digital Panopticon: Tracing London Convicts in Britain and Australia, 1780-1925</w:t>
      </w:r>
    </w:p>
    <w:p w14:paraId="3457A1E0" w14:textId="77777777" w:rsidR="00771FDB" w:rsidRPr="008351FF" w:rsidRDefault="00771FDB" w:rsidP="00771FDB">
      <w:pPr>
        <w:pStyle w:val="FootnoteText"/>
        <w:spacing w:line="360" w:lineRule="auto"/>
        <w:rPr>
          <w:rFonts w:ascii="Times New Roman" w:hAnsi="Times New Roman" w:cs="Times New Roman"/>
          <w:b/>
          <w:sz w:val="24"/>
          <w:szCs w:val="24"/>
        </w:rPr>
      </w:pPr>
    </w:p>
    <w:p w14:paraId="20E9DC9A" w14:textId="77777777" w:rsidR="00771FDB" w:rsidRDefault="00771FDB" w:rsidP="00771FDB">
      <w:pPr>
        <w:pStyle w:val="FootnoteText"/>
        <w:spacing w:line="360" w:lineRule="auto"/>
        <w:rPr>
          <w:rFonts w:ascii="Times New Roman" w:hAnsi="Times New Roman" w:cs="Times New Roman"/>
          <w:sz w:val="24"/>
          <w:szCs w:val="24"/>
        </w:rPr>
      </w:pPr>
      <w:r>
        <w:rPr>
          <w:rFonts w:ascii="Times New Roman" w:hAnsi="Times New Roman" w:cs="Times New Roman"/>
          <w:iCs/>
          <w:sz w:val="24"/>
          <w:szCs w:val="24"/>
        </w:rPr>
        <w:t>Life Archives</w:t>
      </w:r>
      <w:r w:rsidRPr="008351FF">
        <w:rPr>
          <w:rFonts w:ascii="Times New Roman" w:hAnsi="Times New Roman" w:cs="Times New Roman"/>
          <w:iCs/>
          <w:sz w:val="24"/>
          <w:szCs w:val="24"/>
        </w:rPr>
        <w:t xml:space="preserve"> of Selected Old Bailey Defendants between January 1750 and December 1799.</w:t>
      </w:r>
      <w:r w:rsidRPr="008351FF">
        <w:rPr>
          <w:rFonts w:ascii="Times New Roman" w:hAnsi="Times New Roman" w:cs="Times New Roman"/>
          <w:i/>
          <w:iCs/>
          <w:sz w:val="24"/>
          <w:szCs w:val="24"/>
        </w:rPr>
        <w:t xml:space="preserve"> The Digital Panopticon: Tracing London Convicts in Britain and Australia, 1780-1925</w:t>
      </w:r>
      <w:r w:rsidRPr="008351FF">
        <w:rPr>
          <w:rFonts w:ascii="Times New Roman" w:hAnsi="Times New Roman" w:cs="Times New Roman"/>
          <w:sz w:val="24"/>
          <w:szCs w:val="24"/>
        </w:rPr>
        <w:t>, (</w:t>
      </w:r>
      <w:hyperlink r:id="rId23" w:history="1">
        <w:r w:rsidRPr="00DF1BAD">
          <w:rPr>
            <w:rStyle w:val="Hyperlink"/>
            <w:rFonts w:ascii="Times New Roman" w:hAnsi="Times New Roman" w:cs="Times New Roman"/>
            <w:sz w:val="24"/>
            <w:szCs w:val="24"/>
          </w:rPr>
          <w:t>www.digitalpanopticon.org</w:t>
        </w:r>
      </w:hyperlink>
      <w:r w:rsidRPr="008351FF">
        <w:rPr>
          <w:rFonts w:ascii="Times New Roman" w:hAnsi="Times New Roman" w:cs="Times New Roman"/>
          <w:sz w:val="24"/>
          <w:szCs w:val="24"/>
        </w:rPr>
        <w:t>)</w:t>
      </w:r>
    </w:p>
    <w:p w14:paraId="46C0CBB3" w14:textId="77777777" w:rsidR="00771FDB" w:rsidRDefault="00771FDB" w:rsidP="00771FDB">
      <w:pPr>
        <w:pStyle w:val="FootnoteText"/>
        <w:spacing w:line="360" w:lineRule="auto"/>
        <w:rPr>
          <w:rFonts w:ascii="Times New Roman" w:hAnsi="Times New Roman" w:cs="Times New Roman"/>
          <w:b/>
          <w:sz w:val="24"/>
          <w:szCs w:val="24"/>
        </w:rPr>
      </w:pPr>
      <w:r w:rsidRPr="008351FF">
        <w:rPr>
          <w:rFonts w:ascii="Times New Roman" w:hAnsi="Times New Roman" w:cs="Times New Roman"/>
          <w:b/>
          <w:sz w:val="24"/>
          <w:szCs w:val="24"/>
        </w:rPr>
        <w:lastRenderedPageBreak/>
        <w:t xml:space="preserve">London Lives, 1690-1800: Crime, Poverty and Social Policy in the Metropolis </w:t>
      </w:r>
    </w:p>
    <w:p w14:paraId="6D535E01" w14:textId="77777777" w:rsidR="00771FDB" w:rsidRPr="00C4714A" w:rsidRDefault="00771FDB" w:rsidP="00771FDB">
      <w:pPr>
        <w:pStyle w:val="FootnoteText"/>
        <w:spacing w:line="360" w:lineRule="auto"/>
        <w:rPr>
          <w:rFonts w:ascii="Times New Roman" w:hAnsi="Times New Roman" w:cs="Times New Roman"/>
          <w:bCs/>
          <w:sz w:val="24"/>
          <w:szCs w:val="24"/>
        </w:rPr>
      </w:pPr>
    </w:p>
    <w:p w14:paraId="324A2D3F" w14:textId="77777777" w:rsidR="00771FDB" w:rsidRPr="002560CA" w:rsidRDefault="00771FDB" w:rsidP="00771FDB">
      <w:pPr>
        <w:pStyle w:val="FootnoteText"/>
        <w:spacing w:line="360" w:lineRule="auto"/>
        <w:rPr>
          <w:sz w:val="24"/>
          <w:szCs w:val="24"/>
        </w:rPr>
      </w:pPr>
      <w:r w:rsidRPr="008351FF">
        <w:rPr>
          <w:rFonts w:ascii="Times New Roman" w:hAnsi="Times New Roman" w:cs="Times New Roman"/>
          <w:sz w:val="24"/>
          <w:szCs w:val="24"/>
        </w:rPr>
        <w:t xml:space="preserve">Home Office, Criminal Registers – Series 1, Newgate, etc., 1791-1801, </w:t>
      </w:r>
      <w:hyperlink r:id="rId24" w:history="1">
        <w:r w:rsidRPr="008351FF">
          <w:rPr>
            <w:rStyle w:val="Hyperlink"/>
            <w:rFonts w:ascii="Times New Roman" w:hAnsi="Times New Roman" w:cs="Times New Roman"/>
            <w:sz w:val="24"/>
            <w:szCs w:val="24"/>
          </w:rPr>
          <w:t>NAHOCR700030184&amp;5</w:t>
        </w:r>
      </w:hyperlink>
      <w:r w:rsidRPr="008351FF">
        <w:rPr>
          <w:rFonts w:ascii="Times New Roman" w:hAnsi="Times New Roman" w:cs="Times New Roman"/>
          <w:sz w:val="24"/>
          <w:szCs w:val="24"/>
        </w:rPr>
        <w:t>. National Archives, Ms HO26</w:t>
      </w:r>
      <w:r>
        <w:rPr>
          <w:rFonts w:ascii="Times New Roman" w:hAnsi="Times New Roman" w:cs="Times New Roman"/>
          <w:sz w:val="24"/>
          <w:szCs w:val="24"/>
        </w:rPr>
        <w:t xml:space="preserve"> (</w:t>
      </w:r>
      <w:hyperlink r:id="rId25" w:history="1">
        <w:r w:rsidRPr="00154481">
          <w:rPr>
            <w:rStyle w:val="Hyperlink"/>
            <w:rFonts w:ascii="Times New Roman" w:hAnsi="Times New Roman" w:cs="Times New Roman"/>
            <w:sz w:val="24"/>
            <w:szCs w:val="24"/>
          </w:rPr>
          <w:t>https://www.londonlives.org/browse.jsp?div=NAHOCR70003CR700030184</w:t>
        </w:r>
      </w:hyperlink>
      <w:r>
        <w:rPr>
          <w:rFonts w:ascii="Times New Roman" w:hAnsi="Times New Roman" w:cs="Times New Roman"/>
          <w:sz w:val="24"/>
          <w:szCs w:val="24"/>
        </w:rPr>
        <w:t xml:space="preserve">) </w:t>
      </w:r>
    </w:p>
    <w:p w14:paraId="4527B0DD" w14:textId="77777777" w:rsidR="00F45026"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St Clement Danes, Pauper Settlement, Vagrancy and Bastardy Exams, 28</w:t>
      </w:r>
      <w:r w:rsidRPr="00BA1999">
        <w:rPr>
          <w:rFonts w:ascii="Times New Roman" w:hAnsi="Times New Roman" w:cs="Times New Roman"/>
          <w:sz w:val="24"/>
          <w:szCs w:val="24"/>
          <w:vertAlign w:val="superscript"/>
        </w:rPr>
        <w:t>th</w:t>
      </w:r>
      <w:r w:rsidRPr="00BA1999">
        <w:rPr>
          <w:rFonts w:ascii="Times New Roman" w:hAnsi="Times New Roman" w:cs="Times New Roman"/>
          <w:sz w:val="24"/>
          <w:szCs w:val="24"/>
        </w:rPr>
        <w:t xml:space="preserve"> December 1753-17</w:t>
      </w:r>
      <w:r w:rsidRPr="00BA1999">
        <w:rPr>
          <w:rFonts w:ascii="Times New Roman" w:hAnsi="Times New Roman" w:cs="Times New Roman"/>
          <w:sz w:val="24"/>
          <w:szCs w:val="24"/>
          <w:vertAlign w:val="superscript"/>
        </w:rPr>
        <w:t>th</w:t>
      </w:r>
      <w:r w:rsidRPr="00BA1999">
        <w:rPr>
          <w:rFonts w:ascii="Times New Roman" w:hAnsi="Times New Roman" w:cs="Times New Roman"/>
          <w:sz w:val="24"/>
          <w:szCs w:val="24"/>
        </w:rPr>
        <w:t xml:space="preserve"> July 1755, </w:t>
      </w:r>
      <w:r w:rsidRPr="00BA1999">
        <w:rPr>
          <w:rFonts w:ascii="Times New Roman" w:hAnsi="Times New Roman" w:cs="Times New Roman"/>
          <w:i/>
          <w:sz w:val="24"/>
          <w:szCs w:val="24"/>
        </w:rPr>
        <w:t>London Lives, 1690-1800,</w:t>
      </w:r>
      <w:r w:rsidRPr="00BA1999">
        <w:rPr>
          <w:rFonts w:ascii="Times New Roman" w:hAnsi="Times New Roman" w:cs="Times New Roman"/>
          <w:sz w:val="24"/>
          <w:szCs w:val="24"/>
        </w:rPr>
        <w:t xml:space="preserve"> WCCDEP358120033, </w:t>
      </w:r>
    </w:p>
    <w:p w14:paraId="62B69E7B" w14:textId="5324C85E"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Westminster Archives Centre.</w:t>
      </w:r>
      <w:r>
        <w:rPr>
          <w:rFonts w:ascii="Times New Roman" w:hAnsi="Times New Roman" w:cs="Times New Roman"/>
          <w:sz w:val="24"/>
          <w:szCs w:val="24"/>
        </w:rPr>
        <w:t xml:space="preserve"> (</w:t>
      </w:r>
      <w:hyperlink r:id="rId26" w:history="1">
        <w:r w:rsidRPr="00154481">
          <w:rPr>
            <w:rStyle w:val="Hyperlink"/>
            <w:rFonts w:ascii="Times New Roman" w:hAnsi="Times New Roman" w:cs="Times New Roman"/>
            <w:sz w:val="24"/>
            <w:szCs w:val="24"/>
          </w:rPr>
          <w:t>https://www.londonlives.org/browse.jsp?div=WCCDEP358120033</w:t>
        </w:r>
      </w:hyperlink>
      <w:r>
        <w:rPr>
          <w:rFonts w:ascii="Times New Roman" w:hAnsi="Times New Roman" w:cs="Times New Roman"/>
          <w:sz w:val="24"/>
          <w:szCs w:val="24"/>
        </w:rPr>
        <w:t>)</w:t>
      </w:r>
    </w:p>
    <w:p w14:paraId="12EAB14C" w14:textId="77777777" w:rsidR="00771FDB" w:rsidRDefault="00771FDB" w:rsidP="00771FDB">
      <w:pPr>
        <w:pStyle w:val="FootnoteText"/>
        <w:spacing w:after="160" w:line="360" w:lineRule="auto"/>
        <w:rPr>
          <w:rStyle w:val="Strong"/>
          <w:rFonts w:ascii="Times New Roman" w:hAnsi="Times New Roman" w:cs="Times New Roman"/>
          <w:b w:val="0"/>
          <w:sz w:val="24"/>
          <w:szCs w:val="24"/>
        </w:rPr>
      </w:pPr>
      <w:r w:rsidRPr="00BA1999">
        <w:rPr>
          <w:rFonts w:ascii="Times New Roman" w:hAnsi="Times New Roman" w:cs="Times New Roman"/>
          <w:sz w:val="24"/>
          <w:szCs w:val="24"/>
        </w:rPr>
        <w:t xml:space="preserve">St Dionis Backchurch Parish: Churchwardens and Overseers of the Poor Account Books, 1 January 1729 - December 1762, </w:t>
      </w:r>
      <w:r w:rsidRPr="00BA1999">
        <w:rPr>
          <w:rFonts w:ascii="Times New Roman" w:hAnsi="Times New Roman" w:cs="Times New Roman"/>
          <w:i/>
          <w:sz w:val="24"/>
          <w:szCs w:val="24"/>
        </w:rPr>
        <w:t>London Lives, 1690-1800,</w:t>
      </w:r>
      <w:r w:rsidRPr="00BA1999">
        <w:rPr>
          <w:rFonts w:ascii="Times New Roman" w:hAnsi="Times New Roman" w:cs="Times New Roman"/>
          <w:sz w:val="24"/>
          <w:szCs w:val="24"/>
        </w:rPr>
        <w:t xml:space="preserve"> </w:t>
      </w:r>
      <w:r w:rsidRPr="00BA1999">
        <w:rPr>
          <w:rStyle w:val="Strong"/>
          <w:rFonts w:ascii="Times New Roman" w:hAnsi="Times New Roman" w:cs="Times New Roman"/>
          <w:b w:val="0"/>
          <w:sz w:val="24"/>
          <w:szCs w:val="24"/>
        </w:rPr>
        <w:t>GLDBAC30006, London Metropolitan Archives.</w:t>
      </w:r>
      <w:r>
        <w:rPr>
          <w:rStyle w:val="Strong"/>
          <w:rFonts w:ascii="Times New Roman" w:hAnsi="Times New Roman" w:cs="Times New Roman"/>
          <w:b w:val="0"/>
          <w:sz w:val="24"/>
          <w:szCs w:val="24"/>
        </w:rPr>
        <w:t xml:space="preserve"> (</w:t>
      </w:r>
      <w:hyperlink r:id="rId27" w:history="1">
        <w:r w:rsidRPr="00154481">
          <w:rPr>
            <w:rStyle w:val="Hyperlink"/>
            <w:rFonts w:ascii="Times New Roman" w:hAnsi="Times New Roman" w:cs="Times New Roman"/>
            <w:sz w:val="24"/>
            <w:szCs w:val="24"/>
          </w:rPr>
          <w:t>https://www.londonlives.org/browse.jsp?div=GLDBAC30006</w:t>
        </w:r>
      </w:hyperlink>
      <w:r>
        <w:rPr>
          <w:rStyle w:val="Strong"/>
          <w:rFonts w:ascii="Times New Roman" w:hAnsi="Times New Roman" w:cs="Times New Roman"/>
          <w:b w:val="0"/>
          <w:sz w:val="24"/>
          <w:szCs w:val="24"/>
        </w:rPr>
        <w:t>)</w:t>
      </w:r>
    </w:p>
    <w:p w14:paraId="50A07791" w14:textId="77777777" w:rsidR="00771FDB" w:rsidRDefault="00771FDB" w:rsidP="00771FDB">
      <w:pPr>
        <w:pStyle w:val="FootnoteText"/>
        <w:spacing w:after="160" w:line="360" w:lineRule="auto"/>
        <w:rPr>
          <w:rStyle w:val="Strong"/>
          <w:rFonts w:ascii="Times New Roman" w:hAnsi="Times New Roman" w:cs="Times New Roman"/>
          <w:b w:val="0"/>
          <w:sz w:val="24"/>
          <w:szCs w:val="24"/>
        </w:rPr>
      </w:pPr>
      <w:r w:rsidRPr="00693683">
        <w:rPr>
          <w:rFonts w:ascii="Times New Roman" w:hAnsi="Times New Roman" w:cs="Times New Roman"/>
          <w:bCs/>
          <w:sz w:val="24"/>
          <w:szCs w:val="24"/>
        </w:rPr>
        <w:t>St Dionis Backchurch Parish: Miscellaneous Parish and Bridewell Papers, 3</w:t>
      </w:r>
      <w:r>
        <w:rPr>
          <w:rFonts w:ascii="Times New Roman" w:hAnsi="Times New Roman" w:cs="Times New Roman"/>
          <w:bCs/>
          <w:sz w:val="24"/>
          <w:szCs w:val="24"/>
          <w:vertAlign w:val="superscript"/>
        </w:rPr>
        <w:t xml:space="preserve"> </w:t>
      </w:r>
      <w:r w:rsidRPr="00693683">
        <w:rPr>
          <w:rFonts w:ascii="Times New Roman" w:hAnsi="Times New Roman" w:cs="Times New Roman"/>
          <w:bCs/>
          <w:sz w:val="24"/>
          <w:szCs w:val="24"/>
        </w:rPr>
        <w:t>December 1701-27</w:t>
      </w:r>
      <w:r>
        <w:rPr>
          <w:rFonts w:ascii="Times New Roman" w:hAnsi="Times New Roman" w:cs="Times New Roman"/>
          <w:bCs/>
          <w:sz w:val="24"/>
          <w:szCs w:val="24"/>
          <w:vertAlign w:val="superscript"/>
        </w:rPr>
        <w:t xml:space="preserve"> </w:t>
      </w:r>
      <w:r w:rsidRPr="00693683">
        <w:rPr>
          <w:rFonts w:ascii="Times New Roman" w:hAnsi="Times New Roman" w:cs="Times New Roman"/>
          <w:bCs/>
          <w:sz w:val="24"/>
          <w:szCs w:val="24"/>
        </w:rPr>
        <w:t>August 1817,</w:t>
      </w:r>
      <w:r>
        <w:rPr>
          <w:rFonts w:ascii="Times New Roman" w:hAnsi="Times New Roman" w:cs="Times New Roman"/>
          <w:bCs/>
          <w:sz w:val="24"/>
          <w:szCs w:val="24"/>
        </w:rPr>
        <w:t xml:space="preserve"> </w:t>
      </w:r>
      <w:r w:rsidRPr="00DD7963">
        <w:rPr>
          <w:rFonts w:ascii="Times New Roman" w:hAnsi="Times New Roman" w:cs="Times New Roman"/>
          <w:bCs/>
          <w:i/>
          <w:sz w:val="24"/>
          <w:szCs w:val="24"/>
        </w:rPr>
        <w:t>London Lives, 1690-1800</w:t>
      </w:r>
      <w:r>
        <w:rPr>
          <w:rFonts w:ascii="Times New Roman" w:hAnsi="Times New Roman" w:cs="Times New Roman"/>
          <w:bCs/>
          <w:sz w:val="24"/>
          <w:szCs w:val="24"/>
        </w:rPr>
        <w:t xml:space="preserve">, </w:t>
      </w:r>
      <w:r w:rsidRPr="00693683">
        <w:rPr>
          <w:rFonts w:ascii="Times New Roman" w:hAnsi="Times New Roman" w:cs="Times New Roman"/>
          <w:bCs/>
          <w:sz w:val="24"/>
          <w:szCs w:val="24"/>
        </w:rPr>
        <w:t>GLDBPM306050079</w:t>
      </w:r>
      <w:r>
        <w:rPr>
          <w:rFonts w:ascii="Times New Roman" w:hAnsi="Times New Roman" w:cs="Times New Roman"/>
          <w:bCs/>
          <w:sz w:val="24"/>
          <w:szCs w:val="24"/>
        </w:rPr>
        <w:t>, London Metropolitan Archives. (</w:t>
      </w:r>
      <w:hyperlink r:id="rId28" w:history="1">
        <w:r w:rsidRPr="00154481">
          <w:rPr>
            <w:rStyle w:val="Hyperlink"/>
            <w:rFonts w:ascii="Times New Roman" w:hAnsi="Times New Roman" w:cs="Times New Roman"/>
            <w:bCs/>
            <w:sz w:val="24"/>
            <w:szCs w:val="24"/>
          </w:rPr>
          <w:t>https://www.londonlives.org/browse.jsp?div=GLDBPM306050079</w:t>
        </w:r>
      </w:hyperlink>
      <w:r>
        <w:rPr>
          <w:rFonts w:ascii="Times New Roman" w:hAnsi="Times New Roman" w:cs="Times New Roman"/>
          <w:bCs/>
          <w:sz w:val="24"/>
          <w:szCs w:val="24"/>
        </w:rPr>
        <w:t xml:space="preserve">) </w:t>
      </w:r>
    </w:p>
    <w:p w14:paraId="3717D00A" w14:textId="77777777" w:rsidR="00771FDB" w:rsidRDefault="00771FDB" w:rsidP="00771FDB">
      <w:pPr>
        <w:pStyle w:val="FootnoteText"/>
        <w:spacing w:after="160" w:line="360" w:lineRule="auto"/>
        <w:rPr>
          <w:rFonts w:ascii="Times New Roman" w:hAnsi="Times New Roman" w:cs="Times New Roman"/>
          <w:b/>
          <w:sz w:val="24"/>
          <w:szCs w:val="24"/>
        </w:rPr>
      </w:pPr>
    </w:p>
    <w:p w14:paraId="2794EBB9" w14:textId="77777777" w:rsidR="00771FDB" w:rsidRDefault="00771FDB" w:rsidP="00771FDB">
      <w:pPr>
        <w:pStyle w:val="FootnoteText"/>
        <w:spacing w:line="360" w:lineRule="auto"/>
        <w:rPr>
          <w:rFonts w:ascii="Times New Roman" w:hAnsi="Times New Roman" w:cs="Times New Roman"/>
          <w:b/>
          <w:sz w:val="24"/>
          <w:szCs w:val="24"/>
        </w:rPr>
      </w:pPr>
      <w:r w:rsidRPr="008351FF">
        <w:rPr>
          <w:rFonts w:ascii="Times New Roman" w:hAnsi="Times New Roman" w:cs="Times New Roman"/>
          <w:b/>
          <w:sz w:val="24"/>
          <w:szCs w:val="24"/>
        </w:rPr>
        <w:t>The Old Bai</w:t>
      </w:r>
      <w:r>
        <w:rPr>
          <w:rFonts w:ascii="Times New Roman" w:hAnsi="Times New Roman" w:cs="Times New Roman"/>
          <w:b/>
          <w:sz w:val="24"/>
          <w:szCs w:val="24"/>
        </w:rPr>
        <w:t>ley Online</w:t>
      </w:r>
      <w:r w:rsidRPr="008351FF">
        <w:rPr>
          <w:rFonts w:ascii="Times New Roman" w:hAnsi="Times New Roman" w:cs="Times New Roman"/>
          <w:b/>
          <w:sz w:val="24"/>
          <w:szCs w:val="24"/>
        </w:rPr>
        <w:t xml:space="preserve"> </w:t>
      </w:r>
    </w:p>
    <w:p w14:paraId="1723D4C0" w14:textId="77777777" w:rsidR="00771FDB" w:rsidRDefault="00771FDB" w:rsidP="00771FDB">
      <w:pPr>
        <w:pStyle w:val="FootnoteText"/>
        <w:spacing w:line="360" w:lineRule="auto"/>
        <w:rPr>
          <w:rFonts w:ascii="Times New Roman" w:hAnsi="Times New Roman" w:cs="Times New Roman"/>
          <w:b/>
          <w:i/>
          <w:sz w:val="24"/>
          <w:szCs w:val="24"/>
        </w:rPr>
      </w:pPr>
    </w:p>
    <w:p w14:paraId="54A59A99" w14:textId="77777777" w:rsidR="00771FDB" w:rsidRPr="00C03047" w:rsidRDefault="00771FDB" w:rsidP="00771FDB">
      <w:pPr>
        <w:pStyle w:val="FootnoteText"/>
        <w:spacing w:line="360" w:lineRule="auto"/>
        <w:rPr>
          <w:rFonts w:ascii="Times New Roman" w:hAnsi="Times New Roman" w:cs="Times New Roman"/>
          <w:sz w:val="24"/>
          <w:szCs w:val="24"/>
        </w:rPr>
      </w:pPr>
      <w:r w:rsidRPr="00C03047">
        <w:rPr>
          <w:rFonts w:ascii="Times New Roman" w:hAnsi="Times New Roman" w:cs="Times New Roman"/>
          <w:i/>
          <w:sz w:val="24"/>
          <w:szCs w:val="24"/>
        </w:rPr>
        <w:t>Proceedings</w:t>
      </w:r>
      <w:r>
        <w:rPr>
          <w:rFonts w:ascii="Times New Roman" w:hAnsi="Times New Roman" w:cs="Times New Roman"/>
          <w:sz w:val="24"/>
          <w:szCs w:val="24"/>
        </w:rPr>
        <w:t xml:space="preserve"> recorded at sessions held between January 1750 and December 1799.  T. </w:t>
      </w:r>
      <w:r w:rsidRPr="00C03047">
        <w:rPr>
          <w:rFonts w:ascii="Times New Roman" w:hAnsi="Times New Roman" w:cs="Times New Roman"/>
          <w:sz w:val="24"/>
          <w:szCs w:val="24"/>
        </w:rPr>
        <w:t>Hitchcock,</w:t>
      </w:r>
      <w:r>
        <w:rPr>
          <w:rFonts w:ascii="Times New Roman" w:hAnsi="Times New Roman" w:cs="Times New Roman"/>
          <w:sz w:val="24"/>
          <w:szCs w:val="24"/>
        </w:rPr>
        <w:t xml:space="preserve"> R. </w:t>
      </w:r>
      <w:r w:rsidRPr="00C03047">
        <w:rPr>
          <w:rFonts w:ascii="Times New Roman" w:hAnsi="Times New Roman" w:cs="Times New Roman"/>
          <w:sz w:val="24"/>
          <w:szCs w:val="24"/>
        </w:rPr>
        <w:t xml:space="preserve">Shoemaker, </w:t>
      </w:r>
      <w:r>
        <w:rPr>
          <w:rFonts w:ascii="Times New Roman" w:hAnsi="Times New Roman" w:cs="Times New Roman"/>
          <w:sz w:val="24"/>
          <w:szCs w:val="24"/>
        </w:rPr>
        <w:t xml:space="preserve">C. </w:t>
      </w:r>
      <w:r w:rsidRPr="00C03047">
        <w:rPr>
          <w:rFonts w:ascii="Times New Roman" w:hAnsi="Times New Roman" w:cs="Times New Roman"/>
          <w:sz w:val="24"/>
          <w:szCs w:val="24"/>
        </w:rPr>
        <w:t xml:space="preserve">Emsley, </w:t>
      </w:r>
      <w:r>
        <w:rPr>
          <w:rFonts w:ascii="Times New Roman" w:hAnsi="Times New Roman" w:cs="Times New Roman"/>
          <w:sz w:val="24"/>
          <w:szCs w:val="24"/>
        </w:rPr>
        <w:t xml:space="preserve">S. </w:t>
      </w:r>
      <w:r w:rsidRPr="00C03047">
        <w:rPr>
          <w:rFonts w:ascii="Times New Roman" w:hAnsi="Times New Roman" w:cs="Times New Roman"/>
          <w:sz w:val="24"/>
          <w:szCs w:val="24"/>
        </w:rPr>
        <w:t xml:space="preserve">Howard, and </w:t>
      </w:r>
      <w:r>
        <w:rPr>
          <w:rFonts w:ascii="Times New Roman" w:hAnsi="Times New Roman" w:cs="Times New Roman"/>
          <w:sz w:val="24"/>
          <w:szCs w:val="24"/>
        </w:rPr>
        <w:t xml:space="preserve">J. </w:t>
      </w:r>
      <w:r w:rsidRPr="00C03047">
        <w:rPr>
          <w:rFonts w:ascii="Times New Roman" w:hAnsi="Times New Roman" w:cs="Times New Roman"/>
          <w:sz w:val="24"/>
          <w:szCs w:val="24"/>
        </w:rPr>
        <w:t xml:space="preserve">McLaughlin, </w:t>
      </w:r>
      <w:r w:rsidRPr="00C03047">
        <w:rPr>
          <w:rFonts w:ascii="Times New Roman" w:hAnsi="Times New Roman" w:cs="Times New Roman"/>
          <w:i/>
          <w:iCs/>
          <w:sz w:val="24"/>
          <w:szCs w:val="24"/>
        </w:rPr>
        <w:t>et al.</w:t>
      </w:r>
      <w:r w:rsidRPr="00C03047">
        <w:rPr>
          <w:rFonts w:ascii="Times New Roman" w:hAnsi="Times New Roman" w:cs="Times New Roman"/>
          <w:sz w:val="24"/>
          <w:szCs w:val="24"/>
        </w:rPr>
        <w:t xml:space="preserve">, </w:t>
      </w:r>
      <w:r w:rsidRPr="00C03047">
        <w:rPr>
          <w:rFonts w:ascii="Times New Roman" w:hAnsi="Times New Roman" w:cs="Times New Roman"/>
          <w:i/>
          <w:iCs/>
          <w:sz w:val="24"/>
          <w:szCs w:val="24"/>
        </w:rPr>
        <w:t>The Old Bailey Proceedings Online, 1674-1913</w:t>
      </w:r>
      <w:r w:rsidRPr="00C03047">
        <w:rPr>
          <w:rFonts w:ascii="Times New Roman" w:hAnsi="Times New Roman" w:cs="Times New Roman"/>
          <w:sz w:val="24"/>
          <w:szCs w:val="24"/>
        </w:rPr>
        <w:t xml:space="preserve"> (www.oldbaileyonline.org, version 7.0, 24 March 2012)</w:t>
      </w:r>
      <w:r>
        <w:rPr>
          <w:rFonts w:ascii="Times New Roman" w:hAnsi="Times New Roman" w:cs="Times New Roman"/>
          <w:sz w:val="24"/>
          <w:szCs w:val="24"/>
        </w:rPr>
        <w:t xml:space="preserve"> </w:t>
      </w:r>
    </w:p>
    <w:p w14:paraId="7028B90B" w14:textId="77777777" w:rsidR="00771FDB" w:rsidRPr="00BA1999" w:rsidRDefault="00771FDB" w:rsidP="00771FDB">
      <w:pPr>
        <w:pStyle w:val="FootnoteText"/>
        <w:spacing w:after="160" w:line="360" w:lineRule="auto"/>
        <w:rPr>
          <w:rStyle w:val="Strong"/>
          <w:rFonts w:ascii="Times New Roman" w:hAnsi="Times New Roman" w:cs="Times New Roman"/>
          <w:b w:val="0"/>
          <w:sz w:val="24"/>
          <w:szCs w:val="24"/>
        </w:rPr>
      </w:pPr>
    </w:p>
    <w:p w14:paraId="654FD68D" w14:textId="77777777" w:rsidR="00771FDB" w:rsidRDefault="00771FDB" w:rsidP="00771FDB">
      <w:pPr>
        <w:pStyle w:val="FootnoteText"/>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The National Archives</w:t>
      </w:r>
    </w:p>
    <w:p w14:paraId="42E6CD4B" w14:textId="77777777" w:rsidR="00771FDB" w:rsidRPr="008351FF" w:rsidRDefault="00771FDB" w:rsidP="00771FDB">
      <w:pPr>
        <w:pStyle w:val="FootnoteText"/>
        <w:spacing w:line="360" w:lineRule="auto"/>
        <w:rPr>
          <w:rStyle w:val="Strong"/>
          <w:rFonts w:ascii="Times New Roman" w:hAnsi="Times New Roman" w:cs="Times New Roman"/>
          <w:sz w:val="24"/>
          <w:szCs w:val="24"/>
        </w:rPr>
      </w:pPr>
    </w:p>
    <w:p w14:paraId="2B5E8991" w14:textId="77777777" w:rsidR="00771FDB" w:rsidRDefault="00771FDB" w:rsidP="00771FDB">
      <w:pPr>
        <w:pStyle w:val="FootnoteText"/>
        <w:spacing w:line="360" w:lineRule="auto"/>
        <w:rPr>
          <w:rStyle w:val="Strong"/>
          <w:rFonts w:ascii="Times New Roman" w:hAnsi="Times New Roman" w:cs="Times New Roman"/>
          <w:b w:val="0"/>
          <w:sz w:val="24"/>
          <w:szCs w:val="24"/>
        </w:rPr>
      </w:pPr>
      <w:r w:rsidRPr="00BA1999">
        <w:rPr>
          <w:rStyle w:val="Strong"/>
          <w:rFonts w:ascii="Times New Roman" w:hAnsi="Times New Roman" w:cs="Times New Roman"/>
          <w:b w:val="0"/>
          <w:sz w:val="24"/>
          <w:szCs w:val="24"/>
        </w:rPr>
        <w:t xml:space="preserve">Collective Petition (17 people, from Whitechapel, Bethnal Green, Bank, St Georges Field and Southwark in Middlesex/London and Surrey) on Behalf of James Wood. May 1798. HO 47/22/39. </w:t>
      </w:r>
      <w:r>
        <w:rPr>
          <w:rStyle w:val="Strong"/>
          <w:rFonts w:ascii="Times New Roman" w:hAnsi="Times New Roman" w:cs="Times New Roman"/>
          <w:b w:val="0"/>
          <w:sz w:val="24"/>
          <w:szCs w:val="24"/>
        </w:rPr>
        <w:t xml:space="preserve"> (www.national archives.gov.uk)  </w:t>
      </w:r>
    </w:p>
    <w:p w14:paraId="64D058EA" w14:textId="77777777" w:rsidR="00771FDB" w:rsidRDefault="00771FDB" w:rsidP="00771FDB">
      <w:pPr>
        <w:pStyle w:val="FootnoteText"/>
        <w:spacing w:line="360" w:lineRule="auto"/>
        <w:rPr>
          <w:rFonts w:ascii="Times New Roman" w:hAnsi="Times New Roman" w:cs="Times New Roman"/>
          <w:sz w:val="24"/>
          <w:szCs w:val="24"/>
        </w:rPr>
      </w:pPr>
    </w:p>
    <w:p w14:paraId="27EFEFA9" w14:textId="77777777" w:rsidR="00771FDB" w:rsidRDefault="00771FDB" w:rsidP="00771FDB">
      <w:pPr>
        <w:pStyle w:val="FootnoteText"/>
        <w:spacing w:after="160" w:line="360" w:lineRule="auto"/>
        <w:rPr>
          <w:rFonts w:ascii="Times New Roman" w:hAnsi="Times New Roman" w:cs="Times New Roman"/>
          <w:sz w:val="24"/>
          <w:szCs w:val="24"/>
        </w:rPr>
      </w:pPr>
    </w:p>
    <w:p w14:paraId="3AC9FA64" w14:textId="77777777" w:rsidR="00771FDB" w:rsidRPr="006F0437" w:rsidRDefault="00771FDB" w:rsidP="00771FDB">
      <w:pPr>
        <w:pStyle w:val="FootnoteText"/>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Printed </w:t>
      </w:r>
      <w:r w:rsidRPr="006F0437">
        <w:rPr>
          <w:rFonts w:ascii="Times New Roman" w:hAnsi="Times New Roman" w:cs="Times New Roman"/>
          <w:b/>
          <w:sz w:val="24"/>
          <w:szCs w:val="24"/>
          <w:u w:val="single"/>
        </w:rPr>
        <w:t>Books and Pamphlets Accessed Online: [All URLS correct as of 20/08/18]</w:t>
      </w:r>
    </w:p>
    <w:p w14:paraId="7197998E" w14:textId="77777777" w:rsidR="00771FDB" w:rsidRDefault="00771FDB" w:rsidP="00771FDB">
      <w:pPr>
        <w:pStyle w:val="FootnoteText"/>
        <w:spacing w:line="360" w:lineRule="auto"/>
        <w:rPr>
          <w:rFonts w:ascii="Times New Roman" w:hAnsi="Times New Roman" w:cs="Times New Roman"/>
          <w:b/>
          <w:sz w:val="24"/>
          <w:szCs w:val="24"/>
        </w:rPr>
      </w:pPr>
    </w:p>
    <w:p w14:paraId="5FEAC483" w14:textId="77777777" w:rsidR="00771FDB" w:rsidRDefault="00771FDB" w:rsidP="00771FDB">
      <w:pPr>
        <w:pStyle w:val="FootnoteText"/>
        <w:spacing w:line="360" w:lineRule="auto"/>
        <w:rPr>
          <w:rFonts w:ascii="Times New Roman" w:hAnsi="Times New Roman" w:cs="Times New Roman"/>
          <w:sz w:val="24"/>
          <w:szCs w:val="24"/>
        </w:rPr>
      </w:pPr>
      <w:r w:rsidRPr="00693683">
        <w:rPr>
          <w:rFonts w:ascii="Times New Roman" w:hAnsi="Times New Roman" w:cs="Times New Roman"/>
          <w:b/>
          <w:sz w:val="24"/>
          <w:szCs w:val="24"/>
        </w:rPr>
        <w:t>Google Books</w:t>
      </w:r>
      <w:r>
        <w:rPr>
          <w:rFonts w:ascii="Times New Roman" w:hAnsi="Times New Roman" w:cs="Times New Roman"/>
          <w:sz w:val="24"/>
          <w:szCs w:val="24"/>
        </w:rPr>
        <w:t xml:space="preserve"> (</w:t>
      </w:r>
      <w:hyperlink r:id="rId29" w:history="1">
        <w:r w:rsidRPr="00154481">
          <w:rPr>
            <w:rStyle w:val="Hyperlink"/>
            <w:rFonts w:ascii="Times New Roman" w:hAnsi="Times New Roman" w:cs="Times New Roman"/>
            <w:sz w:val="24"/>
            <w:szCs w:val="24"/>
          </w:rPr>
          <w:t>https://books.google.co.uk</w:t>
        </w:r>
      </w:hyperlink>
      <w:r>
        <w:rPr>
          <w:rFonts w:ascii="Times New Roman" w:hAnsi="Times New Roman" w:cs="Times New Roman"/>
          <w:sz w:val="24"/>
          <w:szCs w:val="24"/>
        </w:rPr>
        <w:t xml:space="preserve">) </w:t>
      </w:r>
    </w:p>
    <w:p w14:paraId="4C81AD08" w14:textId="77777777" w:rsidR="00771FDB" w:rsidRDefault="00771FDB" w:rsidP="00771FDB">
      <w:pPr>
        <w:pStyle w:val="FootnoteText"/>
        <w:spacing w:line="360" w:lineRule="auto"/>
        <w:rPr>
          <w:rFonts w:ascii="Times New Roman" w:hAnsi="Times New Roman" w:cs="Times New Roman"/>
          <w:sz w:val="24"/>
          <w:szCs w:val="24"/>
        </w:rPr>
      </w:pPr>
    </w:p>
    <w:p w14:paraId="25D7E4C6" w14:textId="77777777" w:rsidR="00771FDB" w:rsidRDefault="00771FDB" w:rsidP="00771FDB">
      <w:pPr>
        <w:spacing w:after="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Bentham, J., </w:t>
      </w:r>
      <w:r w:rsidRPr="00BA1999">
        <w:rPr>
          <w:rFonts w:ascii="Times New Roman" w:hAnsi="Times New Roman" w:cs="Times New Roman"/>
          <w:i/>
          <w:sz w:val="24"/>
          <w:szCs w:val="24"/>
        </w:rPr>
        <w:t>Panopticon; or, The Inspection-House: Containing the Idea of a New Principle of Construction applicable to any Sort of Establishment, in which Persons of any Description are to be Kept under Inspection</w:t>
      </w:r>
      <w:r w:rsidRPr="00BA1999">
        <w:rPr>
          <w:rFonts w:ascii="Times New Roman" w:hAnsi="Times New Roman" w:cs="Times New Roman"/>
          <w:sz w:val="24"/>
          <w:szCs w:val="24"/>
        </w:rPr>
        <w:t xml:space="preserve"> (Dublin</w:t>
      </w:r>
      <w:r>
        <w:rPr>
          <w:rFonts w:ascii="Times New Roman" w:hAnsi="Times New Roman" w:cs="Times New Roman"/>
          <w:sz w:val="24"/>
          <w:szCs w:val="24"/>
        </w:rPr>
        <w:t>,</w:t>
      </w:r>
      <w:r w:rsidRPr="00BA1999">
        <w:rPr>
          <w:rFonts w:ascii="Times New Roman" w:hAnsi="Times New Roman" w:cs="Times New Roman"/>
          <w:sz w:val="24"/>
          <w:szCs w:val="24"/>
        </w:rPr>
        <w:t xml:space="preserve"> 1787)</w:t>
      </w:r>
    </w:p>
    <w:p w14:paraId="667043BD" w14:textId="77777777" w:rsidR="00771FDB" w:rsidRPr="00BA1999" w:rsidRDefault="00771FDB" w:rsidP="00771FDB">
      <w:pPr>
        <w:spacing w:after="0" w:line="360" w:lineRule="auto"/>
        <w:rPr>
          <w:rFonts w:ascii="Times New Roman" w:hAnsi="Times New Roman" w:cs="Times New Roman"/>
          <w:b/>
          <w:sz w:val="24"/>
          <w:szCs w:val="24"/>
        </w:rPr>
      </w:pPr>
    </w:p>
    <w:p w14:paraId="7BE39242" w14:textId="66363B2A"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Burn</w:t>
      </w:r>
      <w:r w:rsidRPr="00BA1999">
        <w:rPr>
          <w:rFonts w:ascii="Times New Roman" w:hAnsi="Times New Roman" w:cs="Times New Roman"/>
          <w:i/>
          <w:sz w:val="24"/>
          <w:szCs w:val="24"/>
        </w:rPr>
        <w:t xml:space="preserve">, </w:t>
      </w:r>
      <w:r w:rsidRPr="00BA1999">
        <w:rPr>
          <w:rFonts w:ascii="Times New Roman" w:hAnsi="Times New Roman" w:cs="Times New Roman"/>
          <w:sz w:val="24"/>
          <w:szCs w:val="24"/>
        </w:rPr>
        <w:t>R</w:t>
      </w:r>
      <w:r w:rsidR="00F45026">
        <w:rPr>
          <w:rFonts w:ascii="Times New Roman" w:hAnsi="Times New Roman" w:cs="Times New Roman"/>
          <w:sz w:val="24"/>
          <w:szCs w:val="24"/>
        </w:rPr>
        <w:t>.,</w:t>
      </w:r>
      <w:r w:rsidRPr="00BA1999">
        <w:rPr>
          <w:rFonts w:ascii="Times New Roman" w:hAnsi="Times New Roman" w:cs="Times New Roman"/>
          <w:i/>
          <w:sz w:val="24"/>
          <w:szCs w:val="24"/>
        </w:rPr>
        <w:t xml:space="preserve"> The History of the Poor Laws: With Observations</w:t>
      </w:r>
      <w:r w:rsidRPr="00BA1999">
        <w:rPr>
          <w:rFonts w:ascii="Times New Roman" w:hAnsi="Times New Roman" w:cs="Times New Roman"/>
          <w:sz w:val="24"/>
          <w:szCs w:val="24"/>
        </w:rPr>
        <w:t>, (London</w:t>
      </w:r>
      <w:r>
        <w:rPr>
          <w:rFonts w:ascii="Times New Roman" w:hAnsi="Times New Roman" w:cs="Times New Roman"/>
          <w:sz w:val="24"/>
          <w:szCs w:val="24"/>
        </w:rPr>
        <w:t xml:space="preserve">, </w:t>
      </w:r>
      <w:r w:rsidRPr="00BA1999">
        <w:rPr>
          <w:rFonts w:ascii="Times New Roman" w:hAnsi="Times New Roman" w:cs="Times New Roman"/>
          <w:sz w:val="24"/>
          <w:szCs w:val="24"/>
        </w:rPr>
        <w:t>1764)</w:t>
      </w:r>
    </w:p>
    <w:p w14:paraId="646EDDB1" w14:textId="77777777" w:rsidR="00771FDB" w:rsidRPr="00BA1999" w:rsidRDefault="00771FDB" w:rsidP="00771FDB">
      <w:pPr>
        <w:spacing w:line="360" w:lineRule="auto"/>
        <w:rPr>
          <w:rFonts w:ascii="Times New Roman" w:hAnsi="Times New Roman" w:cs="Times New Roman"/>
          <w:sz w:val="24"/>
          <w:szCs w:val="24"/>
        </w:rPr>
      </w:pPr>
      <w:r>
        <w:rPr>
          <w:rFonts w:ascii="Times New Roman" w:hAnsi="Times New Roman" w:cs="Times New Roman"/>
          <w:sz w:val="24"/>
          <w:szCs w:val="24"/>
        </w:rPr>
        <w:t xml:space="preserve">Chitty, J., </w:t>
      </w:r>
      <w:r w:rsidRPr="00285E52">
        <w:rPr>
          <w:rFonts w:ascii="Times New Roman" w:hAnsi="Times New Roman" w:cs="Times New Roman"/>
          <w:i/>
          <w:sz w:val="24"/>
          <w:szCs w:val="24"/>
        </w:rPr>
        <w:t>A Practical Treatise on the Criminal Law with Comprehensive Notes on Each Particular Offence, the Process Indictment, Plea, Defence, Evidence, Trial, Verdict, Judgment, and Punishment, Volume III</w:t>
      </w:r>
      <w:r>
        <w:rPr>
          <w:rFonts w:ascii="Times New Roman" w:hAnsi="Times New Roman" w:cs="Times New Roman"/>
          <w:sz w:val="24"/>
          <w:szCs w:val="24"/>
        </w:rPr>
        <w:t>, (London, 1841)</w:t>
      </w:r>
    </w:p>
    <w:p w14:paraId="0C3BC8EA"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Defoe, D., ‘Giving Alms No Charity’ [1704], in J. S. Keltie (ed.), </w:t>
      </w:r>
      <w:r w:rsidRPr="00BA1999">
        <w:rPr>
          <w:rFonts w:ascii="Times New Roman" w:hAnsi="Times New Roman" w:cs="Times New Roman"/>
          <w:i/>
          <w:sz w:val="24"/>
          <w:szCs w:val="24"/>
        </w:rPr>
        <w:t>The Works of Daniel Defoe</w:t>
      </w:r>
      <w:r w:rsidRPr="00BA1999">
        <w:rPr>
          <w:rFonts w:ascii="Times New Roman" w:hAnsi="Times New Roman" w:cs="Times New Roman"/>
          <w:sz w:val="24"/>
          <w:szCs w:val="24"/>
        </w:rPr>
        <w:t xml:space="preserve"> (Edinburgh</w:t>
      </w:r>
      <w:r>
        <w:rPr>
          <w:rFonts w:ascii="Times New Roman" w:hAnsi="Times New Roman" w:cs="Times New Roman"/>
          <w:sz w:val="24"/>
          <w:szCs w:val="24"/>
        </w:rPr>
        <w:t>,</w:t>
      </w:r>
      <w:r w:rsidRPr="00BA1999">
        <w:rPr>
          <w:rFonts w:ascii="Times New Roman" w:hAnsi="Times New Roman" w:cs="Times New Roman"/>
          <w:sz w:val="24"/>
          <w:szCs w:val="24"/>
        </w:rPr>
        <w:t xml:space="preserve"> 1840)</w:t>
      </w:r>
    </w:p>
    <w:p w14:paraId="6C9764EA"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Gay,</w:t>
      </w:r>
      <w:r>
        <w:rPr>
          <w:rFonts w:ascii="Times New Roman" w:hAnsi="Times New Roman" w:cs="Times New Roman"/>
          <w:sz w:val="24"/>
          <w:szCs w:val="24"/>
        </w:rPr>
        <w:t xml:space="preserve"> J.,</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Trivia: Or, the Art of Walking the Streets of London</w:t>
      </w:r>
      <w:r w:rsidRPr="00BA1999">
        <w:rPr>
          <w:rFonts w:ascii="Times New Roman" w:hAnsi="Times New Roman" w:cs="Times New Roman"/>
          <w:sz w:val="24"/>
          <w:szCs w:val="24"/>
        </w:rPr>
        <w:t>, (London</w:t>
      </w:r>
      <w:r>
        <w:rPr>
          <w:rFonts w:ascii="Times New Roman" w:hAnsi="Times New Roman" w:cs="Times New Roman"/>
          <w:sz w:val="24"/>
          <w:szCs w:val="24"/>
        </w:rPr>
        <w:t xml:space="preserve">, </w:t>
      </w:r>
      <w:r w:rsidRPr="00BA1999">
        <w:rPr>
          <w:rFonts w:ascii="Times New Roman" w:hAnsi="Times New Roman" w:cs="Times New Roman"/>
          <w:sz w:val="24"/>
          <w:szCs w:val="24"/>
        </w:rPr>
        <w:t>1716)</w:t>
      </w:r>
    </w:p>
    <w:p w14:paraId="07074FC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Locke, J., 'An Essay on the Poor Law' [1697], in M. Goldie (ed.), </w:t>
      </w:r>
      <w:r w:rsidRPr="00BA1999">
        <w:rPr>
          <w:rFonts w:ascii="Times New Roman" w:hAnsi="Times New Roman" w:cs="Times New Roman"/>
          <w:i/>
          <w:sz w:val="24"/>
          <w:szCs w:val="24"/>
        </w:rPr>
        <w:t>Locke: Political Essays</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1997)</w:t>
      </w:r>
    </w:p>
    <w:p w14:paraId="3E8C7F5A"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Raithby, J., </w:t>
      </w:r>
      <w:r w:rsidRPr="00BA1999">
        <w:rPr>
          <w:rFonts w:ascii="Times New Roman" w:hAnsi="Times New Roman" w:cs="Times New Roman"/>
          <w:i/>
          <w:sz w:val="24"/>
          <w:szCs w:val="24"/>
        </w:rPr>
        <w:t>An Index to the Statutes at Large from the Magna Carta, to the Forty Ninth Year of George III. Inclusive. Volume 1</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1814)</w:t>
      </w:r>
    </w:p>
    <w:p w14:paraId="2EFE756A"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Smith, A., </w:t>
      </w:r>
      <w:r w:rsidRPr="00BA1999">
        <w:rPr>
          <w:rFonts w:ascii="Times New Roman" w:hAnsi="Times New Roman" w:cs="Times New Roman"/>
          <w:i/>
          <w:sz w:val="24"/>
          <w:szCs w:val="24"/>
        </w:rPr>
        <w:t>An Inquiry into the Nature and Causes of the Wealth of Nations, Volume II</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1778)</w:t>
      </w:r>
    </w:p>
    <w:p w14:paraId="72EB358D" w14:textId="77777777" w:rsidR="00771FDB" w:rsidRDefault="00771FDB" w:rsidP="00771FDB">
      <w:pPr>
        <w:spacing w:line="360" w:lineRule="auto"/>
        <w:rPr>
          <w:rFonts w:ascii="Times New Roman" w:hAnsi="Times New Roman" w:cs="Times New Roman"/>
          <w:sz w:val="24"/>
          <w:szCs w:val="24"/>
        </w:rPr>
      </w:pPr>
      <w:r w:rsidRPr="00DD7963">
        <w:rPr>
          <w:rFonts w:ascii="Times New Roman" w:hAnsi="Times New Roman" w:cs="Times New Roman"/>
          <w:sz w:val="24"/>
          <w:szCs w:val="24"/>
        </w:rPr>
        <w:t xml:space="preserve">Trusler, J., </w:t>
      </w:r>
      <w:r w:rsidRPr="00DD7963">
        <w:rPr>
          <w:rFonts w:ascii="Times New Roman" w:hAnsi="Times New Roman" w:cs="Times New Roman"/>
          <w:i/>
          <w:sz w:val="24"/>
          <w:szCs w:val="24"/>
        </w:rPr>
        <w:t>The London Adviser and Guide</w:t>
      </w:r>
      <w:r w:rsidRPr="00DD7963">
        <w:rPr>
          <w:rFonts w:ascii="Times New Roman" w:hAnsi="Times New Roman" w:cs="Times New Roman"/>
          <w:sz w:val="24"/>
          <w:szCs w:val="24"/>
        </w:rPr>
        <w:t xml:space="preserve"> (London, 1790)</w:t>
      </w:r>
    </w:p>
    <w:p w14:paraId="44725E74" w14:textId="77777777" w:rsidR="00771FDB" w:rsidRDefault="00771FDB" w:rsidP="00771FDB">
      <w:pPr>
        <w:spacing w:after="0" w:line="360" w:lineRule="auto"/>
        <w:rPr>
          <w:rFonts w:ascii="Times New Roman" w:hAnsi="Times New Roman" w:cs="Times New Roman"/>
          <w:sz w:val="24"/>
          <w:szCs w:val="24"/>
        </w:rPr>
      </w:pPr>
    </w:p>
    <w:p w14:paraId="729E6845" w14:textId="77777777" w:rsidR="00771FDB" w:rsidRDefault="00771FDB" w:rsidP="00771FDB">
      <w:pPr>
        <w:pStyle w:val="FootnoteText"/>
        <w:spacing w:line="360" w:lineRule="auto"/>
        <w:rPr>
          <w:rStyle w:val="Strong"/>
          <w:rFonts w:ascii="Times New Roman" w:hAnsi="Times New Roman" w:cs="Times New Roman"/>
          <w:sz w:val="24"/>
          <w:szCs w:val="24"/>
        </w:rPr>
      </w:pPr>
      <w:r w:rsidRPr="00693683">
        <w:rPr>
          <w:rStyle w:val="Strong"/>
          <w:rFonts w:ascii="Times New Roman" w:hAnsi="Times New Roman" w:cs="Times New Roman"/>
          <w:sz w:val="24"/>
          <w:szCs w:val="24"/>
        </w:rPr>
        <w:t>Jisc Historial Texts (</w:t>
      </w:r>
      <w:hyperlink r:id="rId30" w:history="1">
        <w:r w:rsidRPr="00154481">
          <w:rPr>
            <w:rStyle w:val="Hyperlink"/>
            <w:rFonts w:ascii="Times New Roman" w:hAnsi="Times New Roman" w:cs="Times New Roman"/>
            <w:sz w:val="24"/>
            <w:szCs w:val="24"/>
          </w:rPr>
          <w:t>https://historicaltexts.jisc.ac.uk</w:t>
        </w:r>
      </w:hyperlink>
      <w:r w:rsidRPr="00693683">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w:t>
      </w:r>
      <w:r w:rsidRPr="00693683">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p>
    <w:p w14:paraId="421320FE" w14:textId="77777777" w:rsidR="00771FDB" w:rsidRPr="00693683" w:rsidRDefault="00771FDB" w:rsidP="00771FDB">
      <w:pPr>
        <w:pStyle w:val="FootnoteText"/>
        <w:spacing w:line="360" w:lineRule="auto"/>
        <w:rPr>
          <w:rStyle w:val="Strong"/>
          <w:rFonts w:ascii="Times New Roman" w:hAnsi="Times New Roman" w:cs="Times New Roman"/>
          <w:sz w:val="24"/>
          <w:szCs w:val="24"/>
        </w:rPr>
      </w:pPr>
    </w:p>
    <w:p w14:paraId="72E588E9" w14:textId="77777777" w:rsidR="00771FDB" w:rsidRDefault="00771FDB" w:rsidP="00771FDB">
      <w:pPr>
        <w:pStyle w:val="FootnoteText"/>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Allen, F, </w:t>
      </w:r>
      <w:r w:rsidRPr="00BA1999">
        <w:rPr>
          <w:rFonts w:ascii="Times New Roman" w:hAnsi="Times New Roman" w:cs="Times New Roman"/>
          <w:i/>
          <w:sz w:val="24"/>
          <w:szCs w:val="24"/>
        </w:rPr>
        <w:t>A Complete English Dictionary</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Containing an Explanation of All the Words Made Use of in the Common Occurrences of Life, Or in the Several Arts and Sciences</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1765)</w:t>
      </w:r>
    </w:p>
    <w:p w14:paraId="3B41C88B"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Anonymous, </w:t>
      </w:r>
      <w:r w:rsidRPr="00BA1999">
        <w:rPr>
          <w:rFonts w:ascii="Times New Roman" w:hAnsi="Times New Roman" w:cs="Times New Roman"/>
          <w:i/>
          <w:sz w:val="24"/>
          <w:szCs w:val="24"/>
        </w:rPr>
        <w:t>A New Canting Dictionary: Comprehending all the Terms, Antient and Modern used in the Several Tribes of Gyspies, Beggars, Shoplifters, Highwaymen, Foot-Pads, and all other Clans of Cheats and Villains</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1721)</w:t>
      </w:r>
    </w:p>
    <w:p w14:paraId="65B752A9"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Campbell, R., </w:t>
      </w:r>
      <w:r w:rsidRPr="00BA1999">
        <w:rPr>
          <w:rFonts w:ascii="Times New Roman" w:hAnsi="Times New Roman" w:cs="Times New Roman"/>
          <w:i/>
          <w:sz w:val="24"/>
          <w:szCs w:val="24"/>
        </w:rPr>
        <w:t>The London Tradesman: Being a Compendious View of all the Trades, Professions, Arts, both Liberal and Mechanic, now Practised in the Cities of London and Westminster. Calculated for the Information of Parents, and Instruction of Youth in their Choice of Business</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1747)</w:t>
      </w:r>
    </w:p>
    <w:p w14:paraId="44EB1940"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Chapple, W., </w:t>
      </w:r>
      <w:r w:rsidRPr="00BA1999">
        <w:rPr>
          <w:rFonts w:ascii="Times New Roman" w:hAnsi="Times New Roman" w:cs="Times New Roman"/>
          <w:i/>
          <w:sz w:val="24"/>
          <w:szCs w:val="24"/>
        </w:rPr>
        <w:t>A Review of part of Risdon’s survey of Devon Containing the General Description for the County; with Corrections, Annotations and Additions</w:t>
      </w:r>
      <w:r w:rsidRPr="00BA1999">
        <w:rPr>
          <w:rFonts w:ascii="Times New Roman" w:hAnsi="Times New Roman" w:cs="Times New Roman"/>
          <w:sz w:val="24"/>
          <w:szCs w:val="24"/>
        </w:rPr>
        <w:t xml:space="preserve"> (Ex</w:t>
      </w:r>
      <w:r>
        <w:rPr>
          <w:rFonts w:ascii="Times New Roman" w:hAnsi="Times New Roman" w:cs="Times New Roman"/>
          <w:sz w:val="24"/>
          <w:szCs w:val="24"/>
        </w:rPr>
        <w:t>eter,</w:t>
      </w:r>
      <w:r w:rsidRPr="00BA1999">
        <w:rPr>
          <w:rFonts w:ascii="Times New Roman" w:hAnsi="Times New Roman" w:cs="Times New Roman"/>
          <w:sz w:val="24"/>
          <w:szCs w:val="24"/>
        </w:rPr>
        <w:t xml:space="preserve"> 1785)</w:t>
      </w:r>
    </w:p>
    <w:p w14:paraId="0A348FC2"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Fielding, H., </w:t>
      </w:r>
      <w:r w:rsidRPr="00BA1999">
        <w:rPr>
          <w:rFonts w:ascii="Times New Roman" w:hAnsi="Times New Roman" w:cs="Times New Roman"/>
          <w:i/>
          <w:sz w:val="24"/>
          <w:szCs w:val="24"/>
        </w:rPr>
        <w:t>An Enquiry into the Causes of the Late increase of Robbers, with some Proposals for Remedying this Growing Evil</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1751)</w:t>
      </w:r>
    </w:p>
    <w:p w14:paraId="1D7BC159"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Gourlay, R., </w:t>
      </w:r>
      <w:r w:rsidRPr="00BA1999">
        <w:rPr>
          <w:rFonts w:ascii="Times New Roman" w:hAnsi="Times New Roman" w:cs="Times New Roman"/>
          <w:i/>
          <w:sz w:val="24"/>
          <w:szCs w:val="24"/>
        </w:rPr>
        <w:t>An Appeal to the Common Sense, Mind, and Manhood of the British Nation</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1826)</w:t>
      </w:r>
    </w:p>
    <w:p w14:paraId="2FB52BD4"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Grose, F., </w:t>
      </w:r>
      <w:r w:rsidRPr="00BA1999">
        <w:rPr>
          <w:rFonts w:ascii="Times New Roman" w:hAnsi="Times New Roman" w:cs="Times New Roman"/>
          <w:i/>
          <w:sz w:val="24"/>
          <w:szCs w:val="24"/>
        </w:rPr>
        <w:t>A Classical Dictionary of the Vulgar Tongue: Third Edition</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1785)</w:t>
      </w:r>
    </w:p>
    <w:p w14:paraId="545F3C35"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Hale, M., </w:t>
      </w:r>
      <w:r w:rsidRPr="00BA1999">
        <w:rPr>
          <w:rFonts w:ascii="Times New Roman" w:hAnsi="Times New Roman" w:cs="Times New Roman"/>
          <w:i/>
          <w:sz w:val="24"/>
          <w:szCs w:val="24"/>
        </w:rPr>
        <w:t>Pleas of the Crown: Or, A Methodical Summary of the Principal Matters relating to that Subject</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1716)</w:t>
      </w:r>
    </w:p>
    <w:p w14:paraId="64958F1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Johnson, S., </w:t>
      </w:r>
      <w:r w:rsidRPr="00BA1999">
        <w:rPr>
          <w:rFonts w:ascii="Times New Roman" w:hAnsi="Times New Roman" w:cs="Times New Roman"/>
          <w:i/>
          <w:sz w:val="24"/>
          <w:szCs w:val="24"/>
        </w:rPr>
        <w:t>A dictionary of the English language, Volume 1,</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1756)</w:t>
      </w:r>
    </w:p>
    <w:p w14:paraId="589EB33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Johnson, S., </w:t>
      </w:r>
      <w:r w:rsidRPr="00BA1999">
        <w:rPr>
          <w:rFonts w:ascii="Times New Roman" w:hAnsi="Times New Roman" w:cs="Times New Roman"/>
          <w:i/>
          <w:sz w:val="24"/>
          <w:szCs w:val="24"/>
        </w:rPr>
        <w:t>A dictionary of the English language, Volume 2,</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1756)</w:t>
      </w:r>
    </w:p>
    <w:p w14:paraId="5B4EA46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Malthus, T.R., ‘An Essay on the Principle of Population’ [1798], in D. Winch (ed.), </w:t>
      </w:r>
      <w:r w:rsidRPr="00BA1999">
        <w:rPr>
          <w:rFonts w:ascii="Times New Roman" w:hAnsi="Times New Roman" w:cs="Times New Roman"/>
          <w:i/>
          <w:sz w:val="24"/>
          <w:szCs w:val="24"/>
        </w:rPr>
        <w:t>T.R Malthus: An Essay on the Principle of Population</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1992)</w:t>
      </w:r>
    </w:p>
    <w:p w14:paraId="7306695F" w14:textId="77777777" w:rsidR="00771FDB" w:rsidRDefault="00771FDB" w:rsidP="00771FDB">
      <w:pPr>
        <w:pStyle w:val="FootnoteText"/>
        <w:spacing w:line="360" w:lineRule="auto"/>
        <w:rPr>
          <w:rFonts w:ascii="Times New Roman" w:hAnsi="Times New Roman" w:cs="Times New Roman"/>
          <w:sz w:val="24"/>
          <w:szCs w:val="24"/>
        </w:rPr>
      </w:pPr>
    </w:p>
    <w:p w14:paraId="58054CCF" w14:textId="67211F87" w:rsidR="00771FDB" w:rsidRDefault="00771FDB" w:rsidP="00771FDB">
      <w:pPr>
        <w:pStyle w:val="FootnoteText"/>
        <w:spacing w:after="160" w:line="360" w:lineRule="auto"/>
        <w:rPr>
          <w:rStyle w:val="Strong"/>
          <w:rFonts w:ascii="Times New Roman" w:hAnsi="Times New Roman" w:cs="Times New Roman"/>
          <w:sz w:val="24"/>
          <w:szCs w:val="24"/>
          <w:u w:val="single"/>
        </w:rPr>
      </w:pPr>
      <w:r w:rsidRPr="00BB617F">
        <w:rPr>
          <w:rStyle w:val="Strong"/>
          <w:rFonts w:ascii="Times New Roman" w:hAnsi="Times New Roman" w:cs="Times New Roman"/>
          <w:sz w:val="24"/>
          <w:szCs w:val="24"/>
          <w:u w:val="single"/>
        </w:rPr>
        <w:t>Printed Books</w:t>
      </w:r>
    </w:p>
    <w:p w14:paraId="7CC36E35" w14:textId="77777777" w:rsidR="00DB1099" w:rsidRDefault="00DB1099" w:rsidP="00771FDB">
      <w:pPr>
        <w:pStyle w:val="FootnoteText"/>
        <w:spacing w:after="160" w:line="360" w:lineRule="auto"/>
        <w:rPr>
          <w:rStyle w:val="Strong"/>
          <w:rFonts w:ascii="Times New Roman" w:hAnsi="Times New Roman" w:cs="Times New Roman"/>
          <w:sz w:val="24"/>
          <w:szCs w:val="24"/>
          <w:u w:val="single"/>
        </w:rPr>
      </w:pPr>
    </w:p>
    <w:p w14:paraId="5674C47D" w14:textId="77777777" w:rsidR="00F45026"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Hobbes, T</w:t>
      </w:r>
      <w:r w:rsidR="00F45026">
        <w:rPr>
          <w:rFonts w:ascii="Times New Roman" w:hAnsi="Times New Roman" w:cs="Times New Roman"/>
          <w:sz w:val="24"/>
          <w:szCs w:val="24"/>
        </w:rPr>
        <w:t>,</w:t>
      </w:r>
      <w:r w:rsidRPr="00BA1999">
        <w:rPr>
          <w:rFonts w:ascii="Times New Roman" w:hAnsi="Times New Roman" w:cs="Times New Roman"/>
          <w:sz w:val="24"/>
          <w:szCs w:val="24"/>
        </w:rPr>
        <w:t xml:space="preserve"> ‘Leviathan</w:t>
      </w:r>
      <w:r w:rsidRPr="00BA1999">
        <w:rPr>
          <w:rFonts w:ascii="Times New Roman" w:hAnsi="Times New Roman" w:cs="Times New Roman"/>
          <w:i/>
          <w:sz w:val="24"/>
          <w:szCs w:val="24"/>
        </w:rPr>
        <w:t>’</w:t>
      </w:r>
      <w:r w:rsidRPr="00BA1999">
        <w:rPr>
          <w:rFonts w:ascii="Times New Roman" w:hAnsi="Times New Roman" w:cs="Times New Roman"/>
          <w:sz w:val="24"/>
          <w:szCs w:val="24"/>
        </w:rPr>
        <w:t xml:space="preserve"> [1651], in R. Tuck (ed.), </w:t>
      </w:r>
      <w:r w:rsidRPr="00BA1999">
        <w:rPr>
          <w:rFonts w:ascii="Times New Roman" w:hAnsi="Times New Roman" w:cs="Times New Roman"/>
          <w:i/>
          <w:sz w:val="24"/>
          <w:szCs w:val="24"/>
        </w:rPr>
        <w:t>Leviathan</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1994)</w:t>
      </w:r>
    </w:p>
    <w:p w14:paraId="4848B39A" w14:textId="43E22A12"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Mayhew, H., </w:t>
      </w:r>
      <w:r w:rsidRPr="00BA1999">
        <w:rPr>
          <w:rFonts w:ascii="Times New Roman" w:hAnsi="Times New Roman" w:cs="Times New Roman"/>
          <w:i/>
          <w:sz w:val="24"/>
          <w:szCs w:val="24"/>
        </w:rPr>
        <w:t>London Labour and the London Poor: A Cyclopaedia of the Condition and Earnings of those that will work, those that can not work, and those that will not work, Volume 1: The London Street Folk</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1851)</w:t>
      </w:r>
    </w:p>
    <w:p w14:paraId="5CABAABC" w14:textId="77777777" w:rsidR="00DB1099" w:rsidRDefault="00DB1099" w:rsidP="00771FDB">
      <w:pPr>
        <w:pStyle w:val="FootnoteText"/>
        <w:spacing w:after="160" w:line="360" w:lineRule="auto"/>
        <w:jc w:val="center"/>
        <w:rPr>
          <w:rFonts w:ascii="Times New Roman" w:hAnsi="Times New Roman" w:cs="Times New Roman"/>
          <w:sz w:val="24"/>
          <w:szCs w:val="24"/>
        </w:rPr>
      </w:pPr>
    </w:p>
    <w:p w14:paraId="4808E487" w14:textId="7067E43B" w:rsidR="00771FDB" w:rsidRDefault="00771FDB" w:rsidP="00771FDB">
      <w:pPr>
        <w:pStyle w:val="FootnoteText"/>
        <w:spacing w:after="160" w:line="360" w:lineRule="auto"/>
        <w:jc w:val="center"/>
        <w:rPr>
          <w:rFonts w:ascii="Times New Roman" w:hAnsi="Times New Roman" w:cs="Times New Roman"/>
          <w:b/>
          <w:sz w:val="28"/>
          <w:szCs w:val="28"/>
          <w:u w:val="single"/>
        </w:rPr>
      </w:pPr>
      <w:r w:rsidRPr="0055495C">
        <w:rPr>
          <w:rFonts w:ascii="Times New Roman" w:hAnsi="Times New Roman" w:cs="Times New Roman"/>
          <w:b/>
          <w:sz w:val="28"/>
          <w:szCs w:val="28"/>
          <w:u w:val="single"/>
        </w:rPr>
        <w:t>Secondary Sources</w:t>
      </w:r>
    </w:p>
    <w:p w14:paraId="1833D807" w14:textId="77777777" w:rsidR="00771FDB" w:rsidRPr="006F0437" w:rsidRDefault="00771FDB" w:rsidP="00771FDB">
      <w:pPr>
        <w:pStyle w:val="FootnoteText"/>
        <w:spacing w:after="160" w:line="360" w:lineRule="auto"/>
        <w:jc w:val="center"/>
        <w:rPr>
          <w:rFonts w:ascii="Times New Roman" w:hAnsi="Times New Roman" w:cs="Times New Roman"/>
          <w:b/>
          <w:sz w:val="28"/>
          <w:szCs w:val="28"/>
          <w:u w:val="single"/>
        </w:rPr>
      </w:pPr>
    </w:p>
    <w:p w14:paraId="17F334E0" w14:textId="77777777" w:rsidR="00771FDB" w:rsidRDefault="00771FDB" w:rsidP="00771FDB">
      <w:pPr>
        <w:pStyle w:val="FootnoteText"/>
        <w:spacing w:line="360" w:lineRule="auto"/>
        <w:rPr>
          <w:rFonts w:ascii="Times New Roman" w:hAnsi="Times New Roman" w:cs="Times New Roman"/>
          <w:b/>
          <w:sz w:val="24"/>
          <w:szCs w:val="24"/>
          <w:u w:val="single"/>
        </w:rPr>
      </w:pPr>
      <w:r w:rsidRPr="009023BE">
        <w:rPr>
          <w:rFonts w:ascii="Times New Roman" w:hAnsi="Times New Roman" w:cs="Times New Roman"/>
          <w:b/>
          <w:sz w:val="24"/>
          <w:szCs w:val="24"/>
          <w:u w:val="single"/>
        </w:rPr>
        <w:t>Books</w:t>
      </w:r>
    </w:p>
    <w:p w14:paraId="68402EEB" w14:textId="77777777" w:rsidR="00771FDB" w:rsidRPr="009023BE" w:rsidRDefault="00771FDB" w:rsidP="00771FDB">
      <w:pPr>
        <w:pStyle w:val="FootnoteText"/>
        <w:spacing w:line="360" w:lineRule="auto"/>
        <w:rPr>
          <w:rFonts w:ascii="Times New Roman" w:hAnsi="Times New Roman" w:cs="Times New Roman"/>
          <w:b/>
          <w:sz w:val="24"/>
          <w:szCs w:val="24"/>
          <w:u w:val="single"/>
        </w:rPr>
      </w:pPr>
    </w:p>
    <w:p w14:paraId="0154DA65" w14:textId="441DEDB0" w:rsidR="00771FDB" w:rsidRPr="00BA1999" w:rsidRDefault="00771FDB" w:rsidP="00771FDB">
      <w:pPr>
        <w:pStyle w:val="FootnoteText"/>
        <w:spacing w:line="360" w:lineRule="auto"/>
        <w:rPr>
          <w:rFonts w:ascii="Times New Roman" w:hAnsi="Times New Roman" w:cs="Times New Roman"/>
          <w:sz w:val="24"/>
          <w:szCs w:val="24"/>
        </w:rPr>
      </w:pPr>
      <w:r w:rsidRPr="00BA1999">
        <w:rPr>
          <w:rFonts w:ascii="Times New Roman" w:hAnsi="Times New Roman" w:cs="Times New Roman"/>
          <w:sz w:val="24"/>
          <w:szCs w:val="24"/>
        </w:rPr>
        <w:t>Ager, A.W.,</w:t>
      </w:r>
      <w:r w:rsidR="002470A7">
        <w:rPr>
          <w:rFonts w:ascii="Times New Roman" w:hAnsi="Times New Roman" w:cs="Times New Roman"/>
          <w:sz w:val="24"/>
          <w:szCs w:val="24"/>
        </w:rPr>
        <w:t xml:space="preserve"> </w:t>
      </w:r>
      <w:r w:rsidRPr="00BA1999">
        <w:rPr>
          <w:rFonts w:ascii="Times New Roman" w:hAnsi="Times New Roman" w:cs="Times New Roman"/>
          <w:i/>
          <w:sz w:val="24"/>
          <w:szCs w:val="24"/>
        </w:rPr>
        <w:t>Crime and Poverty in Nineteenth-Century England: The Economy of Makeshifts</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2014)</w:t>
      </w:r>
    </w:p>
    <w:p w14:paraId="2F4B132F"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Bagley, J.J. and A.J., </w:t>
      </w:r>
      <w:r w:rsidRPr="00BA1999">
        <w:rPr>
          <w:rFonts w:ascii="Times New Roman" w:hAnsi="Times New Roman" w:cs="Times New Roman"/>
          <w:i/>
          <w:sz w:val="24"/>
          <w:szCs w:val="24"/>
        </w:rPr>
        <w:t>The English Poor Law</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1966)</w:t>
      </w:r>
    </w:p>
    <w:p w14:paraId="6E2BB84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Beattie, J., </w:t>
      </w:r>
      <w:r w:rsidRPr="00BA1999">
        <w:rPr>
          <w:rFonts w:ascii="Times New Roman" w:hAnsi="Times New Roman" w:cs="Times New Roman"/>
          <w:i/>
          <w:sz w:val="24"/>
          <w:szCs w:val="24"/>
        </w:rPr>
        <w:t>Crime and the Courts in England, 1660-1800</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1986)</w:t>
      </w:r>
    </w:p>
    <w:p w14:paraId="1E498F1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Dobson, M.J., </w:t>
      </w:r>
      <w:r w:rsidRPr="00BA1999">
        <w:rPr>
          <w:rFonts w:ascii="Times New Roman" w:hAnsi="Times New Roman" w:cs="Times New Roman"/>
          <w:i/>
          <w:sz w:val="24"/>
          <w:szCs w:val="24"/>
        </w:rPr>
        <w:t>Contours of Death and Disease in Early Modern England</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2002)</w:t>
      </w:r>
    </w:p>
    <w:p w14:paraId="0702467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Clark, P., </w:t>
      </w:r>
      <w:r w:rsidRPr="00BA1999">
        <w:rPr>
          <w:rFonts w:ascii="Times New Roman" w:hAnsi="Times New Roman" w:cs="Times New Roman"/>
          <w:i/>
          <w:sz w:val="24"/>
          <w:szCs w:val="24"/>
        </w:rPr>
        <w:t>British Clubs and Societies 1580-1800: The Origins of an Associational World</w:t>
      </w:r>
      <w:r w:rsidRPr="00BA1999">
        <w:rPr>
          <w:rFonts w:ascii="Times New Roman" w:hAnsi="Times New Roman" w:cs="Times New Roman"/>
          <w:sz w:val="24"/>
          <w:szCs w:val="24"/>
        </w:rPr>
        <w:t xml:space="preserve"> (Oxford</w:t>
      </w:r>
      <w:r>
        <w:rPr>
          <w:rFonts w:ascii="Times New Roman" w:hAnsi="Times New Roman" w:cs="Times New Roman"/>
          <w:sz w:val="24"/>
          <w:szCs w:val="24"/>
        </w:rPr>
        <w:t>,</w:t>
      </w:r>
      <w:r w:rsidRPr="00BA1999">
        <w:rPr>
          <w:rFonts w:ascii="Times New Roman" w:hAnsi="Times New Roman" w:cs="Times New Roman"/>
          <w:sz w:val="24"/>
          <w:szCs w:val="24"/>
        </w:rPr>
        <w:t xml:space="preserve"> 2002)</w:t>
      </w:r>
    </w:p>
    <w:p w14:paraId="7D54E03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Earle, P., </w:t>
      </w:r>
      <w:r w:rsidRPr="00BA1999">
        <w:rPr>
          <w:rFonts w:ascii="Times New Roman" w:hAnsi="Times New Roman" w:cs="Times New Roman"/>
          <w:i/>
          <w:sz w:val="24"/>
          <w:szCs w:val="24"/>
        </w:rPr>
        <w:t>A City Full of People: Men and Women of London, 1650-1750</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1994)</w:t>
      </w:r>
    </w:p>
    <w:p w14:paraId="3C29D021"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Emsley, C., </w:t>
      </w:r>
      <w:r w:rsidRPr="00BA1999">
        <w:rPr>
          <w:rFonts w:ascii="Times New Roman" w:hAnsi="Times New Roman" w:cs="Times New Roman"/>
          <w:i/>
          <w:sz w:val="24"/>
          <w:szCs w:val="24"/>
        </w:rPr>
        <w:t>Crime and Society in England, 1750-1900</w:t>
      </w:r>
      <w:r w:rsidRPr="00BA1999">
        <w:rPr>
          <w:rFonts w:ascii="Times New Roman" w:hAnsi="Times New Roman" w:cs="Times New Roman"/>
          <w:sz w:val="24"/>
          <w:szCs w:val="24"/>
        </w:rPr>
        <w:t xml:space="preserve"> (Harlow</w:t>
      </w:r>
      <w:r>
        <w:rPr>
          <w:rFonts w:ascii="Times New Roman" w:hAnsi="Times New Roman" w:cs="Times New Roman"/>
          <w:sz w:val="24"/>
          <w:szCs w:val="24"/>
        </w:rPr>
        <w:t xml:space="preserve">, </w:t>
      </w:r>
      <w:r w:rsidRPr="00BA1999">
        <w:rPr>
          <w:rFonts w:ascii="Times New Roman" w:hAnsi="Times New Roman" w:cs="Times New Roman"/>
          <w:sz w:val="24"/>
          <w:szCs w:val="24"/>
        </w:rPr>
        <w:t>2005)</w:t>
      </w:r>
    </w:p>
    <w:p w14:paraId="2B226678"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Hay, D., Linebaugh, P., Rule, J., Thompson, E.P. and Winslow, C., </w:t>
      </w:r>
      <w:r w:rsidRPr="00BA1999">
        <w:rPr>
          <w:rFonts w:ascii="Times New Roman" w:hAnsi="Times New Roman" w:cs="Times New Roman"/>
          <w:i/>
          <w:sz w:val="24"/>
          <w:szCs w:val="24"/>
        </w:rPr>
        <w:t>Albion’s Fatal Tree: Crime and Society in Eighteenth-Century Englan</w:t>
      </w:r>
      <w:r>
        <w:rPr>
          <w:rFonts w:ascii="Times New Roman" w:hAnsi="Times New Roman" w:cs="Times New Roman"/>
          <w:i/>
          <w:sz w:val="24"/>
          <w:szCs w:val="24"/>
        </w:rPr>
        <w:t xml:space="preserve">d </w:t>
      </w:r>
      <w:r w:rsidRPr="00247A64">
        <w:rPr>
          <w:rFonts w:ascii="Times New Roman" w:hAnsi="Times New Roman" w:cs="Times New Roman"/>
          <w:sz w:val="24"/>
          <w:szCs w:val="24"/>
        </w:rPr>
        <w:t>(</w:t>
      </w:r>
      <w:r>
        <w:rPr>
          <w:rFonts w:ascii="Times New Roman" w:hAnsi="Times New Roman" w:cs="Times New Roman"/>
          <w:sz w:val="24"/>
          <w:szCs w:val="24"/>
        </w:rPr>
        <w:t xml:space="preserve">1975; </w:t>
      </w:r>
      <w:r w:rsidRPr="00BA1999">
        <w:rPr>
          <w:rFonts w:ascii="Times New Roman" w:hAnsi="Times New Roman" w:cs="Times New Roman"/>
          <w:sz w:val="24"/>
          <w:szCs w:val="24"/>
        </w:rPr>
        <w:t>Harmondsworth</w:t>
      </w:r>
      <w:r>
        <w:rPr>
          <w:rFonts w:ascii="Times New Roman" w:hAnsi="Times New Roman" w:cs="Times New Roman"/>
          <w:sz w:val="24"/>
          <w:szCs w:val="24"/>
        </w:rPr>
        <w:t xml:space="preserve">, </w:t>
      </w:r>
      <w:r w:rsidRPr="00BA1999">
        <w:rPr>
          <w:rFonts w:ascii="Times New Roman" w:hAnsi="Times New Roman" w:cs="Times New Roman"/>
          <w:sz w:val="24"/>
          <w:szCs w:val="24"/>
        </w:rPr>
        <w:t>1977)</w:t>
      </w:r>
    </w:p>
    <w:p w14:paraId="61C1D35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George, M.D., </w:t>
      </w:r>
      <w:r w:rsidRPr="00BA1999">
        <w:rPr>
          <w:rFonts w:ascii="Times New Roman" w:hAnsi="Times New Roman" w:cs="Times New Roman"/>
          <w:i/>
          <w:sz w:val="24"/>
          <w:szCs w:val="24"/>
        </w:rPr>
        <w:t xml:space="preserve">England in Transition </w:t>
      </w:r>
      <w:r w:rsidRPr="00BA1999">
        <w:rPr>
          <w:rFonts w:ascii="Times New Roman" w:hAnsi="Times New Roman" w:cs="Times New Roman"/>
          <w:sz w:val="24"/>
          <w:szCs w:val="24"/>
        </w:rPr>
        <w:t>(</w:t>
      </w:r>
      <w:r>
        <w:rPr>
          <w:rFonts w:ascii="Times New Roman" w:hAnsi="Times New Roman" w:cs="Times New Roman"/>
          <w:sz w:val="24"/>
          <w:szCs w:val="24"/>
        </w:rPr>
        <w:t xml:space="preserve">1931; </w:t>
      </w:r>
      <w:r w:rsidRPr="00BA1999">
        <w:rPr>
          <w:rFonts w:ascii="Times New Roman" w:hAnsi="Times New Roman" w:cs="Times New Roman"/>
          <w:sz w:val="24"/>
          <w:szCs w:val="24"/>
        </w:rPr>
        <w:t>Harmondsworth</w:t>
      </w:r>
      <w:r>
        <w:rPr>
          <w:rFonts w:ascii="Times New Roman" w:hAnsi="Times New Roman" w:cs="Times New Roman"/>
          <w:sz w:val="24"/>
          <w:szCs w:val="24"/>
        </w:rPr>
        <w:t>,</w:t>
      </w:r>
      <w:r w:rsidRPr="00BA1999">
        <w:rPr>
          <w:rFonts w:ascii="Times New Roman" w:hAnsi="Times New Roman" w:cs="Times New Roman"/>
          <w:sz w:val="24"/>
          <w:szCs w:val="24"/>
        </w:rPr>
        <w:t xml:space="preserve"> 1969)</w:t>
      </w:r>
    </w:p>
    <w:p w14:paraId="63D4E6C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George, M.D., </w:t>
      </w:r>
      <w:r w:rsidRPr="00BA1999">
        <w:rPr>
          <w:rFonts w:ascii="Times New Roman" w:hAnsi="Times New Roman" w:cs="Times New Roman"/>
          <w:bCs/>
          <w:i/>
          <w:sz w:val="24"/>
          <w:szCs w:val="24"/>
        </w:rPr>
        <w:t>London Life in the Eighteenth-Century</w:t>
      </w:r>
      <w:r w:rsidRPr="00BA1999">
        <w:rPr>
          <w:rFonts w:ascii="Times New Roman" w:hAnsi="Times New Roman" w:cs="Times New Roman"/>
          <w:bCs/>
          <w:sz w:val="24"/>
          <w:szCs w:val="24"/>
        </w:rPr>
        <w:t xml:space="preserve"> </w:t>
      </w:r>
      <w:r w:rsidRPr="00BA1999">
        <w:rPr>
          <w:rFonts w:ascii="Times New Roman" w:hAnsi="Times New Roman" w:cs="Times New Roman"/>
          <w:sz w:val="24"/>
          <w:szCs w:val="24"/>
        </w:rPr>
        <w:t>(</w:t>
      </w:r>
      <w:r>
        <w:rPr>
          <w:rFonts w:ascii="Times New Roman" w:hAnsi="Times New Roman" w:cs="Times New Roman"/>
          <w:sz w:val="24"/>
          <w:szCs w:val="24"/>
        </w:rPr>
        <w:t xml:space="preserve">1925; </w:t>
      </w:r>
      <w:r w:rsidRPr="00BA1999">
        <w:rPr>
          <w:rFonts w:ascii="Times New Roman" w:hAnsi="Times New Roman" w:cs="Times New Roman"/>
          <w:sz w:val="24"/>
          <w:szCs w:val="24"/>
        </w:rPr>
        <w:t>Harmondsworth</w:t>
      </w:r>
      <w:r>
        <w:rPr>
          <w:rFonts w:ascii="Times New Roman" w:hAnsi="Times New Roman" w:cs="Times New Roman"/>
          <w:sz w:val="24"/>
          <w:szCs w:val="24"/>
        </w:rPr>
        <w:t>,</w:t>
      </w:r>
      <w:r w:rsidRPr="00BA1999">
        <w:rPr>
          <w:rFonts w:ascii="Times New Roman" w:hAnsi="Times New Roman" w:cs="Times New Roman"/>
          <w:sz w:val="24"/>
          <w:szCs w:val="24"/>
        </w:rPr>
        <w:t xml:space="preserve"> 1966)</w:t>
      </w:r>
    </w:p>
    <w:p w14:paraId="79A7238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EA2D8A">
        <w:rPr>
          <w:rFonts w:ascii="Times New Roman" w:hAnsi="Times New Roman" w:cs="Times New Roman"/>
          <w:sz w:val="24"/>
          <w:szCs w:val="24"/>
        </w:rPr>
        <w:t xml:space="preserve">Goffman, E., </w:t>
      </w:r>
      <w:r w:rsidRPr="00EA2D8A">
        <w:rPr>
          <w:rFonts w:ascii="Times New Roman" w:hAnsi="Times New Roman" w:cs="Times New Roman"/>
          <w:i/>
          <w:sz w:val="24"/>
          <w:szCs w:val="24"/>
        </w:rPr>
        <w:t>Stigma: Notes on the Management of Spoiled Identity</w:t>
      </w:r>
      <w:r w:rsidRPr="00EA2D8A">
        <w:rPr>
          <w:rFonts w:ascii="Times New Roman" w:hAnsi="Times New Roman" w:cs="Times New Roman"/>
          <w:sz w:val="24"/>
          <w:szCs w:val="24"/>
        </w:rPr>
        <w:t xml:space="preserve"> (1963; New York, 2009)</w:t>
      </w:r>
    </w:p>
    <w:p w14:paraId="1C0B092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Gowing, L., </w:t>
      </w:r>
      <w:r w:rsidRPr="00BA1999">
        <w:rPr>
          <w:rFonts w:ascii="Times New Roman" w:hAnsi="Times New Roman" w:cs="Times New Roman"/>
          <w:i/>
          <w:sz w:val="24"/>
          <w:szCs w:val="24"/>
        </w:rPr>
        <w:t>Common Bodies: Women, Touch and Power in Seventeenth-Century England</w:t>
      </w:r>
      <w:r w:rsidRPr="00BA1999">
        <w:rPr>
          <w:rFonts w:ascii="Times New Roman" w:hAnsi="Times New Roman" w:cs="Times New Roman"/>
          <w:sz w:val="24"/>
          <w:szCs w:val="24"/>
        </w:rPr>
        <w:t>, (New Haven</w:t>
      </w:r>
      <w:r>
        <w:rPr>
          <w:rFonts w:ascii="Times New Roman" w:hAnsi="Times New Roman" w:cs="Times New Roman"/>
          <w:sz w:val="24"/>
          <w:szCs w:val="24"/>
        </w:rPr>
        <w:t xml:space="preserve">, </w:t>
      </w:r>
      <w:r w:rsidRPr="00BA1999">
        <w:rPr>
          <w:rFonts w:ascii="Times New Roman" w:hAnsi="Times New Roman" w:cs="Times New Roman"/>
          <w:sz w:val="24"/>
          <w:szCs w:val="24"/>
        </w:rPr>
        <w:t>2003)</w:t>
      </w:r>
    </w:p>
    <w:p w14:paraId="6E6BC50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Gowing, L., </w:t>
      </w:r>
      <w:r w:rsidRPr="00BA1999">
        <w:rPr>
          <w:rFonts w:ascii="Times New Roman" w:hAnsi="Times New Roman" w:cs="Times New Roman"/>
          <w:i/>
          <w:sz w:val="24"/>
          <w:szCs w:val="24"/>
        </w:rPr>
        <w:t>Domestic Dangers: Women, Words and Sex in Early Modern London</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1998)</w:t>
      </w:r>
    </w:p>
    <w:p w14:paraId="3773B5C1"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Gray, D.D., </w:t>
      </w:r>
      <w:r w:rsidRPr="00BA1999">
        <w:rPr>
          <w:rFonts w:ascii="Times New Roman" w:hAnsi="Times New Roman" w:cs="Times New Roman"/>
          <w:i/>
          <w:sz w:val="24"/>
          <w:szCs w:val="24"/>
        </w:rPr>
        <w:t>Crime,</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Prosecution and Social Relations: The Summary Courts of the City of London in the Late Eighteenth Century</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2009)</w:t>
      </w:r>
    </w:p>
    <w:p w14:paraId="6D1076C4"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Green, D.R., </w:t>
      </w:r>
      <w:r w:rsidRPr="00BA1999">
        <w:rPr>
          <w:rFonts w:ascii="Times New Roman" w:hAnsi="Times New Roman" w:cs="Times New Roman"/>
          <w:i/>
          <w:sz w:val="24"/>
          <w:szCs w:val="24"/>
        </w:rPr>
        <w:t xml:space="preserve">Pauper Capital: London and the Poor Law, 1790-1870 </w:t>
      </w:r>
      <w:r w:rsidRPr="00BA1999">
        <w:rPr>
          <w:rFonts w:ascii="Times New Roman" w:hAnsi="Times New Roman" w:cs="Times New Roman"/>
          <w:sz w:val="24"/>
          <w:szCs w:val="24"/>
        </w:rPr>
        <w:t>(Farnham</w:t>
      </w:r>
      <w:r>
        <w:rPr>
          <w:rFonts w:ascii="Times New Roman" w:hAnsi="Times New Roman" w:cs="Times New Roman"/>
          <w:sz w:val="24"/>
          <w:szCs w:val="24"/>
        </w:rPr>
        <w:t>,</w:t>
      </w:r>
      <w:r w:rsidRPr="00BA1999">
        <w:rPr>
          <w:rFonts w:ascii="Times New Roman" w:hAnsi="Times New Roman" w:cs="Times New Roman"/>
          <w:sz w:val="24"/>
          <w:szCs w:val="24"/>
        </w:rPr>
        <w:t xml:space="preserve"> 2010)</w:t>
      </w:r>
    </w:p>
    <w:p w14:paraId="2BA92C4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Harding, V., </w:t>
      </w:r>
      <w:r w:rsidRPr="00BA1999">
        <w:rPr>
          <w:rFonts w:ascii="Times New Roman" w:hAnsi="Times New Roman" w:cs="Times New Roman"/>
          <w:i/>
          <w:sz w:val="24"/>
          <w:szCs w:val="24"/>
        </w:rPr>
        <w:t>The Dead and the Living in Paris and London, 1500-1670</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2002)</w:t>
      </w:r>
    </w:p>
    <w:p w14:paraId="14134E3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Henderson, T.,</w:t>
      </w:r>
      <w:r w:rsidRPr="00BA1999">
        <w:rPr>
          <w:rFonts w:ascii="Times New Roman" w:hAnsi="Times New Roman" w:cs="Times New Roman"/>
          <w:i/>
          <w:sz w:val="24"/>
          <w:szCs w:val="24"/>
        </w:rPr>
        <w:t xml:space="preserve"> Disorderly Women in Eighteenth-Century London: Prostitution and Control in the Metropolis, 1730-1830</w:t>
      </w:r>
      <w:r w:rsidRPr="00BA1999">
        <w:rPr>
          <w:rFonts w:ascii="Times New Roman" w:hAnsi="Times New Roman" w:cs="Times New Roman"/>
          <w:sz w:val="24"/>
          <w:szCs w:val="24"/>
        </w:rPr>
        <w:t xml:space="preserve"> (Charlottesville</w:t>
      </w:r>
      <w:r>
        <w:rPr>
          <w:rFonts w:ascii="Times New Roman" w:hAnsi="Times New Roman" w:cs="Times New Roman"/>
          <w:sz w:val="24"/>
          <w:szCs w:val="24"/>
        </w:rPr>
        <w:t>,</w:t>
      </w:r>
      <w:r w:rsidRPr="00BA1999">
        <w:rPr>
          <w:rFonts w:ascii="Times New Roman" w:hAnsi="Times New Roman" w:cs="Times New Roman"/>
          <w:sz w:val="24"/>
          <w:szCs w:val="24"/>
        </w:rPr>
        <w:t xml:space="preserve"> 2008)</w:t>
      </w:r>
    </w:p>
    <w:p w14:paraId="43AC924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Himmelfarb, G., </w:t>
      </w:r>
      <w:r w:rsidRPr="00BA1999">
        <w:rPr>
          <w:rFonts w:ascii="Times New Roman" w:hAnsi="Times New Roman" w:cs="Times New Roman"/>
          <w:i/>
          <w:sz w:val="24"/>
          <w:szCs w:val="24"/>
        </w:rPr>
        <w:t>The Idea of Poverty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1984)</w:t>
      </w:r>
    </w:p>
    <w:p w14:paraId="4E75C3F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Hindle, S., </w:t>
      </w:r>
      <w:r w:rsidRPr="00BA1999">
        <w:rPr>
          <w:rFonts w:ascii="Times New Roman" w:hAnsi="Times New Roman" w:cs="Times New Roman"/>
          <w:i/>
          <w:sz w:val="24"/>
          <w:szCs w:val="24"/>
        </w:rPr>
        <w:t>On the Parish? The Micro-Politics of Poor Relief in Rural England c.1550-1750</w:t>
      </w:r>
      <w:r w:rsidRPr="00BA1999">
        <w:rPr>
          <w:rFonts w:ascii="Times New Roman" w:hAnsi="Times New Roman" w:cs="Times New Roman"/>
          <w:sz w:val="24"/>
          <w:szCs w:val="24"/>
        </w:rPr>
        <w:t xml:space="preserve"> (Oxford</w:t>
      </w:r>
      <w:r>
        <w:rPr>
          <w:rFonts w:ascii="Times New Roman" w:hAnsi="Times New Roman" w:cs="Times New Roman"/>
          <w:sz w:val="24"/>
          <w:szCs w:val="24"/>
        </w:rPr>
        <w:t>,</w:t>
      </w:r>
      <w:r w:rsidRPr="00BA1999">
        <w:rPr>
          <w:rFonts w:ascii="Times New Roman" w:hAnsi="Times New Roman" w:cs="Times New Roman"/>
          <w:sz w:val="24"/>
          <w:szCs w:val="24"/>
        </w:rPr>
        <w:t xml:space="preserve"> 2004)</w:t>
      </w:r>
    </w:p>
    <w:p w14:paraId="16EC4183"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Hitchcock, T., </w:t>
      </w:r>
      <w:r w:rsidRPr="00BA1999">
        <w:rPr>
          <w:rFonts w:ascii="Times New Roman" w:hAnsi="Times New Roman" w:cs="Times New Roman"/>
          <w:i/>
          <w:sz w:val="24"/>
          <w:szCs w:val="24"/>
        </w:rPr>
        <w:t>Down and Out in Eighteenth-Century London</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2004)</w:t>
      </w:r>
    </w:p>
    <w:p w14:paraId="009A0374"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4E0763">
        <w:rPr>
          <w:rFonts w:ascii="Times New Roman" w:hAnsi="Times New Roman" w:cs="Times New Roman"/>
          <w:sz w:val="24"/>
          <w:szCs w:val="24"/>
        </w:rPr>
        <w:t>Hitchcock</w:t>
      </w:r>
      <w:r>
        <w:rPr>
          <w:rFonts w:ascii="Times New Roman" w:hAnsi="Times New Roman" w:cs="Times New Roman"/>
          <w:sz w:val="24"/>
          <w:szCs w:val="24"/>
        </w:rPr>
        <w:t xml:space="preserve">, T., P. </w:t>
      </w:r>
      <w:r w:rsidRPr="004E0763">
        <w:rPr>
          <w:rFonts w:ascii="Times New Roman" w:hAnsi="Times New Roman" w:cs="Times New Roman"/>
          <w:sz w:val="24"/>
          <w:szCs w:val="24"/>
        </w:rPr>
        <w:t>King and P</w:t>
      </w:r>
      <w:r>
        <w:rPr>
          <w:rFonts w:ascii="Times New Roman" w:hAnsi="Times New Roman" w:cs="Times New Roman"/>
          <w:sz w:val="24"/>
          <w:szCs w:val="24"/>
        </w:rPr>
        <w:t>.</w:t>
      </w:r>
      <w:r w:rsidRPr="004E0763">
        <w:rPr>
          <w:rFonts w:ascii="Times New Roman" w:hAnsi="Times New Roman" w:cs="Times New Roman"/>
          <w:sz w:val="24"/>
          <w:szCs w:val="24"/>
        </w:rPr>
        <w:t xml:space="preserve"> Sharpe (eds), </w:t>
      </w:r>
      <w:r w:rsidRPr="004E0763">
        <w:rPr>
          <w:rFonts w:ascii="Times New Roman" w:hAnsi="Times New Roman" w:cs="Times New Roman"/>
          <w:i/>
          <w:sz w:val="24"/>
          <w:szCs w:val="24"/>
        </w:rPr>
        <w:t>Chronicling Poverty: The Voices of the English Poor, 1640-1840</w:t>
      </w:r>
      <w:r w:rsidRPr="004E0763">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4E0763">
        <w:rPr>
          <w:rFonts w:ascii="Times New Roman" w:hAnsi="Times New Roman" w:cs="Times New Roman"/>
          <w:sz w:val="24"/>
          <w:szCs w:val="24"/>
        </w:rPr>
        <w:t>1997)</w:t>
      </w:r>
    </w:p>
    <w:p w14:paraId="2F8329D8"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Hitchcock, T</w:t>
      </w:r>
      <w:r>
        <w:rPr>
          <w:rFonts w:ascii="Times New Roman" w:hAnsi="Times New Roman" w:cs="Times New Roman"/>
          <w:sz w:val="24"/>
          <w:szCs w:val="24"/>
        </w:rPr>
        <w:t>.</w:t>
      </w:r>
      <w:r w:rsidRPr="00BA1999">
        <w:rPr>
          <w:rFonts w:ascii="Times New Roman" w:hAnsi="Times New Roman" w:cs="Times New Roman"/>
          <w:sz w:val="24"/>
          <w:szCs w:val="24"/>
        </w:rPr>
        <w:t xml:space="preserve"> and </w:t>
      </w:r>
      <w:r>
        <w:rPr>
          <w:rFonts w:ascii="Times New Roman" w:hAnsi="Times New Roman" w:cs="Times New Roman"/>
          <w:sz w:val="24"/>
          <w:szCs w:val="24"/>
        </w:rPr>
        <w:t xml:space="preserve">R. </w:t>
      </w:r>
      <w:r w:rsidRPr="00BA1999">
        <w:rPr>
          <w:rFonts w:ascii="Times New Roman" w:hAnsi="Times New Roman" w:cs="Times New Roman"/>
          <w:sz w:val="24"/>
          <w:szCs w:val="24"/>
        </w:rPr>
        <w:t xml:space="preserve">Shoemaker, </w:t>
      </w:r>
      <w:r w:rsidRPr="00BA1999">
        <w:rPr>
          <w:rFonts w:ascii="Times New Roman" w:hAnsi="Times New Roman" w:cs="Times New Roman"/>
          <w:i/>
          <w:sz w:val="24"/>
          <w:szCs w:val="24"/>
        </w:rPr>
        <w:t xml:space="preserve">London Lives: Poverty, Crime and the Making of a Modern City, 1690-1800 </w:t>
      </w:r>
      <w:r w:rsidRPr="00BA1999">
        <w:rPr>
          <w:rFonts w:ascii="Times New Roman" w:hAnsi="Times New Roman" w:cs="Times New Roman"/>
          <w:sz w:val="24"/>
          <w:szCs w:val="24"/>
        </w:rPr>
        <w:t>(Cambridge</w:t>
      </w:r>
      <w:r>
        <w:rPr>
          <w:rFonts w:ascii="Times New Roman" w:hAnsi="Times New Roman" w:cs="Times New Roman"/>
          <w:sz w:val="24"/>
          <w:szCs w:val="24"/>
        </w:rPr>
        <w:t xml:space="preserve">, </w:t>
      </w:r>
      <w:r w:rsidRPr="00BA1999">
        <w:rPr>
          <w:rFonts w:ascii="Times New Roman" w:hAnsi="Times New Roman" w:cs="Times New Roman"/>
          <w:sz w:val="24"/>
          <w:szCs w:val="24"/>
        </w:rPr>
        <w:t>2015)</w:t>
      </w:r>
    </w:p>
    <w:p w14:paraId="55E91FD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Hitchcock, T. and </w:t>
      </w:r>
      <w:r>
        <w:rPr>
          <w:rFonts w:ascii="Times New Roman" w:hAnsi="Times New Roman" w:cs="Times New Roman"/>
          <w:sz w:val="24"/>
          <w:szCs w:val="24"/>
        </w:rPr>
        <w:t xml:space="preserve">R. </w:t>
      </w:r>
      <w:r w:rsidRPr="00BA1999">
        <w:rPr>
          <w:rFonts w:ascii="Times New Roman" w:hAnsi="Times New Roman" w:cs="Times New Roman"/>
          <w:sz w:val="24"/>
          <w:szCs w:val="24"/>
        </w:rPr>
        <w:t xml:space="preserve">Shoemaker, </w:t>
      </w:r>
      <w:r w:rsidRPr="00BA1999">
        <w:rPr>
          <w:rFonts w:ascii="Times New Roman" w:hAnsi="Times New Roman" w:cs="Times New Roman"/>
          <w:i/>
          <w:sz w:val="24"/>
          <w:szCs w:val="24"/>
        </w:rPr>
        <w:t>Tales from the Hanging Court</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2006)</w:t>
      </w:r>
    </w:p>
    <w:p w14:paraId="6B77F87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Hudson, K., </w:t>
      </w:r>
      <w:r w:rsidRPr="00BA1999">
        <w:rPr>
          <w:rFonts w:ascii="Times New Roman" w:hAnsi="Times New Roman" w:cs="Times New Roman"/>
          <w:i/>
          <w:sz w:val="24"/>
          <w:szCs w:val="24"/>
        </w:rPr>
        <w:t>Pawnbroking: An Aspect of British Social History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1982)</w:t>
      </w:r>
    </w:p>
    <w:p w14:paraId="74842F4B"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Hufton, O.H., </w:t>
      </w:r>
      <w:r w:rsidRPr="00BA1999">
        <w:rPr>
          <w:rFonts w:ascii="Times New Roman" w:hAnsi="Times New Roman" w:cs="Times New Roman"/>
          <w:i/>
          <w:sz w:val="24"/>
          <w:szCs w:val="24"/>
        </w:rPr>
        <w:t>The Poor of Eighteenth-Century France, 1750-1789</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1974)</w:t>
      </w:r>
    </w:p>
    <w:p w14:paraId="0E173B7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Jucker, A.H. and </w:t>
      </w:r>
      <w:r>
        <w:rPr>
          <w:rFonts w:ascii="Times New Roman" w:hAnsi="Times New Roman" w:cs="Times New Roman"/>
          <w:sz w:val="24"/>
          <w:szCs w:val="24"/>
        </w:rPr>
        <w:t xml:space="preserve">T. </w:t>
      </w:r>
      <w:r w:rsidRPr="00BA1999">
        <w:rPr>
          <w:rFonts w:ascii="Times New Roman" w:hAnsi="Times New Roman" w:cs="Times New Roman"/>
          <w:sz w:val="24"/>
          <w:szCs w:val="24"/>
        </w:rPr>
        <w:t xml:space="preserve">Taavitsainen, </w:t>
      </w:r>
      <w:r w:rsidRPr="00BA1999">
        <w:rPr>
          <w:rFonts w:ascii="Times New Roman" w:hAnsi="Times New Roman" w:cs="Times New Roman"/>
          <w:i/>
          <w:sz w:val="24"/>
          <w:szCs w:val="24"/>
        </w:rPr>
        <w:t>English Historical Pragmatics</w:t>
      </w:r>
      <w:r w:rsidRPr="00BA1999">
        <w:rPr>
          <w:rFonts w:ascii="Times New Roman" w:hAnsi="Times New Roman" w:cs="Times New Roman"/>
          <w:sz w:val="24"/>
          <w:szCs w:val="24"/>
        </w:rPr>
        <w:t xml:space="preserve"> (Edinburgh</w:t>
      </w:r>
      <w:r>
        <w:rPr>
          <w:rFonts w:ascii="Times New Roman" w:hAnsi="Times New Roman" w:cs="Times New Roman"/>
          <w:sz w:val="24"/>
          <w:szCs w:val="24"/>
        </w:rPr>
        <w:t xml:space="preserve">, </w:t>
      </w:r>
      <w:r w:rsidRPr="00BA1999">
        <w:rPr>
          <w:rFonts w:ascii="Times New Roman" w:hAnsi="Times New Roman" w:cs="Times New Roman"/>
          <w:sz w:val="24"/>
          <w:szCs w:val="24"/>
        </w:rPr>
        <w:t>2013)</w:t>
      </w:r>
    </w:p>
    <w:p w14:paraId="2C5141BD"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Jütte, R., </w:t>
      </w:r>
      <w:r w:rsidRPr="00BA1999">
        <w:rPr>
          <w:rFonts w:ascii="Times New Roman" w:hAnsi="Times New Roman" w:cs="Times New Roman"/>
          <w:i/>
          <w:sz w:val="24"/>
          <w:szCs w:val="24"/>
        </w:rPr>
        <w:t>Poverty and Deviance in Early Modern Europe</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1996)</w:t>
      </w:r>
    </w:p>
    <w:p w14:paraId="4453ACA7" w14:textId="77777777" w:rsidR="00771FDB" w:rsidRPr="00BA1999" w:rsidRDefault="00771FDB" w:rsidP="00771FDB">
      <w:pPr>
        <w:spacing w:line="360" w:lineRule="auto"/>
        <w:rPr>
          <w:rFonts w:ascii="Times New Roman" w:hAnsi="Times New Roman" w:cs="Times New Roman"/>
          <w:sz w:val="24"/>
          <w:szCs w:val="24"/>
        </w:rPr>
      </w:pPr>
      <w:r w:rsidRPr="009D76C7">
        <w:rPr>
          <w:rFonts w:ascii="Times New Roman" w:hAnsi="Times New Roman" w:cs="Times New Roman"/>
          <w:sz w:val="24"/>
          <w:szCs w:val="24"/>
        </w:rPr>
        <w:t>Kaye,</w:t>
      </w:r>
      <w:r>
        <w:rPr>
          <w:rFonts w:ascii="Times New Roman" w:hAnsi="Times New Roman" w:cs="Times New Roman"/>
          <w:sz w:val="24"/>
          <w:szCs w:val="24"/>
        </w:rPr>
        <w:t xml:space="preserve"> H. J.,</w:t>
      </w:r>
      <w:r w:rsidRPr="009D76C7">
        <w:rPr>
          <w:rFonts w:ascii="Times New Roman" w:hAnsi="Times New Roman" w:cs="Times New Roman"/>
          <w:sz w:val="24"/>
          <w:szCs w:val="24"/>
        </w:rPr>
        <w:t xml:space="preserve"> </w:t>
      </w:r>
      <w:r w:rsidRPr="009D76C7">
        <w:rPr>
          <w:rFonts w:ascii="Times New Roman" w:hAnsi="Times New Roman" w:cs="Times New Roman"/>
          <w:i/>
          <w:sz w:val="24"/>
          <w:szCs w:val="24"/>
        </w:rPr>
        <w:t xml:space="preserve">The British Marxist Historians </w:t>
      </w:r>
      <w:r w:rsidRPr="009D76C7">
        <w:rPr>
          <w:rFonts w:ascii="Times New Roman" w:hAnsi="Times New Roman" w:cs="Times New Roman"/>
          <w:sz w:val="24"/>
          <w:szCs w:val="24"/>
        </w:rPr>
        <w:t>(Basingstoke</w:t>
      </w:r>
      <w:r>
        <w:rPr>
          <w:rFonts w:ascii="Times New Roman" w:hAnsi="Times New Roman" w:cs="Times New Roman"/>
          <w:sz w:val="24"/>
          <w:szCs w:val="24"/>
        </w:rPr>
        <w:t>,</w:t>
      </w:r>
      <w:r w:rsidRPr="009D76C7">
        <w:rPr>
          <w:rFonts w:ascii="Times New Roman" w:hAnsi="Times New Roman" w:cs="Times New Roman"/>
          <w:sz w:val="24"/>
          <w:szCs w:val="24"/>
        </w:rPr>
        <w:t xml:space="preserve"> 1995)</w:t>
      </w:r>
    </w:p>
    <w:p w14:paraId="591356F6"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w:t>
      </w:r>
      <w:r w:rsidRPr="00BA1999">
        <w:rPr>
          <w:rFonts w:ascii="Times New Roman" w:hAnsi="Times New Roman" w:cs="Times New Roman"/>
          <w:i/>
          <w:sz w:val="24"/>
          <w:szCs w:val="24"/>
        </w:rPr>
        <w:t>Crime, Justice and Discretion in England in England, 1740-1820</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2000)</w:t>
      </w:r>
    </w:p>
    <w:p w14:paraId="55FC027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w:t>
      </w:r>
      <w:r w:rsidRPr="00BA1999">
        <w:rPr>
          <w:rFonts w:ascii="Times New Roman" w:hAnsi="Times New Roman" w:cs="Times New Roman"/>
          <w:i/>
          <w:sz w:val="24"/>
          <w:szCs w:val="24"/>
        </w:rPr>
        <w:t>Crime and the Law in England, 1750-1840</w:t>
      </w:r>
      <w:r w:rsidRPr="00BA1999">
        <w:rPr>
          <w:rFonts w:ascii="Times New Roman" w:hAnsi="Times New Roman" w:cs="Times New Roman"/>
          <w:sz w:val="24"/>
          <w:szCs w:val="24"/>
        </w:rPr>
        <w:t xml:space="preserve"> (Cambridge: Cambridge University Press, 2006).</w:t>
      </w:r>
    </w:p>
    <w:p w14:paraId="3FF78D09"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King, S., </w:t>
      </w:r>
      <w:r w:rsidRPr="00BA1999">
        <w:rPr>
          <w:rFonts w:ascii="Times New Roman" w:hAnsi="Times New Roman" w:cs="Times New Roman"/>
          <w:i/>
          <w:sz w:val="24"/>
          <w:szCs w:val="24"/>
        </w:rPr>
        <w:t>Poverty and Welfare in England 1700-1850: A Regional Perspective</w:t>
      </w:r>
      <w:r w:rsidRPr="00BA1999">
        <w:rPr>
          <w:rFonts w:ascii="Times New Roman" w:hAnsi="Times New Roman" w:cs="Times New Roman"/>
          <w:sz w:val="24"/>
          <w:szCs w:val="24"/>
        </w:rPr>
        <w:t xml:space="preserve"> (Mancheste</w:t>
      </w:r>
      <w:r>
        <w:rPr>
          <w:rFonts w:ascii="Times New Roman" w:hAnsi="Times New Roman" w:cs="Times New Roman"/>
          <w:sz w:val="24"/>
          <w:szCs w:val="24"/>
        </w:rPr>
        <w:t xml:space="preserve">r, </w:t>
      </w:r>
      <w:r w:rsidRPr="00BA1999">
        <w:rPr>
          <w:rFonts w:ascii="Times New Roman" w:hAnsi="Times New Roman" w:cs="Times New Roman"/>
          <w:sz w:val="24"/>
          <w:szCs w:val="24"/>
        </w:rPr>
        <w:t>2000)</w:t>
      </w:r>
    </w:p>
    <w:p w14:paraId="16EA6B2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Landers, J., </w:t>
      </w:r>
      <w:r w:rsidRPr="00BA1999">
        <w:rPr>
          <w:rFonts w:ascii="Times New Roman" w:hAnsi="Times New Roman" w:cs="Times New Roman"/>
          <w:i/>
          <w:sz w:val="24"/>
          <w:szCs w:val="24"/>
        </w:rPr>
        <w:t>Death and the Metropolis: Studies in the Demographic History of London, 1670-1830</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1993)</w:t>
      </w:r>
    </w:p>
    <w:p w14:paraId="3A1CE18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Langbein, J., </w:t>
      </w:r>
      <w:r w:rsidRPr="00BA1999">
        <w:rPr>
          <w:rFonts w:ascii="Times New Roman" w:hAnsi="Times New Roman" w:cs="Times New Roman"/>
          <w:i/>
          <w:sz w:val="24"/>
          <w:szCs w:val="24"/>
        </w:rPr>
        <w:t>The Origins of the Adversary Criminal Trial</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2005)</w:t>
      </w:r>
    </w:p>
    <w:p w14:paraId="0104BA49"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Lees, L.H., </w:t>
      </w:r>
      <w:r w:rsidRPr="00BA1999">
        <w:rPr>
          <w:rFonts w:ascii="Times New Roman" w:hAnsi="Times New Roman" w:cs="Times New Roman"/>
          <w:i/>
          <w:sz w:val="24"/>
          <w:szCs w:val="24"/>
        </w:rPr>
        <w:t>The Solidarities of Strangers: The English Poor Laws and the People, 1700-1948</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1998)</w:t>
      </w:r>
    </w:p>
    <w:p w14:paraId="2D6B2583"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Lemire, B., </w:t>
      </w:r>
      <w:r w:rsidRPr="00BA1999">
        <w:rPr>
          <w:rFonts w:ascii="Times New Roman" w:hAnsi="Times New Roman" w:cs="Times New Roman"/>
          <w:i/>
          <w:sz w:val="24"/>
          <w:szCs w:val="24"/>
        </w:rPr>
        <w:t>The Business of Everyday Life: Gender, Practice and Social Politics in England</w:t>
      </w:r>
      <w:r w:rsidRPr="00BA1999">
        <w:rPr>
          <w:rFonts w:ascii="Times New Roman" w:hAnsi="Times New Roman" w:cs="Times New Roman"/>
          <w:sz w:val="24"/>
          <w:szCs w:val="24"/>
        </w:rPr>
        <w:t>, c.1600-1900 (Manchester</w:t>
      </w:r>
      <w:r>
        <w:rPr>
          <w:rFonts w:ascii="Times New Roman" w:hAnsi="Times New Roman" w:cs="Times New Roman"/>
          <w:sz w:val="24"/>
          <w:szCs w:val="24"/>
        </w:rPr>
        <w:t>,</w:t>
      </w:r>
      <w:r w:rsidRPr="00BA1999">
        <w:rPr>
          <w:rFonts w:ascii="Times New Roman" w:hAnsi="Times New Roman" w:cs="Times New Roman"/>
          <w:sz w:val="24"/>
          <w:szCs w:val="24"/>
        </w:rPr>
        <w:t xml:space="preserve"> 2012)</w:t>
      </w:r>
    </w:p>
    <w:p w14:paraId="028AE5C4"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Linebaugh, </w:t>
      </w:r>
      <w:r>
        <w:rPr>
          <w:rFonts w:ascii="Times New Roman" w:hAnsi="Times New Roman" w:cs="Times New Roman"/>
          <w:sz w:val="24"/>
          <w:szCs w:val="24"/>
        </w:rPr>
        <w:t>P</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The London Hanged: Crime and Society in the Eighteenth Century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2006)</w:t>
      </w:r>
    </w:p>
    <w:p w14:paraId="259D40A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Malcolmson</w:t>
      </w:r>
      <w:r w:rsidRPr="00BA1999">
        <w:rPr>
          <w:rFonts w:ascii="Times New Roman" w:hAnsi="Times New Roman" w:cs="Times New Roman"/>
          <w:i/>
          <w:sz w:val="24"/>
          <w:szCs w:val="24"/>
        </w:rPr>
        <w:t xml:space="preserve">, </w:t>
      </w:r>
      <w:r w:rsidRPr="00BA1999">
        <w:rPr>
          <w:rFonts w:ascii="Times New Roman" w:hAnsi="Times New Roman" w:cs="Times New Roman"/>
          <w:sz w:val="24"/>
          <w:szCs w:val="24"/>
        </w:rPr>
        <w:t>R.W.,</w:t>
      </w:r>
      <w:r w:rsidRPr="00BA1999">
        <w:rPr>
          <w:rFonts w:ascii="Times New Roman" w:hAnsi="Times New Roman" w:cs="Times New Roman"/>
          <w:i/>
          <w:sz w:val="24"/>
          <w:szCs w:val="24"/>
        </w:rPr>
        <w:t xml:space="preserve"> Life and Labour in England</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1700-1780</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1981)</w:t>
      </w:r>
    </w:p>
    <w:p w14:paraId="1CC5D12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Marshall, D., </w:t>
      </w:r>
      <w:r w:rsidRPr="00BA1999">
        <w:rPr>
          <w:rFonts w:ascii="Times New Roman" w:hAnsi="Times New Roman" w:cs="Times New Roman"/>
          <w:i/>
          <w:sz w:val="24"/>
          <w:szCs w:val="24"/>
        </w:rPr>
        <w:t>The English Poor in the Eighteenth Century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1926)</w:t>
      </w:r>
    </w:p>
    <w:p w14:paraId="6BF47CE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May, A.N., </w:t>
      </w:r>
      <w:r w:rsidRPr="00BA1999">
        <w:rPr>
          <w:rFonts w:ascii="Times New Roman" w:hAnsi="Times New Roman" w:cs="Times New Roman"/>
          <w:i/>
          <w:sz w:val="24"/>
          <w:szCs w:val="24"/>
        </w:rPr>
        <w:t xml:space="preserve">The Bar and the Old Bailey, 1750-1850 </w:t>
      </w:r>
      <w:r w:rsidRPr="00BA1999">
        <w:rPr>
          <w:rFonts w:ascii="Times New Roman" w:hAnsi="Times New Roman" w:cs="Times New Roman"/>
          <w:sz w:val="24"/>
          <w:szCs w:val="24"/>
        </w:rPr>
        <w:t>(North Carolina</w:t>
      </w:r>
      <w:r>
        <w:rPr>
          <w:rFonts w:ascii="Times New Roman" w:hAnsi="Times New Roman" w:cs="Times New Roman"/>
          <w:sz w:val="24"/>
          <w:szCs w:val="24"/>
        </w:rPr>
        <w:t xml:space="preserve">, </w:t>
      </w:r>
      <w:r w:rsidRPr="00BA1999">
        <w:rPr>
          <w:rFonts w:ascii="Times New Roman" w:hAnsi="Times New Roman" w:cs="Times New Roman"/>
          <w:sz w:val="24"/>
          <w:szCs w:val="24"/>
        </w:rPr>
        <w:t>2003)</w:t>
      </w:r>
    </w:p>
    <w:p w14:paraId="1D694616" w14:textId="66EE6638"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McKendrick, N., </w:t>
      </w:r>
      <w:r w:rsidR="00F45026">
        <w:rPr>
          <w:rFonts w:ascii="Times New Roman" w:hAnsi="Times New Roman" w:cs="Times New Roman"/>
          <w:sz w:val="24"/>
          <w:szCs w:val="24"/>
        </w:rPr>
        <w:t xml:space="preserve">J. </w:t>
      </w:r>
      <w:r w:rsidRPr="00BA1999">
        <w:rPr>
          <w:rFonts w:ascii="Times New Roman" w:hAnsi="Times New Roman" w:cs="Times New Roman"/>
          <w:sz w:val="24"/>
          <w:szCs w:val="24"/>
        </w:rPr>
        <w:t>Brewer</w:t>
      </w:r>
      <w:r w:rsidR="00F45026">
        <w:rPr>
          <w:rFonts w:ascii="Times New Roman" w:hAnsi="Times New Roman" w:cs="Times New Roman"/>
          <w:sz w:val="24"/>
          <w:szCs w:val="24"/>
        </w:rPr>
        <w:t xml:space="preserve"> J.H.</w:t>
      </w:r>
      <w:r w:rsidRPr="00BA1999">
        <w:rPr>
          <w:rFonts w:ascii="Times New Roman" w:hAnsi="Times New Roman" w:cs="Times New Roman"/>
          <w:sz w:val="24"/>
          <w:szCs w:val="24"/>
        </w:rPr>
        <w:t xml:space="preserve"> Plumb, </w:t>
      </w:r>
      <w:r w:rsidRPr="00BA1999">
        <w:rPr>
          <w:rFonts w:ascii="Times New Roman" w:hAnsi="Times New Roman" w:cs="Times New Roman"/>
          <w:i/>
          <w:sz w:val="24"/>
          <w:szCs w:val="24"/>
        </w:rPr>
        <w:t>The Birth of a Consumer Society: The Commercialization of Eighteenth-Century Society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1982) </w:t>
      </w:r>
    </w:p>
    <w:p w14:paraId="6AB27BD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247A64">
        <w:rPr>
          <w:rFonts w:ascii="Times New Roman" w:hAnsi="Times New Roman" w:cs="Times New Roman"/>
          <w:sz w:val="24"/>
          <w:szCs w:val="24"/>
        </w:rPr>
        <w:t xml:space="preserve">McKenzie, A., </w:t>
      </w:r>
      <w:r w:rsidRPr="00247A64">
        <w:rPr>
          <w:rFonts w:ascii="Times New Roman" w:hAnsi="Times New Roman" w:cs="Times New Roman"/>
          <w:i/>
          <w:sz w:val="24"/>
          <w:szCs w:val="24"/>
        </w:rPr>
        <w:t>Tyburn’s Martyrs: Execution in England</w:t>
      </w:r>
      <w:r w:rsidRPr="00247A64">
        <w:rPr>
          <w:rFonts w:ascii="Times New Roman" w:hAnsi="Times New Roman" w:cs="Times New Roman"/>
          <w:sz w:val="24"/>
          <w:szCs w:val="24"/>
        </w:rPr>
        <w:t>, 1675-1775 (London, 2007)</w:t>
      </w:r>
    </w:p>
    <w:p w14:paraId="5C464D6F"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McLynn, F., </w:t>
      </w:r>
      <w:r w:rsidRPr="00BA1999">
        <w:rPr>
          <w:rFonts w:ascii="Times New Roman" w:hAnsi="Times New Roman" w:cs="Times New Roman"/>
          <w:i/>
          <w:sz w:val="24"/>
          <w:szCs w:val="24"/>
        </w:rPr>
        <w:t>Crime and Punishment in Eighteenth-Century England</w:t>
      </w:r>
      <w:r w:rsidRPr="00BA1999">
        <w:rPr>
          <w:rFonts w:ascii="Times New Roman" w:hAnsi="Times New Roman" w:cs="Times New Roman"/>
          <w:sz w:val="24"/>
          <w:szCs w:val="24"/>
        </w:rPr>
        <w:t xml:space="preserve"> (London</w:t>
      </w:r>
      <w:r>
        <w:rPr>
          <w:rFonts w:ascii="Times New Roman" w:hAnsi="Times New Roman" w:cs="Times New Roman"/>
          <w:sz w:val="24"/>
          <w:szCs w:val="24"/>
        </w:rPr>
        <w:t>,</w:t>
      </w:r>
      <w:r w:rsidRPr="00BA1999">
        <w:rPr>
          <w:rFonts w:ascii="Times New Roman" w:hAnsi="Times New Roman" w:cs="Times New Roman"/>
          <w:sz w:val="24"/>
          <w:szCs w:val="24"/>
        </w:rPr>
        <w:t xml:space="preserve"> 2002)</w:t>
      </w:r>
    </w:p>
    <w:p w14:paraId="1015831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Mugglestone, L., </w:t>
      </w:r>
      <w:r w:rsidRPr="00BA1999">
        <w:rPr>
          <w:rFonts w:ascii="Times New Roman" w:hAnsi="Times New Roman" w:cs="Times New Roman"/>
          <w:i/>
          <w:sz w:val="24"/>
          <w:szCs w:val="24"/>
        </w:rPr>
        <w:t>Samuel Johnson and the Journey into Words</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2015)</w:t>
      </w:r>
    </w:p>
    <w:p w14:paraId="245345E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Oxley, G.W., </w:t>
      </w:r>
      <w:r w:rsidRPr="00BA1999">
        <w:rPr>
          <w:rFonts w:ascii="Times New Roman" w:hAnsi="Times New Roman" w:cs="Times New Roman"/>
          <w:i/>
          <w:sz w:val="24"/>
          <w:szCs w:val="24"/>
        </w:rPr>
        <w:t>Poor Relief in England and Wales 1601-1834</w:t>
      </w:r>
      <w:r w:rsidRPr="00BA1999">
        <w:rPr>
          <w:rFonts w:ascii="Times New Roman" w:hAnsi="Times New Roman" w:cs="Times New Roman"/>
          <w:sz w:val="24"/>
          <w:szCs w:val="24"/>
        </w:rPr>
        <w:t xml:space="preserve"> (Newton Abbot</w:t>
      </w:r>
      <w:r>
        <w:rPr>
          <w:rFonts w:ascii="Times New Roman" w:hAnsi="Times New Roman" w:cs="Times New Roman"/>
          <w:sz w:val="24"/>
          <w:szCs w:val="24"/>
        </w:rPr>
        <w:t xml:space="preserve">, </w:t>
      </w:r>
      <w:r w:rsidRPr="00BA1999">
        <w:rPr>
          <w:rFonts w:ascii="Times New Roman" w:hAnsi="Times New Roman" w:cs="Times New Roman"/>
          <w:sz w:val="24"/>
          <w:szCs w:val="24"/>
        </w:rPr>
        <w:t>1974)</w:t>
      </w:r>
    </w:p>
    <w:p w14:paraId="29AC7C84"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Pinchbeck, I., </w:t>
      </w:r>
      <w:r w:rsidRPr="00BA1999">
        <w:rPr>
          <w:rFonts w:ascii="Times New Roman" w:hAnsi="Times New Roman" w:cs="Times New Roman"/>
          <w:i/>
          <w:sz w:val="24"/>
          <w:szCs w:val="24"/>
        </w:rPr>
        <w:t>Women Workers and the Industrial Revolution, 1750-1850</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1985)</w:t>
      </w:r>
    </w:p>
    <w:p w14:paraId="59319B2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Porter, R., </w:t>
      </w:r>
      <w:r w:rsidRPr="00BA1999">
        <w:rPr>
          <w:rFonts w:ascii="Times New Roman" w:hAnsi="Times New Roman" w:cs="Times New Roman"/>
          <w:i/>
          <w:sz w:val="24"/>
          <w:szCs w:val="24"/>
        </w:rPr>
        <w:t>Disease, Medicine and Society in England, 1550-1860</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2002)</w:t>
      </w:r>
    </w:p>
    <w:p w14:paraId="5F19569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Porter, R., </w:t>
      </w:r>
      <w:r w:rsidRPr="00BA1999">
        <w:rPr>
          <w:rFonts w:ascii="Times New Roman" w:hAnsi="Times New Roman" w:cs="Times New Roman"/>
          <w:i/>
          <w:sz w:val="24"/>
          <w:szCs w:val="24"/>
        </w:rPr>
        <w:t>English Society in the Eighteenth Century</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1990)</w:t>
      </w:r>
    </w:p>
    <w:p w14:paraId="6A1CE17C"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Rabin, D.Y., </w:t>
      </w:r>
      <w:r w:rsidRPr="00BA1999">
        <w:rPr>
          <w:rFonts w:ascii="Times New Roman" w:hAnsi="Times New Roman" w:cs="Times New Roman"/>
          <w:i/>
          <w:sz w:val="24"/>
          <w:szCs w:val="24"/>
        </w:rPr>
        <w:t>Identity, Crime, and Legal Responsibility in Eighteenth-Century England</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2004)</w:t>
      </w:r>
    </w:p>
    <w:p w14:paraId="71033613"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Rule, J., </w:t>
      </w:r>
      <w:r w:rsidRPr="00BA1999">
        <w:rPr>
          <w:rFonts w:ascii="Times New Roman" w:hAnsi="Times New Roman" w:cs="Times New Roman"/>
          <w:i/>
          <w:sz w:val="24"/>
          <w:szCs w:val="24"/>
        </w:rPr>
        <w:t>Albion’s People: English Society, 1714-1815</w:t>
      </w:r>
      <w:r w:rsidRPr="00BA1999">
        <w:rPr>
          <w:rFonts w:ascii="Times New Roman" w:hAnsi="Times New Roman" w:cs="Times New Roman"/>
          <w:sz w:val="24"/>
          <w:szCs w:val="24"/>
        </w:rPr>
        <w:t xml:space="preserve"> (Harlow</w:t>
      </w:r>
      <w:r>
        <w:rPr>
          <w:rFonts w:ascii="Times New Roman" w:hAnsi="Times New Roman" w:cs="Times New Roman"/>
          <w:sz w:val="24"/>
          <w:szCs w:val="24"/>
        </w:rPr>
        <w:t xml:space="preserve">, </w:t>
      </w:r>
      <w:r w:rsidRPr="00BA1999">
        <w:rPr>
          <w:rFonts w:ascii="Times New Roman" w:hAnsi="Times New Roman" w:cs="Times New Roman"/>
          <w:sz w:val="24"/>
          <w:szCs w:val="24"/>
        </w:rPr>
        <w:t>1992)</w:t>
      </w:r>
    </w:p>
    <w:p w14:paraId="233E638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Schwarz, L.D., </w:t>
      </w:r>
      <w:r w:rsidRPr="00BA1999">
        <w:rPr>
          <w:rFonts w:ascii="Times New Roman" w:hAnsi="Times New Roman" w:cs="Times New Roman"/>
          <w:i/>
          <w:sz w:val="24"/>
          <w:szCs w:val="24"/>
        </w:rPr>
        <w:t xml:space="preserve">London in the age of Industrialisation: Entrepreneurs, Labour Force and Living Conditions, 1700-1850 </w:t>
      </w:r>
      <w:r w:rsidRPr="00BA1999">
        <w:rPr>
          <w:rFonts w:ascii="Times New Roman" w:hAnsi="Times New Roman" w:cs="Times New Roman"/>
          <w:sz w:val="24"/>
          <w:szCs w:val="24"/>
        </w:rPr>
        <w:t>(Cambridge</w:t>
      </w:r>
      <w:r>
        <w:rPr>
          <w:rFonts w:ascii="Times New Roman" w:hAnsi="Times New Roman" w:cs="Times New Roman"/>
          <w:sz w:val="24"/>
          <w:szCs w:val="24"/>
        </w:rPr>
        <w:t>,</w:t>
      </w:r>
      <w:r w:rsidRPr="00BA1999">
        <w:rPr>
          <w:rFonts w:ascii="Times New Roman" w:hAnsi="Times New Roman" w:cs="Times New Roman"/>
          <w:sz w:val="24"/>
          <w:szCs w:val="24"/>
        </w:rPr>
        <w:t xml:space="preserve"> 1992)</w:t>
      </w:r>
    </w:p>
    <w:p w14:paraId="2B7DDA63"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Scott, J.C., </w:t>
      </w:r>
      <w:r w:rsidRPr="00BA1999">
        <w:rPr>
          <w:rFonts w:ascii="Times New Roman" w:hAnsi="Times New Roman" w:cs="Times New Roman"/>
          <w:i/>
          <w:sz w:val="24"/>
          <w:szCs w:val="24"/>
        </w:rPr>
        <w:t>Weapons of the Weak: Everyday Forms of Peasant Resistance</w:t>
      </w:r>
      <w:r w:rsidRPr="00BA1999">
        <w:rPr>
          <w:rFonts w:ascii="Times New Roman" w:hAnsi="Times New Roman" w:cs="Times New Roman"/>
          <w:sz w:val="24"/>
          <w:szCs w:val="24"/>
        </w:rPr>
        <w:t xml:space="preserve"> (New Haven</w:t>
      </w:r>
      <w:r>
        <w:rPr>
          <w:rFonts w:ascii="Times New Roman" w:hAnsi="Times New Roman" w:cs="Times New Roman"/>
          <w:sz w:val="24"/>
          <w:szCs w:val="24"/>
        </w:rPr>
        <w:t xml:space="preserve">, </w:t>
      </w:r>
      <w:r w:rsidRPr="00BA1999">
        <w:rPr>
          <w:rFonts w:ascii="Times New Roman" w:hAnsi="Times New Roman" w:cs="Times New Roman"/>
          <w:sz w:val="24"/>
          <w:szCs w:val="24"/>
        </w:rPr>
        <w:t>1985)</w:t>
      </w:r>
    </w:p>
    <w:p w14:paraId="162FCA5B"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Sharpe, P., (ed.), </w:t>
      </w:r>
      <w:r w:rsidRPr="00BA1999">
        <w:rPr>
          <w:rFonts w:ascii="Times New Roman" w:hAnsi="Times New Roman" w:cs="Times New Roman"/>
          <w:i/>
          <w:sz w:val="24"/>
          <w:szCs w:val="24"/>
        </w:rPr>
        <w:t>Women’s Work: the English Experience, 1650-1914</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1998)</w:t>
      </w:r>
    </w:p>
    <w:p w14:paraId="4272B5FD"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Shepard, S., </w:t>
      </w:r>
      <w:r w:rsidRPr="00BA1999">
        <w:rPr>
          <w:rFonts w:ascii="Times New Roman" w:hAnsi="Times New Roman" w:cs="Times New Roman"/>
          <w:i/>
          <w:sz w:val="24"/>
          <w:szCs w:val="24"/>
        </w:rPr>
        <w:t>Accounting for Oneself: Worth, Status, and the Social Order in Early Modern England</w:t>
      </w:r>
      <w:r w:rsidRPr="00BA1999">
        <w:rPr>
          <w:rFonts w:ascii="Times New Roman" w:hAnsi="Times New Roman" w:cs="Times New Roman"/>
          <w:sz w:val="24"/>
          <w:szCs w:val="24"/>
        </w:rPr>
        <w:t xml:space="preserve"> (Oxford</w:t>
      </w:r>
      <w:r>
        <w:rPr>
          <w:rFonts w:ascii="Times New Roman" w:hAnsi="Times New Roman" w:cs="Times New Roman"/>
          <w:sz w:val="24"/>
          <w:szCs w:val="24"/>
        </w:rPr>
        <w:t xml:space="preserve">, </w:t>
      </w:r>
      <w:r w:rsidRPr="00BA1999">
        <w:rPr>
          <w:rFonts w:ascii="Times New Roman" w:hAnsi="Times New Roman" w:cs="Times New Roman"/>
          <w:sz w:val="24"/>
          <w:szCs w:val="24"/>
        </w:rPr>
        <w:t>2015)</w:t>
      </w:r>
    </w:p>
    <w:p w14:paraId="45BC75D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Shesgreen, S., </w:t>
      </w:r>
      <w:r w:rsidRPr="00BA1999">
        <w:rPr>
          <w:rFonts w:ascii="Times New Roman" w:hAnsi="Times New Roman" w:cs="Times New Roman"/>
          <w:i/>
          <w:sz w:val="24"/>
          <w:szCs w:val="24"/>
        </w:rPr>
        <w:t>The Criers and Hawkers of London</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Engravings and Drawings</w:t>
      </w:r>
      <w:r w:rsidRPr="00BA1999">
        <w:rPr>
          <w:rFonts w:ascii="Times New Roman" w:hAnsi="Times New Roman" w:cs="Times New Roman"/>
          <w:sz w:val="24"/>
          <w:szCs w:val="24"/>
        </w:rPr>
        <w:t xml:space="preserve"> (Stanford</w:t>
      </w:r>
      <w:r>
        <w:rPr>
          <w:rFonts w:ascii="Times New Roman" w:hAnsi="Times New Roman" w:cs="Times New Roman"/>
          <w:sz w:val="24"/>
          <w:szCs w:val="24"/>
        </w:rPr>
        <w:t xml:space="preserve">, </w:t>
      </w:r>
      <w:r w:rsidRPr="00BA1999">
        <w:rPr>
          <w:rFonts w:ascii="Times New Roman" w:hAnsi="Times New Roman" w:cs="Times New Roman"/>
          <w:sz w:val="24"/>
          <w:szCs w:val="24"/>
        </w:rPr>
        <w:t>1990)</w:t>
      </w:r>
    </w:p>
    <w:p w14:paraId="6A018528"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Shesgreen, S., </w:t>
      </w:r>
      <w:r w:rsidRPr="00BA1999">
        <w:rPr>
          <w:rFonts w:ascii="Times New Roman" w:hAnsi="Times New Roman" w:cs="Times New Roman"/>
          <w:i/>
          <w:sz w:val="24"/>
          <w:szCs w:val="24"/>
        </w:rPr>
        <w:t>Images of the Outcast</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The Urban Poor in the Cries of London</w:t>
      </w:r>
      <w:r w:rsidRPr="00BA1999">
        <w:rPr>
          <w:rFonts w:ascii="Times New Roman" w:hAnsi="Times New Roman" w:cs="Times New Roman"/>
          <w:sz w:val="24"/>
          <w:szCs w:val="24"/>
        </w:rPr>
        <w:t xml:space="preserve"> (Manchester</w:t>
      </w:r>
      <w:r>
        <w:rPr>
          <w:rFonts w:ascii="Times New Roman" w:hAnsi="Times New Roman" w:cs="Times New Roman"/>
          <w:sz w:val="24"/>
          <w:szCs w:val="24"/>
        </w:rPr>
        <w:t>,</w:t>
      </w:r>
      <w:r w:rsidRPr="00BA1999">
        <w:rPr>
          <w:rFonts w:ascii="Times New Roman" w:hAnsi="Times New Roman" w:cs="Times New Roman"/>
          <w:sz w:val="24"/>
          <w:szCs w:val="24"/>
        </w:rPr>
        <w:t xml:space="preserve"> 2002)</w:t>
      </w:r>
    </w:p>
    <w:p w14:paraId="575E376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Shoemaker, R., </w:t>
      </w:r>
      <w:r w:rsidRPr="00BA1999">
        <w:rPr>
          <w:rFonts w:ascii="Times New Roman" w:hAnsi="Times New Roman" w:cs="Times New Roman"/>
          <w:i/>
          <w:sz w:val="24"/>
          <w:szCs w:val="24"/>
        </w:rPr>
        <w:t>The London Mob: Violence and Disorder in Eighteenth-Century London</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2004)</w:t>
      </w:r>
    </w:p>
    <w:p w14:paraId="547F7B0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Shoemaker, R.B.,</w:t>
      </w:r>
      <w:r w:rsidRPr="00BA1999">
        <w:rPr>
          <w:rFonts w:ascii="Times New Roman" w:hAnsi="Times New Roman" w:cs="Times New Roman"/>
          <w:i/>
          <w:sz w:val="24"/>
          <w:szCs w:val="24"/>
        </w:rPr>
        <w:t xml:space="preserve"> Prosecution and Punishment: Petty Crime and the Law in London and Rural Middlesex, c.1660-1725</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1991)</w:t>
      </w:r>
    </w:p>
    <w:p w14:paraId="399E850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Shore, H., </w:t>
      </w:r>
      <w:r w:rsidRPr="00BA1999">
        <w:rPr>
          <w:rFonts w:ascii="Times New Roman" w:hAnsi="Times New Roman" w:cs="Times New Roman"/>
          <w:i/>
          <w:sz w:val="24"/>
          <w:szCs w:val="24"/>
        </w:rPr>
        <w:t>London’s Criminal Underworlds, c. 1720-1930: A Social and Cultural History</w:t>
      </w:r>
      <w:r w:rsidRPr="00BA1999">
        <w:rPr>
          <w:rFonts w:ascii="Times New Roman" w:hAnsi="Times New Roman" w:cs="Times New Roman"/>
          <w:sz w:val="24"/>
          <w:szCs w:val="24"/>
        </w:rPr>
        <w:t xml:space="preserve"> (Basingstoke</w:t>
      </w:r>
      <w:r>
        <w:rPr>
          <w:rFonts w:ascii="Times New Roman" w:hAnsi="Times New Roman" w:cs="Times New Roman"/>
          <w:sz w:val="24"/>
          <w:szCs w:val="24"/>
        </w:rPr>
        <w:t>,</w:t>
      </w:r>
      <w:r w:rsidRPr="00BA1999">
        <w:rPr>
          <w:rFonts w:ascii="Times New Roman" w:hAnsi="Times New Roman" w:cs="Times New Roman"/>
          <w:sz w:val="24"/>
          <w:szCs w:val="24"/>
        </w:rPr>
        <w:t xml:space="preserve"> 2015)</w:t>
      </w:r>
    </w:p>
    <w:p w14:paraId="1161D860"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Siena, K., </w:t>
      </w:r>
      <w:r w:rsidRPr="00BA1999">
        <w:rPr>
          <w:rFonts w:ascii="Times New Roman" w:hAnsi="Times New Roman" w:cs="Times New Roman"/>
          <w:i/>
          <w:sz w:val="24"/>
          <w:szCs w:val="24"/>
        </w:rPr>
        <w:t>Venereal Disease, Hospitals and the Urban Poor:  London’s “Foul Wards”, 1600-1800</w:t>
      </w:r>
      <w:r w:rsidRPr="00BA1999">
        <w:rPr>
          <w:rFonts w:ascii="Times New Roman" w:hAnsi="Times New Roman" w:cs="Times New Roman"/>
          <w:sz w:val="24"/>
          <w:szCs w:val="24"/>
        </w:rPr>
        <w:t xml:space="preserve"> (Rochester</w:t>
      </w:r>
      <w:r>
        <w:rPr>
          <w:rFonts w:ascii="Times New Roman" w:hAnsi="Times New Roman" w:cs="Times New Roman"/>
          <w:sz w:val="24"/>
          <w:szCs w:val="24"/>
        </w:rPr>
        <w:t xml:space="preserve">, </w:t>
      </w:r>
      <w:r w:rsidRPr="00BA1999">
        <w:rPr>
          <w:rFonts w:ascii="Times New Roman" w:hAnsi="Times New Roman" w:cs="Times New Roman"/>
          <w:sz w:val="24"/>
          <w:szCs w:val="24"/>
        </w:rPr>
        <w:t>2004)</w:t>
      </w:r>
    </w:p>
    <w:p w14:paraId="71B6A042"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Slack, P., </w:t>
      </w:r>
      <w:r w:rsidRPr="00BA1999">
        <w:rPr>
          <w:rFonts w:ascii="Times New Roman" w:hAnsi="Times New Roman" w:cs="Times New Roman"/>
          <w:i/>
          <w:sz w:val="24"/>
          <w:szCs w:val="24"/>
        </w:rPr>
        <w:t>The English Poor Law, 1531-1782</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1990)</w:t>
      </w:r>
    </w:p>
    <w:p w14:paraId="062EE576"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602389">
        <w:rPr>
          <w:rFonts w:ascii="Times New Roman" w:hAnsi="Times New Roman" w:cs="Times New Roman"/>
          <w:sz w:val="24"/>
          <w:szCs w:val="24"/>
        </w:rPr>
        <w:t xml:space="preserve">Slack, P., </w:t>
      </w:r>
      <w:r w:rsidRPr="00602389">
        <w:rPr>
          <w:rFonts w:ascii="Times New Roman" w:hAnsi="Times New Roman" w:cs="Times New Roman"/>
          <w:i/>
          <w:sz w:val="24"/>
          <w:szCs w:val="24"/>
        </w:rPr>
        <w:t>Poverty</w:t>
      </w:r>
      <w:r w:rsidRPr="009515D8">
        <w:rPr>
          <w:rFonts w:ascii="Times New Roman" w:hAnsi="Times New Roman" w:cs="Times New Roman"/>
          <w:i/>
          <w:sz w:val="24"/>
          <w:szCs w:val="24"/>
        </w:rPr>
        <w:t xml:space="preserve"> </w:t>
      </w:r>
      <w:r w:rsidRPr="00BA1999">
        <w:rPr>
          <w:rFonts w:ascii="Times New Roman" w:hAnsi="Times New Roman" w:cs="Times New Roman"/>
          <w:i/>
          <w:sz w:val="24"/>
          <w:szCs w:val="24"/>
        </w:rPr>
        <w:t xml:space="preserve">and Policy in Tudor and Stuart England </w:t>
      </w:r>
      <w:r w:rsidRPr="00BA1999">
        <w:rPr>
          <w:rFonts w:ascii="Times New Roman" w:hAnsi="Times New Roman" w:cs="Times New Roman"/>
          <w:sz w:val="24"/>
          <w:szCs w:val="24"/>
        </w:rPr>
        <w:t>(Harlow</w:t>
      </w:r>
      <w:r>
        <w:rPr>
          <w:rFonts w:ascii="Times New Roman" w:hAnsi="Times New Roman" w:cs="Times New Roman"/>
          <w:sz w:val="24"/>
          <w:szCs w:val="24"/>
        </w:rPr>
        <w:t xml:space="preserve">, </w:t>
      </w:r>
      <w:r w:rsidRPr="00BA1999">
        <w:rPr>
          <w:rFonts w:ascii="Times New Roman" w:hAnsi="Times New Roman" w:cs="Times New Roman"/>
          <w:sz w:val="24"/>
          <w:szCs w:val="24"/>
        </w:rPr>
        <w:t>1988)</w:t>
      </w:r>
    </w:p>
    <w:p w14:paraId="50259F7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Smith, L., </w:t>
      </w:r>
      <w:r w:rsidRPr="00BA1999">
        <w:rPr>
          <w:rFonts w:ascii="Times New Roman" w:hAnsi="Times New Roman" w:cs="Times New Roman"/>
          <w:i/>
          <w:sz w:val="24"/>
          <w:szCs w:val="24"/>
        </w:rPr>
        <w:t>Lunatic Hospitals in Georgian England, 1750-1830</w:t>
      </w:r>
      <w:r w:rsidRPr="00BA1999">
        <w:rPr>
          <w:rFonts w:ascii="Times New Roman" w:hAnsi="Times New Roman" w:cs="Times New Roman"/>
          <w:sz w:val="24"/>
          <w:szCs w:val="24"/>
        </w:rPr>
        <w:t xml:space="preserve"> (Oxon</w:t>
      </w:r>
      <w:r>
        <w:rPr>
          <w:rFonts w:ascii="Times New Roman" w:hAnsi="Times New Roman" w:cs="Times New Roman"/>
          <w:sz w:val="24"/>
          <w:szCs w:val="24"/>
        </w:rPr>
        <w:t xml:space="preserve">, </w:t>
      </w:r>
      <w:r w:rsidRPr="00BA1999">
        <w:rPr>
          <w:rFonts w:ascii="Times New Roman" w:hAnsi="Times New Roman" w:cs="Times New Roman"/>
          <w:sz w:val="24"/>
          <w:szCs w:val="24"/>
        </w:rPr>
        <w:t>2007)</w:t>
      </w:r>
    </w:p>
    <w:p w14:paraId="4E6413B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Snell, K.D.M.,</w:t>
      </w:r>
      <w:r w:rsidRPr="00BA1999">
        <w:rPr>
          <w:rFonts w:ascii="Times New Roman" w:hAnsi="Times New Roman" w:cs="Times New Roman"/>
          <w:i/>
          <w:sz w:val="24"/>
          <w:szCs w:val="24"/>
        </w:rPr>
        <w:t xml:space="preserve"> Annals of the Labouring Poor: Social Change and Agrarian England 1660-1900</w:t>
      </w:r>
      <w:r w:rsidRPr="00BA1999">
        <w:rPr>
          <w:rFonts w:ascii="Times New Roman" w:hAnsi="Times New Roman" w:cs="Times New Roman"/>
          <w:sz w:val="24"/>
          <w:szCs w:val="24"/>
        </w:rPr>
        <w:t xml:space="preserve"> (Cambridg</w:t>
      </w:r>
      <w:r>
        <w:rPr>
          <w:rFonts w:ascii="Times New Roman" w:hAnsi="Times New Roman" w:cs="Times New Roman"/>
          <w:sz w:val="24"/>
          <w:szCs w:val="24"/>
        </w:rPr>
        <w:t xml:space="preserve">e, </w:t>
      </w:r>
      <w:r w:rsidRPr="00BA1999">
        <w:rPr>
          <w:rFonts w:ascii="Times New Roman" w:hAnsi="Times New Roman" w:cs="Times New Roman"/>
          <w:sz w:val="24"/>
          <w:szCs w:val="24"/>
        </w:rPr>
        <w:t>1987)</w:t>
      </w:r>
    </w:p>
    <w:p w14:paraId="7054374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Snell, K.D.M., </w:t>
      </w:r>
      <w:r w:rsidRPr="00BA1999">
        <w:rPr>
          <w:rFonts w:ascii="Times New Roman" w:hAnsi="Times New Roman" w:cs="Times New Roman"/>
          <w:i/>
          <w:sz w:val="24"/>
          <w:szCs w:val="24"/>
        </w:rPr>
        <w:t>Parish and Belonging: Community, Identity and Welfare in England and Wales, 1700-1950</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2006)</w:t>
      </w:r>
    </w:p>
    <w:p w14:paraId="69D89D2A" w14:textId="77777777" w:rsidR="00771FDB" w:rsidRPr="00A85C31" w:rsidRDefault="00771FDB" w:rsidP="00771FDB">
      <w:pPr>
        <w:pStyle w:val="FootnoteText"/>
        <w:spacing w:after="160" w:line="360" w:lineRule="auto"/>
        <w:rPr>
          <w:rFonts w:ascii="Times New Roman" w:hAnsi="Times New Roman" w:cs="Times New Roman"/>
          <w:sz w:val="24"/>
          <w:szCs w:val="24"/>
        </w:rPr>
      </w:pPr>
      <w:r w:rsidRPr="00602389">
        <w:rPr>
          <w:rFonts w:ascii="Times New Roman" w:hAnsi="Times New Roman" w:cs="Times New Roman"/>
          <w:sz w:val="24"/>
          <w:szCs w:val="24"/>
        </w:rPr>
        <w:lastRenderedPageBreak/>
        <w:t xml:space="preserve">Tadmor, N., </w:t>
      </w:r>
      <w:r w:rsidRPr="00602389">
        <w:rPr>
          <w:rFonts w:ascii="Times New Roman" w:hAnsi="Times New Roman" w:cs="Times New Roman"/>
          <w:i/>
          <w:sz w:val="24"/>
          <w:szCs w:val="24"/>
        </w:rPr>
        <w:t>Family and Friends in Eighteenth-Century England: Household, Kinship, and Patronage</w:t>
      </w:r>
      <w:r w:rsidRPr="00602389">
        <w:rPr>
          <w:rFonts w:ascii="Times New Roman" w:hAnsi="Times New Roman" w:cs="Times New Roman"/>
          <w:sz w:val="24"/>
          <w:szCs w:val="24"/>
        </w:rPr>
        <w:t xml:space="preserve"> (Cambridge, 2004)</w:t>
      </w:r>
    </w:p>
    <w:p w14:paraId="36124B7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Tebbutt, M., </w:t>
      </w:r>
      <w:r w:rsidRPr="00BA1999">
        <w:rPr>
          <w:rFonts w:ascii="Times New Roman" w:hAnsi="Times New Roman" w:cs="Times New Roman"/>
          <w:i/>
          <w:sz w:val="24"/>
          <w:szCs w:val="24"/>
        </w:rPr>
        <w:t>Making Ends Meet: Pawnbroking and Working Class Credit</w:t>
      </w:r>
      <w:r w:rsidRPr="00BA1999">
        <w:rPr>
          <w:rFonts w:ascii="Times New Roman" w:hAnsi="Times New Roman" w:cs="Times New Roman"/>
          <w:sz w:val="24"/>
          <w:szCs w:val="24"/>
        </w:rPr>
        <w:t xml:space="preserve"> (Leicester</w:t>
      </w:r>
      <w:r>
        <w:rPr>
          <w:rFonts w:ascii="Times New Roman" w:hAnsi="Times New Roman" w:cs="Times New Roman"/>
          <w:sz w:val="24"/>
          <w:szCs w:val="24"/>
        </w:rPr>
        <w:t>,</w:t>
      </w:r>
      <w:r w:rsidRPr="00BA1999">
        <w:rPr>
          <w:rFonts w:ascii="Times New Roman" w:hAnsi="Times New Roman" w:cs="Times New Roman"/>
          <w:sz w:val="24"/>
          <w:szCs w:val="24"/>
        </w:rPr>
        <w:t xml:space="preserve"> 1983)</w:t>
      </w:r>
    </w:p>
    <w:p w14:paraId="76E6140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Thompson, E.P., </w:t>
      </w:r>
      <w:r w:rsidRPr="00BA1999">
        <w:rPr>
          <w:rFonts w:ascii="Times New Roman" w:hAnsi="Times New Roman" w:cs="Times New Roman"/>
          <w:i/>
          <w:sz w:val="24"/>
          <w:szCs w:val="24"/>
        </w:rPr>
        <w:t>The Making of the English Working Class</w:t>
      </w:r>
      <w:r w:rsidRPr="00BA1999">
        <w:rPr>
          <w:rFonts w:ascii="Times New Roman" w:hAnsi="Times New Roman" w:cs="Times New Roman"/>
          <w:sz w:val="24"/>
          <w:szCs w:val="24"/>
        </w:rPr>
        <w:t xml:space="preserve"> (</w:t>
      </w:r>
      <w:r>
        <w:rPr>
          <w:rFonts w:ascii="Times New Roman" w:hAnsi="Times New Roman" w:cs="Times New Roman"/>
          <w:sz w:val="24"/>
          <w:szCs w:val="24"/>
        </w:rPr>
        <w:t xml:space="preserve">1963; </w:t>
      </w:r>
      <w:r w:rsidRPr="00BA1999">
        <w:rPr>
          <w:rFonts w:ascii="Times New Roman" w:hAnsi="Times New Roman" w:cs="Times New Roman"/>
          <w:sz w:val="24"/>
          <w:szCs w:val="24"/>
        </w:rPr>
        <w:t>London</w:t>
      </w:r>
      <w:r>
        <w:rPr>
          <w:rFonts w:ascii="Times New Roman" w:hAnsi="Times New Roman" w:cs="Times New Roman"/>
          <w:sz w:val="24"/>
          <w:szCs w:val="24"/>
        </w:rPr>
        <w:t>,</w:t>
      </w:r>
      <w:r w:rsidRPr="00BA1999">
        <w:rPr>
          <w:rFonts w:ascii="Times New Roman" w:hAnsi="Times New Roman" w:cs="Times New Roman"/>
          <w:sz w:val="24"/>
          <w:szCs w:val="24"/>
        </w:rPr>
        <w:t xml:space="preserve"> 1991)</w:t>
      </w:r>
    </w:p>
    <w:p w14:paraId="739C58A4" w14:textId="06ABCF08"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Tomkins, </w:t>
      </w:r>
      <w:r w:rsidR="00F45026">
        <w:rPr>
          <w:rFonts w:ascii="Times New Roman" w:hAnsi="Times New Roman" w:cs="Times New Roman"/>
          <w:sz w:val="24"/>
          <w:szCs w:val="24"/>
        </w:rPr>
        <w:t>A</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The Experience of Urban Poverty, 1723-82: Parish, Charity and Credit</w:t>
      </w:r>
      <w:r w:rsidRPr="00BA1999">
        <w:rPr>
          <w:rFonts w:ascii="Times New Roman" w:hAnsi="Times New Roman" w:cs="Times New Roman"/>
          <w:sz w:val="24"/>
          <w:szCs w:val="24"/>
        </w:rPr>
        <w:t xml:space="preserve"> (Manchester</w:t>
      </w:r>
      <w:r>
        <w:rPr>
          <w:rFonts w:ascii="Times New Roman" w:hAnsi="Times New Roman" w:cs="Times New Roman"/>
          <w:sz w:val="24"/>
          <w:szCs w:val="24"/>
        </w:rPr>
        <w:t xml:space="preserve">, </w:t>
      </w:r>
      <w:r w:rsidRPr="00BA1999">
        <w:rPr>
          <w:rFonts w:ascii="Times New Roman" w:hAnsi="Times New Roman" w:cs="Times New Roman"/>
          <w:sz w:val="24"/>
          <w:szCs w:val="24"/>
        </w:rPr>
        <w:t>2006)</w:t>
      </w:r>
    </w:p>
    <w:p w14:paraId="500179A6"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Vaughan, S.K., </w:t>
      </w:r>
      <w:r w:rsidRPr="00BA1999">
        <w:rPr>
          <w:rFonts w:ascii="Times New Roman" w:hAnsi="Times New Roman" w:cs="Times New Roman"/>
          <w:i/>
          <w:sz w:val="24"/>
          <w:szCs w:val="24"/>
        </w:rPr>
        <w:t>Poverty, Justice and Western Political Thought</w:t>
      </w:r>
      <w:r w:rsidRPr="00BA1999">
        <w:rPr>
          <w:rFonts w:ascii="Times New Roman" w:hAnsi="Times New Roman" w:cs="Times New Roman"/>
          <w:sz w:val="24"/>
          <w:szCs w:val="24"/>
        </w:rPr>
        <w:t xml:space="preserve"> (Plymouth</w:t>
      </w:r>
      <w:r>
        <w:rPr>
          <w:rFonts w:ascii="Times New Roman" w:hAnsi="Times New Roman" w:cs="Times New Roman"/>
          <w:sz w:val="24"/>
          <w:szCs w:val="24"/>
        </w:rPr>
        <w:t xml:space="preserve">, </w:t>
      </w:r>
      <w:r w:rsidRPr="00BA1999">
        <w:rPr>
          <w:rFonts w:ascii="Times New Roman" w:hAnsi="Times New Roman" w:cs="Times New Roman"/>
          <w:sz w:val="24"/>
          <w:szCs w:val="24"/>
        </w:rPr>
        <w:t>2009)</w:t>
      </w:r>
    </w:p>
    <w:p w14:paraId="63A4A8B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Waddell, B., </w:t>
      </w:r>
      <w:r w:rsidRPr="00BA1999">
        <w:rPr>
          <w:rFonts w:ascii="Times New Roman" w:hAnsi="Times New Roman" w:cs="Times New Roman"/>
          <w:i/>
          <w:sz w:val="24"/>
          <w:szCs w:val="24"/>
        </w:rPr>
        <w:t>God, Duty and Community in English Economic Life</w:t>
      </w:r>
      <w:r w:rsidRPr="00BA1999">
        <w:rPr>
          <w:rFonts w:ascii="Times New Roman" w:hAnsi="Times New Roman" w:cs="Times New Roman"/>
          <w:sz w:val="24"/>
          <w:szCs w:val="24"/>
        </w:rPr>
        <w:t>, 1660-1720 (Woodbridge</w:t>
      </w:r>
      <w:r>
        <w:rPr>
          <w:rFonts w:ascii="Times New Roman" w:hAnsi="Times New Roman" w:cs="Times New Roman"/>
          <w:sz w:val="24"/>
          <w:szCs w:val="24"/>
        </w:rPr>
        <w:t xml:space="preserve">, </w:t>
      </w:r>
      <w:r w:rsidRPr="00BA1999">
        <w:rPr>
          <w:rFonts w:ascii="Times New Roman" w:hAnsi="Times New Roman" w:cs="Times New Roman"/>
          <w:sz w:val="24"/>
          <w:szCs w:val="24"/>
        </w:rPr>
        <w:t>2012)</w:t>
      </w:r>
    </w:p>
    <w:p w14:paraId="3EE8BB3C"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Ward, R.M., </w:t>
      </w:r>
      <w:r w:rsidRPr="00BA1999">
        <w:rPr>
          <w:rFonts w:ascii="Times New Roman" w:hAnsi="Times New Roman" w:cs="Times New Roman"/>
          <w:i/>
          <w:sz w:val="24"/>
          <w:szCs w:val="24"/>
        </w:rPr>
        <w:t xml:space="preserve">Print Culture, Crime and Justice in Eighteenth-Century London </w:t>
      </w:r>
      <w:r w:rsidRPr="00BA1999">
        <w:rPr>
          <w:rFonts w:ascii="Times New Roman" w:hAnsi="Times New Roman" w:cs="Times New Roman"/>
          <w:sz w:val="24"/>
          <w:szCs w:val="24"/>
        </w:rPr>
        <w:t>(London</w:t>
      </w:r>
      <w:r>
        <w:rPr>
          <w:rFonts w:ascii="Times New Roman" w:hAnsi="Times New Roman" w:cs="Times New Roman"/>
          <w:sz w:val="24"/>
          <w:szCs w:val="24"/>
        </w:rPr>
        <w:t xml:space="preserve">, </w:t>
      </w:r>
      <w:r w:rsidRPr="00BA1999">
        <w:rPr>
          <w:rFonts w:ascii="Times New Roman" w:hAnsi="Times New Roman" w:cs="Times New Roman"/>
          <w:sz w:val="24"/>
          <w:szCs w:val="24"/>
        </w:rPr>
        <w:t>2014)</w:t>
      </w:r>
    </w:p>
    <w:p w14:paraId="0163CF5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Webb. S. and B., </w:t>
      </w:r>
      <w:r w:rsidRPr="00BA1999">
        <w:rPr>
          <w:rFonts w:ascii="Times New Roman" w:hAnsi="Times New Roman" w:cs="Times New Roman"/>
          <w:i/>
          <w:sz w:val="24"/>
          <w:szCs w:val="24"/>
        </w:rPr>
        <w:t>English Poor Law History: Part 1, The Old Poor Law</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1963)</w:t>
      </w:r>
    </w:p>
    <w:p w14:paraId="6D159DE2"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Williams, S., </w:t>
      </w:r>
      <w:r w:rsidRPr="00BA1999">
        <w:rPr>
          <w:rFonts w:ascii="Times New Roman" w:hAnsi="Times New Roman" w:cs="Times New Roman"/>
          <w:i/>
          <w:sz w:val="24"/>
          <w:szCs w:val="24"/>
        </w:rPr>
        <w:t>Poverty, Gender and Life-Cycle Under the English Poor Law, 1760-1834</w:t>
      </w:r>
      <w:r w:rsidRPr="00BA1999">
        <w:rPr>
          <w:rFonts w:ascii="Times New Roman" w:hAnsi="Times New Roman" w:cs="Times New Roman"/>
          <w:sz w:val="24"/>
          <w:szCs w:val="24"/>
        </w:rPr>
        <w:t xml:space="preserve"> (Woodbridge</w:t>
      </w:r>
      <w:r>
        <w:rPr>
          <w:rFonts w:ascii="Times New Roman" w:hAnsi="Times New Roman" w:cs="Times New Roman"/>
          <w:sz w:val="24"/>
          <w:szCs w:val="24"/>
        </w:rPr>
        <w:t xml:space="preserve">, </w:t>
      </w:r>
      <w:r w:rsidRPr="00BA1999">
        <w:rPr>
          <w:rFonts w:ascii="Times New Roman" w:hAnsi="Times New Roman" w:cs="Times New Roman"/>
          <w:sz w:val="24"/>
          <w:szCs w:val="24"/>
        </w:rPr>
        <w:t>2013)</w:t>
      </w:r>
    </w:p>
    <w:p w14:paraId="7156D52B" w14:textId="16473203" w:rsidR="00771FDB" w:rsidRPr="00C4714A" w:rsidRDefault="00771FDB" w:rsidP="00771FDB">
      <w:pPr>
        <w:pStyle w:val="FootnoteText"/>
        <w:spacing w:after="160" w:line="360" w:lineRule="auto"/>
        <w:rPr>
          <w:rFonts w:ascii="Times New Roman" w:hAnsi="Times New Roman" w:cs="Times New Roman"/>
          <w:sz w:val="24"/>
          <w:szCs w:val="24"/>
        </w:rPr>
      </w:pPr>
      <w:r w:rsidRPr="00BA1999">
        <w:rPr>
          <w:rFonts w:ascii="Times New Roman" w:eastAsia="Calibri" w:hAnsi="Times New Roman" w:cs="Times New Roman"/>
          <w:sz w:val="24"/>
          <w:szCs w:val="24"/>
        </w:rPr>
        <w:t xml:space="preserve">Wrigley, E.A and </w:t>
      </w:r>
      <w:r w:rsidR="00F45026">
        <w:rPr>
          <w:rFonts w:ascii="Times New Roman" w:eastAsia="Calibri" w:hAnsi="Times New Roman" w:cs="Times New Roman"/>
          <w:sz w:val="24"/>
          <w:szCs w:val="24"/>
        </w:rPr>
        <w:t xml:space="preserve">R.S. </w:t>
      </w:r>
      <w:r w:rsidRPr="00BA1999">
        <w:rPr>
          <w:rFonts w:ascii="Times New Roman" w:eastAsia="Calibri" w:hAnsi="Times New Roman" w:cs="Times New Roman"/>
          <w:sz w:val="24"/>
          <w:szCs w:val="24"/>
        </w:rPr>
        <w:t xml:space="preserve">Schofield, </w:t>
      </w:r>
      <w:r w:rsidRPr="00BA1999">
        <w:rPr>
          <w:rFonts w:ascii="Times New Roman" w:eastAsia="Calibri" w:hAnsi="Times New Roman" w:cs="Times New Roman"/>
          <w:i/>
          <w:sz w:val="24"/>
          <w:szCs w:val="24"/>
        </w:rPr>
        <w:t xml:space="preserve">The Population History of England, 1541 – 1871: A Reconstruction </w:t>
      </w:r>
      <w:r w:rsidRPr="00BA1999">
        <w:rPr>
          <w:rFonts w:ascii="Times New Roman" w:eastAsia="Calibri" w:hAnsi="Times New Roman" w:cs="Times New Roman"/>
          <w:sz w:val="24"/>
          <w:szCs w:val="24"/>
        </w:rPr>
        <w:t>(Cambridge</w:t>
      </w:r>
      <w:r>
        <w:rPr>
          <w:rFonts w:ascii="Times New Roman" w:eastAsia="Calibri" w:hAnsi="Times New Roman" w:cs="Times New Roman"/>
          <w:sz w:val="24"/>
          <w:szCs w:val="24"/>
        </w:rPr>
        <w:t xml:space="preserve">, </w:t>
      </w:r>
      <w:r w:rsidRPr="00BA1999">
        <w:rPr>
          <w:rFonts w:ascii="Times New Roman" w:eastAsia="Calibri" w:hAnsi="Times New Roman" w:cs="Times New Roman"/>
          <w:sz w:val="24"/>
          <w:szCs w:val="24"/>
        </w:rPr>
        <w:t>1989)</w:t>
      </w:r>
    </w:p>
    <w:p w14:paraId="2B3CD7EC"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5834319B" w14:textId="77777777" w:rsidR="00771FDB" w:rsidRDefault="00771FDB" w:rsidP="00771FDB">
      <w:pPr>
        <w:pStyle w:val="FootnoteText"/>
        <w:spacing w:line="360" w:lineRule="auto"/>
        <w:rPr>
          <w:rFonts w:ascii="Times New Roman" w:hAnsi="Times New Roman" w:cs="Times New Roman"/>
          <w:b/>
          <w:sz w:val="24"/>
          <w:szCs w:val="24"/>
          <w:u w:val="single"/>
        </w:rPr>
      </w:pPr>
      <w:r w:rsidRPr="009023BE">
        <w:rPr>
          <w:rFonts w:ascii="Times New Roman" w:hAnsi="Times New Roman" w:cs="Times New Roman"/>
          <w:b/>
          <w:sz w:val="24"/>
          <w:szCs w:val="24"/>
          <w:u w:val="single"/>
        </w:rPr>
        <w:t>Articles and Chapters</w:t>
      </w:r>
    </w:p>
    <w:p w14:paraId="655FDBFA" w14:textId="77777777" w:rsidR="00771FDB" w:rsidRPr="006F0437" w:rsidRDefault="00771FDB" w:rsidP="00771FDB">
      <w:pPr>
        <w:pStyle w:val="FootnoteText"/>
        <w:spacing w:line="360" w:lineRule="auto"/>
        <w:rPr>
          <w:rFonts w:ascii="Times New Roman" w:hAnsi="Times New Roman" w:cs="Times New Roman"/>
          <w:b/>
          <w:sz w:val="24"/>
          <w:szCs w:val="24"/>
          <w:u w:val="single"/>
        </w:rPr>
      </w:pPr>
    </w:p>
    <w:p w14:paraId="2986E967" w14:textId="77777777" w:rsidR="00771FDB" w:rsidRDefault="00771FDB" w:rsidP="00771FDB">
      <w:pPr>
        <w:pStyle w:val="FootnoteText"/>
        <w:spacing w:after="240" w:line="360" w:lineRule="auto"/>
        <w:rPr>
          <w:rFonts w:ascii="Times New Roman" w:hAnsi="Times New Roman" w:cs="Times New Roman"/>
          <w:sz w:val="24"/>
          <w:szCs w:val="24"/>
        </w:rPr>
      </w:pPr>
      <w:r w:rsidRPr="00BA1999">
        <w:rPr>
          <w:rFonts w:ascii="Times New Roman" w:hAnsi="Times New Roman" w:cs="Times New Roman"/>
          <w:sz w:val="24"/>
          <w:szCs w:val="24"/>
        </w:rPr>
        <w:t xml:space="preserve">Archer, D., ‘Developing a More Detailed Picture of the English Courtroom (1640-1760): Data and Methodological Issues Facing Historical Pragmatics’, in S. M. Fitzmaurice </w:t>
      </w:r>
      <w:r>
        <w:rPr>
          <w:rFonts w:ascii="Times New Roman" w:hAnsi="Times New Roman" w:cs="Times New Roman"/>
          <w:sz w:val="24"/>
          <w:szCs w:val="24"/>
        </w:rPr>
        <w:t>and</w:t>
      </w:r>
      <w:r w:rsidRPr="00BA1999">
        <w:rPr>
          <w:rFonts w:ascii="Times New Roman" w:hAnsi="Times New Roman" w:cs="Times New Roman"/>
          <w:sz w:val="24"/>
          <w:szCs w:val="24"/>
        </w:rPr>
        <w:t xml:space="preserve"> I. Taavitsainen (eds), </w:t>
      </w:r>
      <w:r w:rsidRPr="00BA1999">
        <w:rPr>
          <w:rFonts w:ascii="Times New Roman" w:hAnsi="Times New Roman" w:cs="Times New Roman"/>
          <w:i/>
          <w:sz w:val="24"/>
          <w:szCs w:val="24"/>
        </w:rPr>
        <w:t>Methods in Historical Pragmatics</w:t>
      </w:r>
      <w:r w:rsidRPr="00BA1999">
        <w:rPr>
          <w:rFonts w:ascii="Times New Roman" w:hAnsi="Times New Roman" w:cs="Times New Roman"/>
          <w:sz w:val="24"/>
          <w:szCs w:val="24"/>
        </w:rPr>
        <w:t xml:space="preserve"> (The Hague, 2007), pp. 185-218</w:t>
      </w:r>
    </w:p>
    <w:p w14:paraId="37B4D741" w14:textId="77777777" w:rsidR="00771FDB" w:rsidRDefault="00771FDB" w:rsidP="00771FDB">
      <w:pPr>
        <w:spacing w:after="24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Bailey, V., ‘The Fabrication of Deviance: “Dangerous Classes” and “Criminal Classes” in Victorian England’, in J. Rule and R. Malcolmson (eds), </w:t>
      </w:r>
      <w:r w:rsidRPr="00BA1999">
        <w:rPr>
          <w:rFonts w:ascii="Times New Roman" w:hAnsi="Times New Roman" w:cs="Times New Roman"/>
          <w:i/>
          <w:sz w:val="24"/>
          <w:szCs w:val="24"/>
        </w:rPr>
        <w:t>Protest and Survival: The Historical Experience. Essays for E.P</w:t>
      </w:r>
      <w:r>
        <w:rPr>
          <w:rFonts w:ascii="Times New Roman" w:hAnsi="Times New Roman" w:cs="Times New Roman"/>
          <w:i/>
          <w:sz w:val="24"/>
          <w:szCs w:val="24"/>
        </w:rPr>
        <w:t>.</w:t>
      </w:r>
      <w:r w:rsidRPr="00BA1999">
        <w:rPr>
          <w:rFonts w:ascii="Times New Roman" w:hAnsi="Times New Roman" w:cs="Times New Roman"/>
          <w:i/>
          <w:sz w:val="24"/>
          <w:szCs w:val="24"/>
        </w:rPr>
        <w:t xml:space="preserve"> Thompson</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1993), pp. 221-256</w:t>
      </w:r>
    </w:p>
    <w:p w14:paraId="2FB2B35A"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Beattie, J., ‘Crime and the Courts in Surrey, 1736-1753’, in </w:t>
      </w:r>
      <w:bookmarkStart w:id="415" w:name="_Hlk521785712"/>
      <w:r w:rsidRPr="00BA1999">
        <w:rPr>
          <w:rFonts w:ascii="Times New Roman" w:hAnsi="Times New Roman" w:cs="Times New Roman"/>
          <w:sz w:val="24"/>
          <w:szCs w:val="24"/>
        </w:rPr>
        <w:t xml:space="preserve">J.S. Cockburn (ed.), </w:t>
      </w:r>
      <w:r w:rsidRPr="00BA1999">
        <w:rPr>
          <w:rFonts w:ascii="Times New Roman" w:hAnsi="Times New Roman" w:cs="Times New Roman"/>
          <w:i/>
          <w:sz w:val="24"/>
          <w:szCs w:val="24"/>
        </w:rPr>
        <w:t>Crime in England</w:t>
      </w:r>
      <w:bookmarkEnd w:id="415"/>
      <w:r w:rsidRPr="00BA1999">
        <w:rPr>
          <w:rFonts w:ascii="Times New Roman" w:hAnsi="Times New Roman" w:cs="Times New Roman"/>
          <w:sz w:val="24"/>
          <w:szCs w:val="24"/>
        </w:rPr>
        <w:t>,</w:t>
      </w:r>
      <w:r w:rsidRPr="00BA1999">
        <w:rPr>
          <w:rFonts w:ascii="Times New Roman" w:hAnsi="Times New Roman" w:cs="Times New Roman"/>
          <w:bCs/>
          <w:i/>
          <w:sz w:val="24"/>
          <w:szCs w:val="24"/>
        </w:rPr>
        <w:t xml:space="preserve"> 1500-1800</w:t>
      </w:r>
      <w:r w:rsidRPr="00BA1999">
        <w:rPr>
          <w:rFonts w:ascii="Times New Roman" w:hAnsi="Times New Roman" w:cs="Times New Roman"/>
          <w:bCs/>
          <w:sz w:val="24"/>
          <w:szCs w:val="24"/>
        </w:rPr>
        <w:t xml:space="preserve"> (New Jersey</w:t>
      </w:r>
      <w:r>
        <w:rPr>
          <w:rFonts w:ascii="Times New Roman" w:hAnsi="Times New Roman" w:cs="Times New Roman"/>
          <w:bCs/>
          <w:sz w:val="24"/>
          <w:szCs w:val="24"/>
        </w:rPr>
        <w:t xml:space="preserve">, </w:t>
      </w:r>
      <w:r w:rsidRPr="00BA1999">
        <w:rPr>
          <w:rFonts w:ascii="Times New Roman" w:hAnsi="Times New Roman" w:cs="Times New Roman"/>
          <w:bCs/>
          <w:sz w:val="24"/>
          <w:szCs w:val="24"/>
        </w:rPr>
        <w:t>1977),</w:t>
      </w:r>
      <w:r w:rsidRPr="00BA1999">
        <w:rPr>
          <w:rFonts w:ascii="Times New Roman" w:hAnsi="Times New Roman" w:cs="Times New Roman"/>
          <w:i/>
          <w:sz w:val="24"/>
          <w:szCs w:val="24"/>
        </w:rPr>
        <w:t xml:space="preserve"> </w:t>
      </w:r>
      <w:r w:rsidRPr="00BA1999">
        <w:rPr>
          <w:rFonts w:ascii="Times New Roman" w:hAnsi="Times New Roman" w:cs="Times New Roman"/>
          <w:sz w:val="24"/>
          <w:szCs w:val="24"/>
        </w:rPr>
        <w:t>pp. 155-186.</w:t>
      </w:r>
    </w:p>
    <w:p w14:paraId="75975C4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Beattie, J., ‘Crime and Inequality in Eighteenth-Century London’, in J. Hagan and R. D. Peterson (eds), </w:t>
      </w:r>
      <w:r w:rsidRPr="00BA1999">
        <w:rPr>
          <w:rFonts w:ascii="Times New Roman" w:hAnsi="Times New Roman" w:cs="Times New Roman"/>
          <w:i/>
          <w:sz w:val="24"/>
          <w:szCs w:val="24"/>
        </w:rPr>
        <w:t>Crime and Inequality</w:t>
      </w:r>
      <w:r w:rsidRPr="00BA1999">
        <w:rPr>
          <w:rFonts w:ascii="Times New Roman" w:hAnsi="Times New Roman" w:cs="Times New Roman"/>
          <w:sz w:val="24"/>
          <w:szCs w:val="24"/>
        </w:rPr>
        <w:t xml:space="preserve"> (Stanford</w:t>
      </w:r>
      <w:r>
        <w:rPr>
          <w:rFonts w:ascii="Times New Roman" w:hAnsi="Times New Roman" w:cs="Times New Roman"/>
          <w:sz w:val="24"/>
          <w:szCs w:val="24"/>
        </w:rPr>
        <w:t>,</w:t>
      </w:r>
      <w:r w:rsidRPr="00BA1999">
        <w:rPr>
          <w:rFonts w:ascii="Times New Roman" w:hAnsi="Times New Roman" w:cs="Times New Roman"/>
          <w:sz w:val="24"/>
          <w:szCs w:val="24"/>
        </w:rPr>
        <w:t xml:space="preserve"> 1995), pp. 116-139</w:t>
      </w:r>
    </w:p>
    <w:p w14:paraId="4ABB44A4"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Beattie, J., ‘The Criminality of Women in Eighteenth-Century England’, </w:t>
      </w:r>
      <w:r w:rsidRPr="00BA1999">
        <w:rPr>
          <w:rFonts w:ascii="Times New Roman" w:hAnsi="Times New Roman" w:cs="Times New Roman"/>
          <w:i/>
          <w:sz w:val="24"/>
          <w:szCs w:val="24"/>
        </w:rPr>
        <w:t>Journal of Social History</w:t>
      </w:r>
      <w:r w:rsidRPr="00BA1999">
        <w:rPr>
          <w:rFonts w:ascii="Times New Roman" w:hAnsi="Times New Roman" w:cs="Times New Roman"/>
          <w:sz w:val="24"/>
          <w:szCs w:val="24"/>
        </w:rPr>
        <w:t>, 8.4 (1975), pp. 80-116</w:t>
      </w:r>
    </w:p>
    <w:p w14:paraId="0D451A61"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Beattie, J., ‘Garrow and the Detectives: Lawyers and Policemen at the Old Bailey in the Late Eighteenth Century’, </w:t>
      </w:r>
      <w:r w:rsidRPr="00BA1999">
        <w:rPr>
          <w:rFonts w:ascii="Times New Roman" w:hAnsi="Times New Roman" w:cs="Times New Roman"/>
          <w:i/>
          <w:sz w:val="24"/>
          <w:szCs w:val="24"/>
        </w:rPr>
        <w:t>Crime, History and Societies</w:t>
      </w:r>
      <w:r w:rsidRPr="00BA1999">
        <w:rPr>
          <w:rFonts w:ascii="Times New Roman" w:hAnsi="Times New Roman" w:cs="Times New Roman"/>
          <w:sz w:val="24"/>
          <w:szCs w:val="24"/>
        </w:rPr>
        <w:t>, 11.2 (2007), pp. 5-23</w:t>
      </w:r>
    </w:p>
    <w:p w14:paraId="2F11A3B3"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Beattie, J.,</w:t>
      </w:r>
      <w:r w:rsidRPr="00BA1999">
        <w:rPr>
          <w:rStyle w:val="Strong"/>
          <w:rFonts w:ascii="Times New Roman" w:hAnsi="Times New Roman" w:cs="Times New Roman"/>
          <w:sz w:val="24"/>
          <w:szCs w:val="24"/>
        </w:rPr>
        <w:t xml:space="preserve"> </w:t>
      </w:r>
      <w:r w:rsidRPr="00BA1999">
        <w:rPr>
          <w:rStyle w:val="Strong"/>
          <w:rFonts w:ascii="Times New Roman" w:hAnsi="Times New Roman" w:cs="Times New Roman"/>
          <w:b w:val="0"/>
          <w:sz w:val="24"/>
          <w:szCs w:val="24"/>
        </w:rPr>
        <w:t>‘London Crime and the Making of the 'Bloody Code', 1689-1718’</w:t>
      </w:r>
      <w:r w:rsidRPr="00BA1999">
        <w:rPr>
          <w:rFonts w:ascii="Times New Roman" w:hAnsi="Times New Roman" w:cs="Times New Roman"/>
          <w:b/>
          <w:sz w:val="24"/>
          <w:szCs w:val="24"/>
        </w:rPr>
        <w:t>,</w:t>
      </w:r>
      <w:r w:rsidRPr="00BA1999">
        <w:rPr>
          <w:rFonts w:ascii="Times New Roman" w:hAnsi="Times New Roman" w:cs="Times New Roman"/>
          <w:sz w:val="24"/>
          <w:szCs w:val="24"/>
        </w:rPr>
        <w:t xml:space="preserve"> in, L. Davison, T. Hitchcock, T. Kiern </w:t>
      </w:r>
      <w:r>
        <w:rPr>
          <w:rFonts w:ascii="Times New Roman" w:hAnsi="Times New Roman" w:cs="Times New Roman"/>
          <w:sz w:val="24"/>
          <w:szCs w:val="24"/>
        </w:rPr>
        <w:t>and</w:t>
      </w:r>
      <w:r w:rsidRPr="00BA1999">
        <w:rPr>
          <w:rFonts w:ascii="Times New Roman" w:hAnsi="Times New Roman" w:cs="Times New Roman"/>
          <w:sz w:val="24"/>
          <w:szCs w:val="24"/>
        </w:rPr>
        <w:t xml:space="preserve"> R.B</w:t>
      </w:r>
      <w:r>
        <w:rPr>
          <w:rFonts w:ascii="Times New Roman" w:hAnsi="Times New Roman" w:cs="Times New Roman"/>
          <w:sz w:val="24"/>
          <w:szCs w:val="24"/>
        </w:rPr>
        <w:t>.</w:t>
      </w:r>
      <w:r w:rsidRPr="00BA1999">
        <w:rPr>
          <w:rFonts w:ascii="Times New Roman" w:hAnsi="Times New Roman" w:cs="Times New Roman"/>
          <w:sz w:val="24"/>
          <w:szCs w:val="24"/>
        </w:rPr>
        <w:t xml:space="preserve"> Shoemaker, </w:t>
      </w:r>
      <w:r w:rsidRPr="00BA1999">
        <w:rPr>
          <w:rFonts w:ascii="Times New Roman" w:hAnsi="Times New Roman" w:cs="Times New Roman"/>
          <w:i/>
          <w:sz w:val="24"/>
          <w:szCs w:val="24"/>
        </w:rPr>
        <w:t>Stilling the Grumbling Hive</w:t>
      </w:r>
      <w:r w:rsidRPr="00BA1999">
        <w:rPr>
          <w:rFonts w:ascii="Times New Roman" w:hAnsi="Times New Roman" w:cs="Times New Roman"/>
          <w:sz w:val="24"/>
          <w:szCs w:val="24"/>
        </w:rPr>
        <w:t>,</w:t>
      </w:r>
      <w:r w:rsidRPr="00BA1999">
        <w:rPr>
          <w:rFonts w:ascii="Times New Roman" w:hAnsi="Times New Roman" w:cs="Times New Roman"/>
          <w:i/>
          <w:sz w:val="24"/>
          <w:szCs w:val="24"/>
        </w:rPr>
        <w:t xml:space="preserve"> The Response to Social and Economic Problems in England, 1689-1750</w:t>
      </w:r>
      <w:r w:rsidRPr="00BA1999">
        <w:rPr>
          <w:rFonts w:ascii="Times New Roman" w:hAnsi="Times New Roman" w:cs="Times New Roman"/>
          <w:sz w:val="24"/>
          <w:szCs w:val="24"/>
        </w:rPr>
        <w:t xml:space="preserve"> (Stroud</w:t>
      </w:r>
      <w:r>
        <w:rPr>
          <w:rFonts w:ascii="Times New Roman" w:hAnsi="Times New Roman" w:cs="Times New Roman"/>
          <w:sz w:val="24"/>
          <w:szCs w:val="24"/>
        </w:rPr>
        <w:t xml:space="preserve">, </w:t>
      </w:r>
      <w:r w:rsidRPr="00BA1999">
        <w:rPr>
          <w:rFonts w:ascii="Times New Roman" w:hAnsi="Times New Roman" w:cs="Times New Roman"/>
          <w:sz w:val="24"/>
          <w:szCs w:val="24"/>
        </w:rPr>
        <w:t>1992), pp. 49-76</w:t>
      </w:r>
    </w:p>
    <w:p w14:paraId="52C1E72A"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Ben-Amos, I.K.,</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‘Gifts and Favours: Informal Support in Early Modern England’, </w:t>
      </w:r>
      <w:r w:rsidRPr="00BA1999">
        <w:rPr>
          <w:rFonts w:ascii="Times New Roman" w:hAnsi="Times New Roman" w:cs="Times New Roman"/>
          <w:i/>
          <w:sz w:val="24"/>
          <w:szCs w:val="24"/>
        </w:rPr>
        <w:t>The Journal of Modern History</w:t>
      </w:r>
      <w:r w:rsidRPr="00BA1999">
        <w:rPr>
          <w:rFonts w:ascii="Times New Roman" w:hAnsi="Times New Roman" w:cs="Times New Roman"/>
          <w:sz w:val="24"/>
          <w:szCs w:val="24"/>
        </w:rPr>
        <w:t>, 72.2 (2000), pp. 295-338</w:t>
      </w:r>
    </w:p>
    <w:p w14:paraId="73CE07A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Black, N., ‘The Lost Hospitals of St Luke’s’, </w:t>
      </w:r>
      <w:r w:rsidRPr="00BA1999">
        <w:rPr>
          <w:rFonts w:ascii="Times New Roman" w:hAnsi="Times New Roman" w:cs="Times New Roman"/>
          <w:i/>
          <w:sz w:val="24"/>
          <w:szCs w:val="24"/>
        </w:rPr>
        <w:t>Journal of the Royal Society of Medicine,</w:t>
      </w:r>
      <w:r w:rsidRPr="00BA1999">
        <w:rPr>
          <w:rFonts w:ascii="Times New Roman" w:hAnsi="Times New Roman" w:cs="Times New Roman"/>
          <w:sz w:val="24"/>
          <w:szCs w:val="24"/>
        </w:rPr>
        <w:t xml:space="preserve"> 100.3 (2007), pp. 125-129</w:t>
      </w:r>
    </w:p>
    <w:p w14:paraId="42078F5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Blaug, M., 'The Mythology of the Old Poor Law and the Making of the New', </w:t>
      </w:r>
      <w:r w:rsidRPr="00BA1999">
        <w:rPr>
          <w:rFonts w:ascii="Times New Roman" w:hAnsi="Times New Roman" w:cs="Times New Roman"/>
          <w:i/>
          <w:sz w:val="24"/>
          <w:szCs w:val="24"/>
        </w:rPr>
        <w:t>Journal of Economic History</w:t>
      </w:r>
      <w:r w:rsidRPr="00BA1999">
        <w:rPr>
          <w:rFonts w:ascii="Times New Roman" w:hAnsi="Times New Roman" w:cs="Times New Roman"/>
          <w:sz w:val="24"/>
          <w:szCs w:val="24"/>
        </w:rPr>
        <w:t>, 23.2 (1963), pp. 151-184</w:t>
      </w:r>
    </w:p>
    <w:p w14:paraId="3713E7EF"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Boulton, J., ‘”It is Extreme Necessity That Makes Me Do This”: Some “Survival Strategies” of Pauper Household’s in London’s West End During the Early Eighteenth Century’, </w:t>
      </w:r>
      <w:r w:rsidRPr="00BA1999">
        <w:rPr>
          <w:rFonts w:ascii="Times New Roman" w:hAnsi="Times New Roman" w:cs="Times New Roman"/>
          <w:i/>
          <w:sz w:val="24"/>
          <w:szCs w:val="24"/>
        </w:rPr>
        <w:t>International Review of Social History</w:t>
      </w:r>
      <w:r w:rsidRPr="00BA1999">
        <w:rPr>
          <w:rFonts w:ascii="Times New Roman" w:hAnsi="Times New Roman" w:cs="Times New Roman"/>
          <w:sz w:val="24"/>
          <w:szCs w:val="24"/>
        </w:rPr>
        <w:t>, 45 (2000), pp. 47-69</w:t>
      </w:r>
    </w:p>
    <w:p w14:paraId="11B58D0D" w14:textId="21701D0A"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Boulton, J., ‘”Turned into the Street with my Children Destitute of Every Thing”; The Payment of Rent an</w:t>
      </w:r>
      <w:r w:rsidR="002470A7">
        <w:rPr>
          <w:rFonts w:ascii="Times New Roman" w:hAnsi="Times New Roman" w:cs="Times New Roman"/>
          <w:sz w:val="24"/>
          <w:szCs w:val="24"/>
        </w:rPr>
        <w:t xml:space="preserve">d the London Poor, 1600-1850’, </w:t>
      </w:r>
      <w:r w:rsidRPr="00BA1999">
        <w:rPr>
          <w:rFonts w:ascii="Times New Roman" w:hAnsi="Times New Roman" w:cs="Times New Roman"/>
          <w:sz w:val="24"/>
          <w:szCs w:val="24"/>
        </w:rPr>
        <w:t xml:space="preserve">in J. McEwan and P. Sharpe (eds), </w:t>
      </w:r>
      <w:r w:rsidRPr="00BA1999">
        <w:rPr>
          <w:rFonts w:ascii="Times New Roman" w:hAnsi="Times New Roman" w:cs="Times New Roman"/>
          <w:i/>
          <w:sz w:val="24"/>
          <w:szCs w:val="24"/>
        </w:rPr>
        <w:t>Accommodating Poverty</w:t>
      </w:r>
      <w:r w:rsidRPr="00BA1999">
        <w:rPr>
          <w:rFonts w:ascii="Times New Roman" w:hAnsi="Times New Roman" w:cs="Times New Roman"/>
          <w:sz w:val="24"/>
          <w:szCs w:val="24"/>
        </w:rPr>
        <w:t>,</w:t>
      </w:r>
      <w:r w:rsidRPr="00BA1999">
        <w:rPr>
          <w:rFonts w:ascii="Times New Roman" w:hAnsi="Times New Roman" w:cs="Times New Roman"/>
          <w:i/>
          <w:sz w:val="24"/>
          <w:szCs w:val="24"/>
        </w:rPr>
        <w:t xml:space="preserve"> The Housing and Living Arrangements of the English Poor, c. 1600-1850 </w:t>
      </w:r>
      <w:r w:rsidRPr="00BA1999">
        <w:rPr>
          <w:rFonts w:ascii="Times New Roman" w:hAnsi="Times New Roman" w:cs="Times New Roman"/>
          <w:sz w:val="24"/>
          <w:szCs w:val="24"/>
        </w:rPr>
        <w:t>(Basingstoke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2011) p. 25-49</w:t>
      </w:r>
    </w:p>
    <w:p w14:paraId="7CF0DB4C" w14:textId="310231D9"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Breen, T.H., ‘The Meaning of Things: Interpreting the Consumer Economy in the Eighteenth Century’, in J. Brewer </w:t>
      </w:r>
      <w:r>
        <w:rPr>
          <w:rFonts w:ascii="Times New Roman" w:hAnsi="Times New Roman" w:cs="Times New Roman"/>
          <w:sz w:val="24"/>
          <w:szCs w:val="24"/>
        </w:rPr>
        <w:t>and</w:t>
      </w:r>
      <w:r w:rsidRPr="00BA1999">
        <w:rPr>
          <w:rFonts w:ascii="Times New Roman" w:hAnsi="Times New Roman" w:cs="Times New Roman"/>
          <w:sz w:val="24"/>
          <w:szCs w:val="24"/>
        </w:rPr>
        <w:t xml:space="preserve"> R. Porter (eds), </w:t>
      </w:r>
      <w:r w:rsidRPr="00BA1999">
        <w:rPr>
          <w:rFonts w:ascii="Times New Roman" w:hAnsi="Times New Roman" w:cs="Times New Roman"/>
          <w:i/>
          <w:sz w:val="24"/>
          <w:szCs w:val="24"/>
        </w:rPr>
        <w:t>Consumption and the World of Goods</w:t>
      </w:r>
      <w:r w:rsidRPr="00BA1999">
        <w:rPr>
          <w:rFonts w:ascii="Times New Roman" w:hAnsi="Times New Roman" w:cs="Times New Roman"/>
          <w:sz w:val="24"/>
          <w:szCs w:val="24"/>
        </w:rPr>
        <w:t>, (London</w:t>
      </w:r>
      <w:r>
        <w:rPr>
          <w:rFonts w:ascii="Times New Roman" w:hAnsi="Times New Roman" w:cs="Times New Roman"/>
          <w:sz w:val="24"/>
          <w:szCs w:val="24"/>
        </w:rPr>
        <w:t xml:space="preserve">, </w:t>
      </w:r>
      <w:r w:rsidRPr="00BA1999">
        <w:rPr>
          <w:rFonts w:ascii="Times New Roman" w:hAnsi="Times New Roman" w:cs="Times New Roman"/>
          <w:sz w:val="24"/>
          <w:szCs w:val="24"/>
        </w:rPr>
        <w:t>2003) pp. 249-260</w:t>
      </w:r>
    </w:p>
    <w:p w14:paraId="3F19FFE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Brewer, J. and </w:t>
      </w:r>
      <w:r>
        <w:rPr>
          <w:rFonts w:ascii="Times New Roman" w:hAnsi="Times New Roman" w:cs="Times New Roman"/>
          <w:sz w:val="24"/>
          <w:szCs w:val="24"/>
        </w:rPr>
        <w:t xml:space="preserve">R. </w:t>
      </w:r>
      <w:r w:rsidRPr="00BA1999">
        <w:rPr>
          <w:rFonts w:ascii="Times New Roman" w:hAnsi="Times New Roman" w:cs="Times New Roman"/>
          <w:sz w:val="24"/>
          <w:szCs w:val="24"/>
        </w:rPr>
        <w:t xml:space="preserve">Porter, ‘Introduction’, in J. Brewer </w:t>
      </w:r>
      <w:r>
        <w:rPr>
          <w:rFonts w:ascii="Times New Roman" w:hAnsi="Times New Roman" w:cs="Times New Roman"/>
          <w:sz w:val="24"/>
          <w:szCs w:val="24"/>
        </w:rPr>
        <w:t>and</w:t>
      </w:r>
      <w:r w:rsidRPr="00BA1999">
        <w:rPr>
          <w:rFonts w:ascii="Times New Roman" w:hAnsi="Times New Roman" w:cs="Times New Roman"/>
          <w:sz w:val="24"/>
          <w:szCs w:val="24"/>
        </w:rPr>
        <w:t xml:space="preserve"> R. Porter (eds), </w:t>
      </w:r>
      <w:r w:rsidRPr="00BA1999">
        <w:rPr>
          <w:rFonts w:ascii="Times New Roman" w:hAnsi="Times New Roman" w:cs="Times New Roman"/>
          <w:i/>
          <w:sz w:val="24"/>
          <w:szCs w:val="24"/>
        </w:rPr>
        <w:t>Consumption and the World of Goods</w:t>
      </w:r>
      <w:r w:rsidRPr="00BA1999">
        <w:rPr>
          <w:rFonts w:ascii="Times New Roman" w:hAnsi="Times New Roman" w:cs="Times New Roman"/>
          <w:sz w:val="24"/>
          <w:szCs w:val="24"/>
        </w:rPr>
        <w:t>, (London</w:t>
      </w:r>
      <w:r>
        <w:rPr>
          <w:rFonts w:ascii="Times New Roman" w:hAnsi="Times New Roman" w:cs="Times New Roman"/>
          <w:sz w:val="24"/>
          <w:szCs w:val="24"/>
        </w:rPr>
        <w:t xml:space="preserve">, </w:t>
      </w:r>
      <w:r w:rsidRPr="00BA1999">
        <w:rPr>
          <w:rFonts w:ascii="Times New Roman" w:hAnsi="Times New Roman" w:cs="Times New Roman"/>
          <w:sz w:val="24"/>
          <w:szCs w:val="24"/>
        </w:rPr>
        <w:t>2003), pp. 1-18</w:t>
      </w:r>
    </w:p>
    <w:p w14:paraId="637BF0C0"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Broad, J., ‘Parish Economies of Welfare, 1650-1834’, </w:t>
      </w:r>
      <w:r w:rsidRPr="00BA1999">
        <w:rPr>
          <w:rFonts w:ascii="Times New Roman" w:hAnsi="Times New Roman" w:cs="Times New Roman"/>
          <w:i/>
          <w:sz w:val="24"/>
          <w:szCs w:val="24"/>
        </w:rPr>
        <w:t>The Historical Journal</w:t>
      </w:r>
      <w:r w:rsidRPr="00BA1999">
        <w:rPr>
          <w:rFonts w:ascii="Times New Roman" w:hAnsi="Times New Roman" w:cs="Times New Roman"/>
          <w:sz w:val="24"/>
          <w:szCs w:val="24"/>
        </w:rPr>
        <w:t>, 42.4 (1999)</w:t>
      </w:r>
      <w:r>
        <w:rPr>
          <w:rFonts w:ascii="Times New Roman" w:hAnsi="Times New Roman" w:cs="Times New Roman"/>
          <w:sz w:val="24"/>
          <w:szCs w:val="24"/>
        </w:rPr>
        <w:t xml:space="preserve">, </w:t>
      </w:r>
      <w:r w:rsidRPr="00BB784E">
        <w:rPr>
          <w:rFonts w:ascii="Times New Roman" w:hAnsi="Times New Roman" w:cs="Times New Roman"/>
        </w:rPr>
        <w:t>pp. 985-1006</w:t>
      </w:r>
    </w:p>
    <w:p w14:paraId="24CFE4CC"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Cecconi, E., ‘Defence Practice in the 18</w:t>
      </w:r>
      <w:r w:rsidRPr="00BA1999">
        <w:rPr>
          <w:rFonts w:ascii="Times New Roman" w:hAnsi="Times New Roman" w:cs="Times New Roman"/>
          <w:sz w:val="24"/>
          <w:szCs w:val="24"/>
          <w:vertAlign w:val="superscript"/>
        </w:rPr>
        <w:t>th</w:t>
      </w:r>
      <w:r w:rsidRPr="00BA1999">
        <w:rPr>
          <w:rFonts w:ascii="Times New Roman" w:hAnsi="Times New Roman" w:cs="Times New Roman"/>
          <w:sz w:val="24"/>
          <w:szCs w:val="24"/>
        </w:rPr>
        <w:t xml:space="preserve"> and Early 19</w:t>
      </w:r>
      <w:r w:rsidRPr="00BA1999">
        <w:rPr>
          <w:rFonts w:ascii="Times New Roman" w:hAnsi="Times New Roman" w:cs="Times New Roman"/>
          <w:sz w:val="24"/>
          <w:szCs w:val="24"/>
          <w:vertAlign w:val="superscript"/>
        </w:rPr>
        <w:t>th</w:t>
      </w:r>
      <w:r w:rsidRPr="00BA1999">
        <w:rPr>
          <w:rFonts w:ascii="Times New Roman" w:hAnsi="Times New Roman" w:cs="Times New Roman"/>
          <w:sz w:val="24"/>
          <w:szCs w:val="24"/>
        </w:rPr>
        <w:t xml:space="preserve"> Century Courtroom Discourse: Pickpocketing Cases at The Old Bailey’, </w:t>
      </w:r>
      <w:r w:rsidRPr="00BA1999">
        <w:rPr>
          <w:rFonts w:ascii="Times New Roman" w:hAnsi="Times New Roman" w:cs="Times New Roman"/>
          <w:i/>
          <w:sz w:val="24"/>
          <w:szCs w:val="24"/>
        </w:rPr>
        <w:t>US-China Foreign Language</w:t>
      </w:r>
      <w:r w:rsidRPr="00BA1999">
        <w:rPr>
          <w:rFonts w:ascii="Times New Roman" w:hAnsi="Times New Roman" w:cs="Times New Roman"/>
          <w:sz w:val="24"/>
          <w:szCs w:val="24"/>
        </w:rPr>
        <w:t>, 10.10 (2012), pp. 1587-1598</w:t>
      </w:r>
    </w:p>
    <w:p w14:paraId="568920E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Clark, P., ‘Migration in England during the Late Seventeenth and Early Eighteenth Centuries’, </w:t>
      </w:r>
      <w:r w:rsidRPr="00BA1999">
        <w:rPr>
          <w:rFonts w:ascii="Times New Roman" w:hAnsi="Times New Roman" w:cs="Times New Roman"/>
          <w:i/>
          <w:sz w:val="24"/>
          <w:szCs w:val="24"/>
        </w:rPr>
        <w:t>Past and Present</w:t>
      </w:r>
      <w:r w:rsidRPr="00BA1999">
        <w:rPr>
          <w:rFonts w:ascii="Times New Roman" w:hAnsi="Times New Roman" w:cs="Times New Roman"/>
          <w:sz w:val="24"/>
          <w:szCs w:val="24"/>
        </w:rPr>
        <w:t>, 83 (1979), pp. 57-90</w:t>
      </w:r>
    </w:p>
    <w:p w14:paraId="65C1147D"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Devereaux, S.,</w:t>
      </w:r>
      <w:r>
        <w:rPr>
          <w:rFonts w:ascii="Times New Roman" w:hAnsi="Times New Roman" w:cs="Times New Roman"/>
          <w:sz w:val="24"/>
          <w:szCs w:val="24"/>
        </w:rPr>
        <w:t xml:space="preserve"> </w:t>
      </w:r>
      <w:r w:rsidRPr="00BA1999">
        <w:rPr>
          <w:rFonts w:ascii="Times New Roman" w:hAnsi="Times New Roman" w:cs="Times New Roman"/>
          <w:sz w:val="24"/>
          <w:szCs w:val="24"/>
        </w:rPr>
        <w:t>‘From Sessions to Newspaper? Criminal Trial Reporting, the Nature of Crime, and the London Press, 1770-1800’</w:t>
      </w:r>
      <w:r w:rsidRPr="00BA1999">
        <w:rPr>
          <w:rFonts w:ascii="Times New Roman" w:hAnsi="Times New Roman" w:cs="Times New Roman"/>
          <w:i/>
          <w:sz w:val="24"/>
          <w:szCs w:val="24"/>
        </w:rPr>
        <w:t>, The London Journal</w:t>
      </w:r>
      <w:r w:rsidRPr="00BA1999">
        <w:rPr>
          <w:rFonts w:ascii="Times New Roman" w:hAnsi="Times New Roman" w:cs="Times New Roman"/>
          <w:sz w:val="24"/>
          <w:szCs w:val="24"/>
        </w:rPr>
        <w:t>, 32.1 (2007), pp. 1-27</w:t>
      </w:r>
    </w:p>
    <w:p w14:paraId="3B3BEAE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D’Sena, P., ‘Perquisites and Casual Labour on the London Wharf side in the Eighteenth Century’, </w:t>
      </w:r>
      <w:r w:rsidRPr="00BA1999">
        <w:rPr>
          <w:rFonts w:ascii="Times New Roman" w:hAnsi="Times New Roman" w:cs="Times New Roman"/>
          <w:i/>
          <w:sz w:val="24"/>
          <w:szCs w:val="24"/>
        </w:rPr>
        <w:t>The London Journal</w:t>
      </w:r>
      <w:r w:rsidRPr="00BA1999">
        <w:rPr>
          <w:rFonts w:ascii="Times New Roman" w:hAnsi="Times New Roman" w:cs="Times New Roman"/>
          <w:sz w:val="24"/>
          <w:szCs w:val="24"/>
        </w:rPr>
        <w:t>, 14.2 (1898), pp. 130-147</w:t>
      </w:r>
    </w:p>
    <w:p w14:paraId="04B09F6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Eccles, A., ‘”Furiously Mad”: Vagrancy Law and a Sub-Group of the Disorderly Poor’, </w:t>
      </w:r>
      <w:r w:rsidRPr="00BA1999">
        <w:rPr>
          <w:rFonts w:ascii="Times New Roman" w:hAnsi="Times New Roman" w:cs="Times New Roman"/>
          <w:i/>
          <w:iCs/>
          <w:sz w:val="24"/>
          <w:szCs w:val="24"/>
        </w:rPr>
        <w:t>Rural History,</w:t>
      </w:r>
      <w:r w:rsidRPr="00BA1999">
        <w:rPr>
          <w:rFonts w:ascii="Times New Roman" w:hAnsi="Times New Roman" w:cs="Times New Roman"/>
          <w:sz w:val="24"/>
          <w:szCs w:val="24"/>
        </w:rPr>
        <w:t xml:space="preserve"> </w:t>
      </w:r>
      <w:r w:rsidRPr="00BA1999">
        <w:rPr>
          <w:rFonts w:ascii="Times New Roman" w:hAnsi="Times New Roman" w:cs="Times New Roman"/>
          <w:iCs/>
          <w:sz w:val="24"/>
          <w:szCs w:val="24"/>
        </w:rPr>
        <w:t>24</w:t>
      </w:r>
      <w:r w:rsidRPr="00BA1999">
        <w:rPr>
          <w:rFonts w:ascii="Times New Roman" w:hAnsi="Times New Roman" w:cs="Times New Roman"/>
          <w:sz w:val="24"/>
          <w:szCs w:val="24"/>
        </w:rPr>
        <w:t>.1 (2013), pp. 25-40</w:t>
      </w:r>
    </w:p>
    <w:p w14:paraId="06DFFE53" w14:textId="77777777" w:rsidR="00771FDB" w:rsidRPr="00BA1999" w:rsidRDefault="00771FDB" w:rsidP="00771FDB">
      <w:pPr>
        <w:pStyle w:val="FootnoteText"/>
        <w:spacing w:after="160" w:line="360" w:lineRule="auto"/>
        <w:rPr>
          <w:rFonts w:ascii="Times New Roman" w:hAnsi="Times New Roman" w:cs="Times New Roman"/>
          <w:bCs/>
          <w:sz w:val="24"/>
          <w:szCs w:val="24"/>
        </w:rPr>
      </w:pPr>
      <w:r w:rsidRPr="00BA1999">
        <w:rPr>
          <w:rFonts w:ascii="Times New Roman" w:hAnsi="Times New Roman" w:cs="Times New Roman"/>
          <w:bCs/>
          <w:sz w:val="24"/>
          <w:szCs w:val="24"/>
        </w:rPr>
        <w:t xml:space="preserve">Elton, G.R., ‘Introduction: Crime and the Historian’, in J.S Cockburn (ed.), </w:t>
      </w:r>
      <w:r w:rsidRPr="00BA1999">
        <w:rPr>
          <w:rFonts w:ascii="Times New Roman" w:hAnsi="Times New Roman" w:cs="Times New Roman"/>
          <w:bCs/>
          <w:i/>
          <w:sz w:val="24"/>
          <w:szCs w:val="24"/>
        </w:rPr>
        <w:t>Crime in England: 1500-1800</w:t>
      </w:r>
      <w:r w:rsidRPr="00BA1999">
        <w:rPr>
          <w:rFonts w:ascii="Times New Roman" w:hAnsi="Times New Roman" w:cs="Times New Roman"/>
          <w:bCs/>
          <w:sz w:val="24"/>
          <w:szCs w:val="24"/>
        </w:rPr>
        <w:t xml:space="preserve"> (New Jersey</w:t>
      </w:r>
      <w:r>
        <w:rPr>
          <w:rFonts w:ascii="Times New Roman" w:hAnsi="Times New Roman" w:cs="Times New Roman"/>
          <w:bCs/>
          <w:sz w:val="24"/>
          <w:szCs w:val="24"/>
        </w:rPr>
        <w:t>,</w:t>
      </w:r>
      <w:r w:rsidRPr="00BA1999">
        <w:rPr>
          <w:rFonts w:ascii="Times New Roman" w:hAnsi="Times New Roman" w:cs="Times New Roman"/>
          <w:bCs/>
          <w:sz w:val="24"/>
          <w:szCs w:val="24"/>
        </w:rPr>
        <w:t xml:space="preserve"> 1977), pp. 1- 14</w:t>
      </w:r>
    </w:p>
    <w:p w14:paraId="5A2C69B4" w14:textId="77777777" w:rsidR="00771FDB" w:rsidRPr="00BA1999" w:rsidRDefault="00771FDB" w:rsidP="00771FDB">
      <w:pPr>
        <w:pStyle w:val="FootnoteText"/>
        <w:spacing w:after="160" w:line="360" w:lineRule="auto"/>
        <w:rPr>
          <w:rFonts w:ascii="Times New Roman" w:hAnsi="Times New Roman" w:cs="Times New Roman"/>
          <w:bCs/>
          <w:sz w:val="24"/>
          <w:szCs w:val="24"/>
        </w:rPr>
      </w:pPr>
      <w:r w:rsidRPr="00BA1999">
        <w:rPr>
          <w:rFonts w:ascii="Times New Roman" w:hAnsi="Times New Roman" w:cs="Times New Roman"/>
          <w:sz w:val="24"/>
          <w:szCs w:val="24"/>
        </w:rPr>
        <w:t xml:space="preserve">Fox. A. and </w:t>
      </w:r>
      <w:r>
        <w:rPr>
          <w:rFonts w:ascii="Times New Roman" w:hAnsi="Times New Roman" w:cs="Times New Roman"/>
          <w:sz w:val="24"/>
          <w:szCs w:val="24"/>
        </w:rPr>
        <w:t xml:space="preserve">D. </w:t>
      </w:r>
      <w:r w:rsidRPr="00BA1999">
        <w:rPr>
          <w:rFonts w:ascii="Times New Roman" w:hAnsi="Times New Roman" w:cs="Times New Roman"/>
          <w:sz w:val="24"/>
          <w:szCs w:val="24"/>
        </w:rPr>
        <w:t>Woolf</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‘Introduction’ in A. Fox and D. Woolf (eds), </w:t>
      </w:r>
      <w:bookmarkStart w:id="416" w:name="_Hlk522615564"/>
      <w:r w:rsidRPr="00BA1999">
        <w:rPr>
          <w:rFonts w:ascii="Times New Roman" w:hAnsi="Times New Roman" w:cs="Times New Roman"/>
          <w:i/>
          <w:sz w:val="24"/>
          <w:szCs w:val="24"/>
        </w:rPr>
        <w:t>The Spoken Word: Oral Culture in Britain, 1600-1850</w:t>
      </w:r>
      <w:r w:rsidRPr="00BA1999">
        <w:rPr>
          <w:rFonts w:ascii="Times New Roman" w:hAnsi="Times New Roman" w:cs="Times New Roman"/>
          <w:sz w:val="24"/>
          <w:szCs w:val="24"/>
        </w:rPr>
        <w:t xml:space="preserve"> (Manchester</w:t>
      </w:r>
      <w:r>
        <w:rPr>
          <w:rFonts w:ascii="Times New Roman" w:hAnsi="Times New Roman" w:cs="Times New Roman"/>
          <w:sz w:val="24"/>
          <w:szCs w:val="24"/>
        </w:rPr>
        <w:t xml:space="preserve">, </w:t>
      </w:r>
      <w:r w:rsidRPr="00BA1999">
        <w:rPr>
          <w:rFonts w:ascii="Times New Roman" w:hAnsi="Times New Roman" w:cs="Times New Roman"/>
          <w:sz w:val="24"/>
          <w:szCs w:val="24"/>
        </w:rPr>
        <w:t>2002)</w:t>
      </w:r>
      <w:bookmarkEnd w:id="416"/>
      <w:r w:rsidRPr="00BA1999">
        <w:rPr>
          <w:rFonts w:ascii="Times New Roman" w:hAnsi="Times New Roman" w:cs="Times New Roman"/>
          <w:sz w:val="24"/>
          <w:szCs w:val="24"/>
        </w:rPr>
        <w:t>, pp. 1-51</w:t>
      </w:r>
    </w:p>
    <w:p w14:paraId="74DFF70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French, H. and </w:t>
      </w:r>
      <w:r>
        <w:rPr>
          <w:rFonts w:ascii="Times New Roman" w:hAnsi="Times New Roman" w:cs="Times New Roman"/>
          <w:sz w:val="24"/>
          <w:szCs w:val="24"/>
        </w:rPr>
        <w:t xml:space="preserve">J. </w:t>
      </w:r>
      <w:r w:rsidRPr="00BA1999">
        <w:rPr>
          <w:rFonts w:ascii="Times New Roman" w:hAnsi="Times New Roman" w:cs="Times New Roman"/>
          <w:sz w:val="24"/>
          <w:szCs w:val="24"/>
        </w:rPr>
        <w:t xml:space="preserve">Barry, ‘Introduction’, in J. Barry and H. French, (eds), </w:t>
      </w:r>
      <w:r w:rsidRPr="00BA1999">
        <w:rPr>
          <w:rFonts w:ascii="Times New Roman" w:hAnsi="Times New Roman" w:cs="Times New Roman"/>
          <w:i/>
          <w:sz w:val="24"/>
          <w:szCs w:val="24"/>
        </w:rPr>
        <w:t>Identity and Agency in England, 1500-1800</w:t>
      </w:r>
      <w:r w:rsidRPr="00BA1999">
        <w:rPr>
          <w:rFonts w:ascii="Times New Roman" w:hAnsi="Times New Roman" w:cs="Times New Roman"/>
          <w:sz w:val="24"/>
          <w:szCs w:val="24"/>
        </w:rPr>
        <w:t xml:space="preserve"> (Basingstoke</w:t>
      </w:r>
      <w:r>
        <w:rPr>
          <w:rFonts w:ascii="Times New Roman" w:hAnsi="Times New Roman" w:cs="Times New Roman"/>
          <w:sz w:val="24"/>
          <w:szCs w:val="24"/>
        </w:rPr>
        <w:t>,</w:t>
      </w:r>
      <w:r w:rsidRPr="00BA1999">
        <w:rPr>
          <w:rFonts w:ascii="Times New Roman" w:hAnsi="Times New Roman" w:cs="Times New Roman"/>
          <w:sz w:val="24"/>
          <w:szCs w:val="24"/>
        </w:rPr>
        <w:t xml:space="preserve"> 2004), pp. 1-37</w:t>
      </w:r>
    </w:p>
    <w:p w14:paraId="4F14C32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Gatrell, V.A.C., ‘Crime, Authority and the Policeman State’, in F.M.L Thompson (ed.), </w:t>
      </w:r>
      <w:r w:rsidRPr="00BA1999">
        <w:rPr>
          <w:rFonts w:ascii="Times New Roman" w:hAnsi="Times New Roman" w:cs="Times New Roman"/>
          <w:i/>
          <w:sz w:val="24"/>
          <w:szCs w:val="24"/>
        </w:rPr>
        <w:t>The Cambridge Social History of Britain, 1750-1950, Volume 3: Social Agencies and Institutions</w:t>
      </w:r>
      <w:r w:rsidRPr="00BA1999">
        <w:rPr>
          <w:rFonts w:ascii="Times New Roman" w:hAnsi="Times New Roman" w:cs="Times New Roman"/>
          <w:sz w:val="24"/>
          <w:szCs w:val="24"/>
        </w:rPr>
        <w:t xml:space="preserve"> (Cambridge</w:t>
      </w:r>
      <w:r>
        <w:rPr>
          <w:rFonts w:ascii="Times New Roman" w:hAnsi="Times New Roman" w:cs="Times New Roman"/>
          <w:sz w:val="24"/>
          <w:szCs w:val="24"/>
        </w:rPr>
        <w:t>,</w:t>
      </w:r>
      <w:r w:rsidRPr="00BA1999">
        <w:rPr>
          <w:rFonts w:ascii="Times New Roman" w:hAnsi="Times New Roman" w:cs="Times New Roman"/>
          <w:sz w:val="24"/>
          <w:szCs w:val="24"/>
        </w:rPr>
        <w:t xml:space="preserve"> 1996), pp. 243-310</w:t>
      </w:r>
    </w:p>
    <w:p w14:paraId="6A90641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Goose, N., ‘The English Almshouse and the Mixed Economy of Welfare: Medieval to Modern’, </w:t>
      </w:r>
      <w:r w:rsidRPr="00BA1999">
        <w:rPr>
          <w:rFonts w:ascii="Times New Roman" w:hAnsi="Times New Roman" w:cs="Times New Roman"/>
          <w:i/>
          <w:sz w:val="24"/>
          <w:szCs w:val="24"/>
        </w:rPr>
        <w:t>The Local Historian</w:t>
      </w:r>
      <w:r w:rsidRPr="00BA1999">
        <w:rPr>
          <w:rFonts w:ascii="Times New Roman" w:hAnsi="Times New Roman" w:cs="Times New Roman"/>
          <w:sz w:val="24"/>
          <w:szCs w:val="24"/>
        </w:rPr>
        <w:t>, 40.1 (2010), pp. 3-19</w:t>
      </w:r>
    </w:p>
    <w:p w14:paraId="405CE940" w14:textId="77777777" w:rsidR="00771FDB" w:rsidRPr="00BA1999" w:rsidRDefault="00771FDB" w:rsidP="00771FDB">
      <w:pPr>
        <w:pStyle w:val="FootnoteText"/>
        <w:spacing w:after="160" w:line="360" w:lineRule="auto"/>
        <w:rPr>
          <w:rFonts w:ascii="Times New Roman" w:hAnsi="Times New Roman" w:cs="Times New Roman"/>
          <w:color w:val="FF0000"/>
          <w:sz w:val="24"/>
          <w:szCs w:val="24"/>
        </w:rPr>
      </w:pPr>
      <w:r w:rsidRPr="00BA1999">
        <w:rPr>
          <w:rFonts w:ascii="Times New Roman" w:hAnsi="Times New Roman" w:cs="Times New Roman"/>
          <w:sz w:val="24"/>
          <w:szCs w:val="24"/>
        </w:rPr>
        <w:t xml:space="preserve">Hampson, E.M., ‘Settlement and Removal in Cambridgeshire, 1662-1835’, </w:t>
      </w:r>
      <w:r w:rsidRPr="00F45026">
        <w:rPr>
          <w:rFonts w:ascii="Times New Roman" w:hAnsi="Times New Roman" w:cs="Times New Roman"/>
          <w:i/>
          <w:sz w:val="24"/>
          <w:szCs w:val="24"/>
        </w:rPr>
        <w:t>Cambridge Historical Journal</w:t>
      </w:r>
      <w:r w:rsidRPr="00BA1999">
        <w:rPr>
          <w:rFonts w:ascii="Times New Roman" w:hAnsi="Times New Roman" w:cs="Times New Roman"/>
          <w:sz w:val="24"/>
          <w:szCs w:val="24"/>
        </w:rPr>
        <w:t>, 2.3 (1928), pp. 273-289</w:t>
      </w:r>
    </w:p>
    <w:p w14:paraId="476D11BE"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Hanley, M., ‘The Economy of Makeshifts and the Poor Law: A Game of Chance?’, in S. King </w:t>
      </w:r>
      <w:r>
        <w:rPr>
          <w:rFonts w:ascii="Times New Roman" w:hAnsi="Times New Roman" w:cs="Times New Roman"/>
          <w:sz w:val="24"/>
          <w:szCs w:val="24"/>
        </w:rPr>
        <w:t xml:space="preserve">and </w:t>
      </w:r>
      <w:r w:rsidRPr="00BA1999">
        <w:rPr>
          <w:rFonts w:ascii="Times New Roman" w:hAnsi="Times New Roman" w:cs="Times New Roman"/>
          <w:sz w:val="24"/>
          <w:szCs w:val="24"/>
        </w:rPr>
        <w:t xml:space="preserve">A. Tomkins (eds), </w:t>
      </w:r>
      <w:r w:rsidRPr="00BA1999">
        <w:rPr>
          <w:rFonts w:ascii="Times New Roman" w:hAnsi="Times New Roman" w:cs="Times New Roman"/>
          <w:i/>
          <w:sz w:val="24"/>
          <w:szCs w:val="24"/>
        </w:rPr>
        <w:t>The Poor in England,</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 xml:space="preserve">1750-1850: An Economy of Makeshifts </w:t>
      </w:r>
      <w:r w:rsidRPr="00BA1999">
        <w:rPr>
          <w:rFonts w:ascii="Times New Roman" w:hAnsi="Times New Roman" w:cs="Times New Roman"/>
          <w:sz w:val="24"/>
          <w:szCs w:val="24"/>
        </w:rPr>
        <w:t>(Manchester</w:t>
      </w:r>
      <w:r>
        <w:rPr>
          <w:rFonts w:ascii="Times New Roman" w:hAnsi="Times New Roman" w:cs="Times New Roman"/>
          <w:sz w:val="24"/>
          <w:szCs w:val="24"/>
        </w:rPr>
        <w:t xml:space="preserve">, </w:t>
      </w:r>
      <w:r w:rsidRPr="00BA1999">
        <w:rPr>
          <w:rFonts w:ascii="Times New Roman" w:hAnsi="Times New Roman" w:cs="Times New Roman"/>
          <w:sz w:val="24"/>
          <w:szCs w:val="24"/>
        </w:rPr>
        <w:t>2003), pp. 76-99</w:t>
      </w:r>
    </w:p>
    <w:p w14:paraId="3E4E898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Hay, D., ‘</w:t>
      </w:r>
      <w:r w:rsidRPr="00BA1999">
        <w:rPr>
          <w:rFonts w:ascii="Times New Roman" w:hAnsi="Times New Roman" w:cs="Times New Roman"/>
          <w:color w:val="000000"/>
          <w:sz w:val="24"/>
          <w:szCs w:val="24"/>
        </w:rPr>
        <w:t>Poaching and The Game Laws on Cannock Chase</w:t>
      </w:r>
      <w:r w:rsidRPr="00BA1999">
        <w:rPr>
          <w:rFonts w:ascii="Times New Roman" w:hAnsi="Times New Roman" w:cs="Times New Roman"/>
          <w:sz w:val="24"/>
          <w:szCs w:val="24"/>
        </w:rPr>
        <w:t xml:space="preserve">’, in D. Hay, P. Linebaugh, J. Rule, E.P. Thompson and C. Winslow, </w:t>
      </w:r>
      <w:r w:rsidRPr="00BA1999">
        <w:rPr>
          <w:rFonts w:ascii="Times New Roman" w:hAnsi="Times New Roman" w:cs="Times New Roman"/>
          <w:i/>
          <w:sz w:val="24"/>
          <w:szCs w:val="24"/>
        </w:rPr>
        <w:t xml:space="preserve">Albion’s Fatal Tree: Crime and Society in Eighteenth-Century England </w:t>
      </w:r>
      <w:r w:rsidRPr="00BA1999">
        <w:rPr>
          <w:rFonts w:ascii="Times New Roman" w:hAnsi="Times New Roman" w:cs="Times New Roman"/>
          <w:sz w:val="24"/>
          <w:szCs w:val="24"/>
        </w:rPr>
        <w:t>(</w:t>
      </w:r>
      <w:r>
        <w:rPr>
          <w:rFonts w:ascii="Times New Roman" w:hAnsi="Times New Roman" w:cs="Times New Roman"/>
          <w:sz w:val="24"/>
          <w:szCs w:val="24"/>
        </w:rPr>
        <w:t xml:space="preserve">1975; </w:t>
      </w:r>
      <w:r w:rsidRPr="00BA1999">
        <w:rPr>
          <w:rFonts w:ascii="Times New Roman" w:hAnsi="Times New Roman" w:cs="Times New Roman"/>
          <w:sz w:val="24"/>
          <w:szCs w:val="24"/>
        </w:rPr>
        <w:t>Harmondsworth</w:t>
      </w:r>
      <w:r>
        <w:rPr>
          <w:rFonts w:ascii="Times New Roman" w:hAnsi="Times New Roman" w:cs="Times New Roman"/>
          <w:sz w:val="24"/>
          <w:szCs w:val="24"/>
        </w:rPr>
        <w:t>,</w:t>
      </w:r>
      <w:r w:rsidRPr="00BA1999">
        <w:rPr>
          <w:rFonts w:ascii="Times New Roman" w:hAnsi="Times New Roman" w:cs="Times New Roman"/>
          <w:sz w:val="24"/>
          <w:szCs w:val="24"/>
        </w:rPr>
        <w:t xml:space="preserve"> 1977)</w:t>
      </w:r>
      <w:r w:rsidRPr="00BA1999">
        <w:rPr>
          <w:rFonts w:ascii="Times New Roman" w:hAnsi="Times New Roman" w:cs="Times New Roman"/>
          <w:i/>
          <w:sz w:val="24"/>
          <w:szCs w:val="24"/>
        </w:rPr>
        <w:t xml:space="preserve">, </w:t>
      </w:r>
      <w:r w:rsidRPr="00BA1999">
        <w:rPr>
          <w:rFonts w:ascii="Times New Roman" w:hAnsi="Times New Roman" w:cs="Times New Roman"/>
          <w:sz w:val="24"/>
          <w:szCs w:val="24"/>
        </w:rPr>
        <w:t>pp. 189-254</w:t>
      </w:r>
    </w:p>
    <w:p w14:paraId="65FEE246" w14:textId="44564EFE"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Hay, D.</w:t>
      </w:r>
      <w:r w:rsidR="00F45026">
        <w:rPr>
          <w:rFonts w:ascii="Times New Roman" w:hAnsi="Times New Roman" w:cs="Times New Roman"/>
          <w:sz w:val="24"/>
          <w:szCs w:val="24"/>
        </w:rPr>
        <w:t>,</w:t>
      </w:r>
      <w:r w:rsidRPr="00BA1999">
        <w:rPr>
          <w:rFonts w:ascii="Times New Roman" w:hAnsi="Times New Roman" w:cs="Times New Roman"/>
          <w:sz w:val="24"/>
          <w:szCs w:val="24"/>
        </w:rPr>
        <w:t xml:space="preserve"> ‘Property, Authority and the Criminal Law’, in D. Hay, P. Linebaugh, J. Rule, E.P</w:t>
      </w:r>
      <w:r>
        <w:rPr>
          <w:rFonts w:ascii="Times New Roman" w:hAnsi="Times New Roman" w:cs="Times New Roman"/>
          <w:sz w:val="24"/>
          <w:szCs w:val="24"/>
        </w:rPr>
        <w:t>.</w:t>
      </w:r>
      <w:r w:rsidRPr="00BA1999">
        <w:rPr>
          <w:rFonts w:ascii="Times New Roman" w:hAnsi="Times New Roman" w:cs="Times New Roman"/>
          <w:sz w:val="24"/>
          <w:szCs w:val="24"/>
        </w:rPr>
        <w:t xml:space="preserve"> Thompson </w:t>
      </w:r>
      <w:r>
        <w:rPr>
          <w:rFonts w:ascii="Times New Roman" w:hAnsi="Times New Roman" w:cs="Times New Roman"/>
          <w:sz w:val="24"/>
          <w:szCs w:val="24"/>
        </w:rPr>
        <w:t>and</w:t>
      </w:r>
      <w:r w:rsidRPr="00BA1999">
        <w:rPr>
          <w:rFonts w:ascii="Times New Roman" w:hAnsi="Times New Roman" w:cs="Times New Roman"/>
          <w:sz w:val="24"/>
          <w:szCs w:val="24"/>
        </w:rPr>
        <w:t xml:space="preserve"> C. Winslow, </w:t>
      </w:r>
      <w:r w:rsidRPr="00BA1999">
        <w:rPr>
          <w:rFonts w:ascii="Times New Roman" w:hAnsi="Times New Roman" w:cs="Times New Roman"/>
          <w:i/>
          <w:sz w:val="24"/>
          <w:szCs w:val="24"/>
        </w:rPr>
        <w:t>Albion’s Fatal Tree: Crime and Society in Eighteenth-Century England</w:t>
      </w:r>
      <w:r w:rsidRPr="00BA1999">
        <w:rPr>
          <w:rFonts w:ascii="Times New Roman" w:hAnsi="Times New Roman" w:cs="Times New Roman"/>
          <w:sz w:val="24"/>
          <w:szCs w:val="24"/>
        </w:rPr>
        <w:t xml:space="preserve"> (</w:t>
      </w:r>
      <w:r>
        <w:rPr>
          <w:rFonts w:ascii="Times New Roman" w:hAnsi="Times New Roman" w:cs="Times New Roman"/>
          <w:sz w:val="24"/>
          <w:szCs w:val="24"/>
        </w:rPr>
        <w:t xml:space="preserve">1975; </w:t>
      </w:r>
      <w:r w:rsidRPr="00BA1999">
        <w:rPr>
          <w:rFonts w:ascii="Times New Roman" w:hAnsi="Times New Roman" w:cs="Times New Roman"/>
          <w:sz w:val="24"/>
          <w:szCs w:val="24"/>
        </w:rPr>
        <w:t>Harmondsworth</w:t>
      </w:r>
      <w:r>
        <w:rPr>
          <w:rFonts w:ascii="Times New Roman" w:hAnsi="Times New Roman" w:cs="Times New Roman"/>
          <w:sz w:val="24"/>
          <w:szCs w:val="24"/>
        </w:rPr>
        <w:t>,</w:t>
      </w:r>
      <w:r w:rsidRPr="00BA1999">
        <w:rPr>
          <w:rFonts w:ascii="Times New Roman" w:hAnsi="Times New Roman" w:cs="Times New Roman"/>
          <w:sz w:val="24"/>
          <w:szCs w:val="24"/>
        </w:rPr>
        <w:t xml:space="preserve"> 1977), pp. 17-64</w:t>
      </w:r>
    </w:p>
    <w:p w14:paraId="7E3B764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Hay, D., ‘Prosecution and Power: Malicious Prosecution in the English Courts, 1750-1850’, in D. Hay </w:t>
      </w:r>
      <w:r>
        <w:rPr>
          <w:rFonts w:ascii="Times New Roman" w:hAnsi="Times New Roman" w:cs="Times New Roman"/>
          <w:sz w:val="24"/>
          <w:szCs w:val="24"/>
        </w:rPr>
        <w:t xml:space="preserve">and </w:t>
      </w:r>
      <w:r w:rsidRPr="00BA1999">
        <w:rPr>
          <w:rFonts w:ascii="Times New Roman" w:hAnsi="Times New Roman" w:cs="Times New Roman"/>
          <w:sz w:val="24"/>
          <w:szCs w:val="24"/>
        </w:rPr>
        <w:t xml:space="preserve">F. Snyder (eds), </w:t>
      </w:r>
      <w:r w:rsidRPr="00BA1999">
        <w:rPr>
          <w:rFonts w:ascii="Times New Roman" w:hAnsi="Times New Roman" w:cs="Times New Roman"/>
          <w:i/>
          <w:sz w:val="24"/>
          <w:szCs w:val="24"/>
        </w:rPr>
        <w:t xml:space="preserve">Policing and Prosecution in Britain, 1750-1850 </w:t>
      </w:r>
      <w:r w:rsidRPr="00BA1999">
        <w:rPr>
          <w:rFonts w:ascii="Times New Roman" w:hAnsi="Times New Roman" w:cs="Times New Roman"/>
          <w:sz w:val="24"/>
          <w:szCs w:val="24"/>
        </w:rPr>
        <w:t>(Oxford</w:t>
      </w:r>
      <w:r>
        <w:rPr>
          <w:rFonts w:ascii="Times New Roman" w:hAnsi="Times New Roman" w:cs="Times New Roman"/>
          <w:sz w:val="24"/>
          <w:szCs w:val="24"/>
        </w:rPr>
        <w:t>,</w:t>
      </w:r>
      <w:r w:rsidRPr="00BA1999">
        <w:rPr>
          <w:rFonts w:ascii="Times New Roman" w:hAnsi="Times New Roman" w:cs="Times New Roman"/>
          <w:sz w:val="24"/>
          <w:szCs w:val="24"/>
        </w:rPr>
        <w:t xml:space="preserve"> 1989), pp. 241-303</w:t>
      </w:r>
    </w:p>
    <w:p w14:paraId="4A35CD13" w14:textId="77777777" w:rsidR="00771FDB" w:rsidRPr="00BA1999" w:rsidRDefault="00771FDB" w:rsidP="00771FDB">
      <w:pPr>
        <w:pStyle w:val="FootnoteText"/>
        <w:spacing w:after="160" w:line="360" w:lineRule="auto"/>
        <w:rPr>
          <w:rFonts w:ascii="Times New Roman" w:hAnsi="Times New Roman" w:cs="Times New Roman"/>
          <w:sz w:val="24"/>
          <w:szCs w:val="24"/>
        </w:rPr>
      </w:pPr>
      <w:bookmarkStart w:id="417" w:name="_Hlk521569149"/>
      <w:r w:rsidRPr="00BA1999">
        <w:rPr>
          <w:rFonts w:ascii="Times New Roman" w:hAnsi="Times New Roman" w:cs="Times New Roman"/>
          <w:sz w:val="24"/>
          <w:szCs w:val="24"/>
        </w:rPr>
        <w:t xml:space="preserve">Hay, D., ‘War, Dearth and Theft in the Eighteenth Century: The Record of the English Courts’, </w:t>
      </w:r>
      <w:r w:rsidRPr="00BA1999">
        <w:rPr>
          <w:rFonts w:ascii="Times New Roman" w:hAnsi="Times New Roman" w:cs="Times New Roman"/>
          <w:i/>
          <w:sz w:val="24"/>
          <w:szCs w:val="24"/>
        </w:rPr>
        <w:t xml:space="preserve">Past </w:t>
      </w:r>
      <w:r>
        <w:rPr>
          <w:rFonts w:ascii="Times New Roman" w:hAnsi="Times New Roman" w:cs="Times New Roman"/>
          <w:i/>
          <w:sz w:val="24"/>
          <w:szCs w:val="24"/>
        </w:rPr>
        <w:t>and</w:t>
      </w:r>
      <w:r w:rsidRPr="00BA1999">
        <w:rPr>
          <w:rFonts w:ascii="Times New Roman" w:hAnsi="Times New Roman" w:cs="Times New Roman"/>
          <w:i/>
          <w:sz w:val="24"/>
          <w:szCs w:val="24"/>
        </w:rPr>
        <w:t xml:space="preserve"> Present</w:t>
      </w:r>
      <w:r w:rsidRPr="00BA1999">
        <w:rPr>
          <w:rFonts w:ascii="Times New Roman" w:hAnsi="Times New Roman" w:cs="Times New Roman"/>
          <w:sz w:val="24"/>
          <w:szCs w:val="24"/>
        </w:rPr>
        <w:t>, 95.1 (1982), pp. 117-160</w:t>
      </w:r>
      <w:bookmarkEnd w:id="417"/>
    </w:p>
    <w:p w14:paraId="0D0923CD" w14:textId="77777777" w:rsidR="00771FDB" w:rsidRPr="00BA1999" w:rsidRDefault="00771FDB" w:rsidP="00771FDB">
      <w:pPr>
        <w:pStyle w:val="FootnoteText"/>
        <w:spacing w:after="160" w:line="360" w:lineRule="auto"/>
        <w:rPr>
          <w:rFonts w:ascii="Times New Roman" w:hAnsi="Times New Roman" w:cs="Times New Roman"/>
          <w:sz w:val="24"/>
          <w:szCs w:val="24"/>
        </w:rPr>
      </w:pPr>
      <w:bookmarkStart w:id="418" w:name="_Hlk521572484"/>
      <w:r w:rsidRPr="00BA1999">
        <w:rPr>
          <w:rFonts w:ascii="Times New Roman" w:eastAsia="Calibri" w:hAnsi="Times New Roman" w:cs="Times New Roman"/>
          <w:sz w:val="24"/>
          <w:szCs w:val="24"/>
        </w:rPr>
        <w:t xml:space="preserve">Hindle, S., 'Shame, Dependency and Belonging: Badging the Deserving Poor c.1550-1750', </w:t>
      </w:r>
      <w:r w:rsidRPr="00BA1999">
        <w:rPr>
          <w:rFonts w:ascii="Times New Roman" w:eastAsia="Calibri" w:hAnsi="Times New Roman" w:cs="Times New Roman"/>
          <w:i/>
          <w:sz w:val="24"/>
          <w:szCs w:val="24"/>
        </w:rPr>
        <w:t>Cultural and Social History</w:t>
      </w:r>
      <w:r w:rsidRPr="00BA1999">
        <w:rPr>
          <w:rFonts w:ascii="Times New Roman" w:eastAsia="Calibri" w:hAnsi="Times New Roman" w:cs="Times New Roman"/>
          <w:sz w:val="24"/>
          <w:szCs w:val="24"/>
        </w:rPr>
        <w:t>, 1.1 (2004), p</w:t>
      </w:r>
      <w:r>
        <w:rPr>
          <w:rFonts w:ascii="Times New Roman" w:eastAsia="Calibri" w:hAnsi="Times New Roman" w:cs="Times New Roman"/>
          <w:sz w:val="24"/>
          <w:szCs w:val="24"/>
        </w:rPr>
        <w:t>p</w:t>
      </w:r>
      <w:r w:rsidRPr="00BA1999">
        <w:rPr>
          <w:rFonts w:ascii="Times New Roman" w:eastAsia="Calibri" w:hAnsi="Times New Roman" w:cs="Times New Roman"/>
          <w:sz w:val="24"/>
          <w:szCs w:val="24"/>
        </w:rPr>
        <w:t>. 6-35</w:t>
      </w:r>
      <w:bookmarkEnd w:id="418"/>
    </w:p>
    <w:p w14:paraId="32AF3768"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Hitchcock, T., ‘Begging on the Streets of Eighteenth-Century London’, </w:t>
      </w:r>
      <w:r w:rsidRPr="00BA1999">
        <w:rPr>
          <w:rFonts w:ascii="Times New Roman" w:hAnsi="Times New Roman" w:cs="Times New Roman"/>
          <w:i/>
          <w:sz w:val="24"/>
          <w:szCs w:val="24"/>
        </w:rPr>
        <w:t>Journal of British Studies</w:t>
      </w:r>
      <w:r w:rsidRPr="00BA1999">
        <w:rPr>
          <w:rFonts w:ascii="Times New Roman" w:hAnsi="Times New Roman" w:cs="Times New Roman"/>
          <w:sz w:val="24"/>
          <w:szCs w:val="24"/>
        </w:rPr>
        <w:t>, 44.3 (2205), pp. 478-498</w:t>
      </w:r>
    </w:p>
    <w:p w14:paraId="06ED52A6" w14:textId="37DCE40B"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Hitchcock, T., ‘”Unlawfully Begotten on her Body”: Illegitimacy and the Parish P</w:t>
      </w:r>
      <w:r w:rsidR="002470A7">
        <w:rPr>
          <w:rFonts w:ascii="Times New Roman" w:hAnsi="Times New Roman" w:cs="Times New Roman"/>
          <w:sz w:val="24"/>
          <w:szCs w:val="24"/>
        </w:rPr>
        <w:t xml:space="preserve">oor in St. Luke’s Chelsea’, in </w:t>
      </w:r>
      <w:r w:rsidRPr="00BA1999">
        <w:rPr>
          <w:rFonts w:ascii="Times New Roman" w:hAnsi="Times New Roman" w:cs="Times New Roman"/>
          <w:sz w:val="24"/>
          <w:szCs w:val="24"/>
        </w:rPr>
        <w:t xml:space="preserve">T. Hitchcock, P. King, </w:t>
      </w:r>
      <w:r>
        <w:rPr>
          <w:rFonts w:ascii="Times New Roman" w:hAnsi="Times New Roman" w:cs="Times New Roman"/>
          <w:sz w:val="24"/>
          <w:szCs w:val="24"/>
        </w:rPr>
        <w:t>and</w:t>
      </w:r>
      <w:r w:rsidRPr="00BA1999">
        <w:rPr>
          <w:rFonts w:ascii="Times New Roman" w:hAnsi="Times New Roman" w:cs="Times New Roman"/>
          <w:sz w:val="24"/>
          <w:szCs w:val="24"/>
        </w:rPr>
        <w:t xml:space="preserve"> P. Sharpe (eds), </w:t>
      </w:r>
      <w:r w:rsidRPr="00BA1999">
        <w:rPr>
          <w:rFonts w:ascii="Times New Roman" w:hAnsi="Times New Roman" w:cs="Times New Roman"/>
          <w:i/>
          <w:sz w:val="24"/>
          <w:szCs w:val="24"/>
        </w:rPr>
        <w:t>Chronicling Poverty</w:t>
      </w:r>
      <w:r w:rsidRPr="00BA1999">
        <w:rPr>
          <w:rFonts w:ascii="Times New Roman" w:hAnsi="Times New Roman" w:cs="Times New Roman"/>
          <w:sz w:val="24"/>
          <w:szCs w:val="24"/>
        </w:rPr>
        <w:t>:</w:t>
      </w:r>
      <w:r w:rsidRPr="00BA1999">
        <w:rPr>
          <w:rFonts w:ascii="Times New Roman" w:hAnsi="Times New Roman" w:cs="Times New Roman"/>
          <w:i/>
          <w:sz w:val="24"/>
          <w:szCs w:val="24"/>
        </w:rPr>
        <w:t xml:space="preserve"> The Voices and Strategies of the English Poor, 1640-1840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1997</w:t>
      </w:r>
      <w:r w:rsidR="002470A7" w:rsidRPr="00BA1999">
        <w:rPr>
          <w:rFonts w:ascii="Times New Roman" w:hAnsi="Times New Roman" w:cs="Times New Roman"/>
          <w:sz w:val="24"/>
          <w:szCs w:val="24"/>
        </w:rPr>
        <w:t>), pp.</w:t>
      </w:r>
      <w:r w:rsidRPr="00BA1999">
        <w:rPr>
          <w:rFonts w:ascii="Times New Roman" w:hAnsi="Times New Roman" w:cs="Times New Roman"/>
          <w:sz w:val="24"/>
          <w:szCs w:val="24"/>
        </w:rPr>
        <w:t xml:space="preserve"> 70-86</w:t>
      </w:r>
    </w:p>
    <w:p w14:paraId="598850D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Hitchcock, T. and </w:t>
      </w:r>
      <w:r>
        <w:rPr>
          <w:rFonts w:ascii="Times New Roman" w:hAnsi="Times New Roman" w:cs="Times New Roman"/>
          <w:sz w:val="24"/>
          <w:szCs w:val="24"/>
        </w:rPr>
        <w:t xml:space="preserve">R. </w:t>
      </w:r>
      <w:r w:rsidRPr="00BA1999">
        <w:rPr>
          <w:rFonts w:ascii="Times New Roman" w:hAnsi="Times New Roman" w:cs="Times New Roman"/>
          <w:sz w:val="24"/>
          <w:szCs w:val="24"/>
        </w:rPr>
        <w:t xml:space="preserve">Shoemaker, ‘Digitising History from Below: The Old Bailey Proceedings Online, 1674–1834’, </w:t>
      </w:r>
      <w:r w:rsidRPr="00BA1999">
        <w:rPr>
          <w:rFonts w:ascii="Times New Roman" w:hAnsi="Times New Roman" w:cs="Times New Roman"/>
          <w:i/>
          <w:sz w:val="24"/>
          <w:szCs w:val="24"/>
        </w:rPr>
        <w:t>History Compass</w:t>
      </w:r>
      <w:r w:rsidRPr="00BA1999">
        <w:rPr>
          <w:rFonts w:ascii="Times New Roman" w:hAnsi="Times New Roman" w:cs="Times New Roman"/>
          <w:sz w:val="24"/>
          <w:szCs w:val="24"/>
        </w:rPr>
        <w:t>, 4 (2006), pp. 193–202.</w:t>
      </w:r>
    </w:p>
    <w:p w14:paraId="5D9149B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Horrell, S., </w:t>
      </w:r>
      <w:r>
        <w:rPr>
          <w:rFonts w:ascii="Times New Roman" w:hAnsi="Times New Roman" w:cs="Times New Roman"/>
          <w:sz w:val="24"/>
          <w:szCs w:val="24"/>
        </w:rPr>
        <w:t xml:space="preserve">J. </w:t>
      </w:r>
      <w:r w:rsidRPr="00BA1999">
        <w:rPr>
          <w:rFonts w:ascii="Times New Roman" w:hAnsi="Times New Roman" w:cs="Times New Roman"/>
          <w:sz w:val="24"/>
          <w:szCs w:val="24"/>
        </w:rPr>
        <w:t>Humphries</w:t>
      </w:r>
      <w:r>
        <w:rPr>
          <w:rFonts w:ascii="Times New Roman" w:hAnsi="Times New Roman" w:cs="Times New Roman"/>
          <w:sz w:val="24"/>
          <w:szCs w:val="24"/>
        </w:rPr>
        <w:t xml:space="preserve"> and K.</w:t>
      </w:r>
      <w:r w:rsidRPr="00BA1999">
        <w:rPr>
          <w:rFonts w:ascii="Times New Roman" w:hAnsi="Times New Roman" w:cs="Times New Roman"/>
          <w:sz w:val="24"/>
          <w:szCs w:val="24"/>
        </w:rPr>
        <w:t xml:space="preserve"> Sneath,</w:t>
      </w:r>
      <w:r>
        <w:rPr>
          <w:rFonts w:ascii="Times New Roman" w:hAnsi="Times New Roman" w:cs="Times New Roman"/>
          <w:sz w:val="24"/>
          <w:szCs w:val="24"/>
        </w:rPr>
        <w:t xml:space="preserve"> </w:t>
      </w:r>
      <w:r w:rsidRPr="00BA1999">
        <w:rPr>
          <w:rFonts w:ascii="Times New Roman" w:hAnsi="Times New Roman" w:cs="Times New Roman"/>
          <w:sz w:val="24"/>
          <w:szCs w:val="24"/>
        </w:rPr>
        <w:t>‘Cupidity and Crime: Consumption as Revealed by Insights from the Old Bailey Records of Theft in the Eighteenth and Nineteenth Centuries’</w:t>
      </w:r>
      <w:r w:rsidRPr="00BA1999">
        <w:rPr>
          <w:rFonts w:ascii="Times New Roman" w:hAnsi="Times New Roman" w:cs="Times New Roman"/>
          <w:i/>
          <w:sz w:val="24"/>
          <w:szCs w:val="24"/>
        </w:rPr>
        <w:t xml:space="preserve">, </w:t>
      </w:r>
      <w:r w:rsidRPr="00BA1999">
        <w:rPr>
          <w:rFonts w:ascii="Times New Roman" w:hAnsi="Times New Roman" w:cs="Times New Roman"/>
          <w:sz w:val="24"/>
          <w:szCs w:val="24"/>
        </w:rPr>
        <w:t xml:space="preserve">in M. Casson and N. Hashimzade (eds), </w:t>
      </w:r>
      <w:r w:rsidRPr="00BA1999">
        <w:rPr>
          <w:rFonts w:ascii="Times New Roman" w:hAnsi="Times New Roman" w:cs="Times New Roman"/>
          <w:i/>
          <w:sz w:val="24"/>
          <w:szCs w:val="24"/>
        </w:rPr>
        <w:t>Large Databases in Economic History: Research Methods and Case Studies</w:t>
      </w:r>
      <w:r w:rsidRPr="00BA1999">
        <w:rPr>
          <w:rFonts w:ascii="Times New Roman" w:hAnsi="Times New Roman" w:cs="Times New Roman"/>
          <w:sz w:val="24"/>
          <w:szCs w:val="24"/>
        </w:rPr>
        <w:t xml:space="preserve"> (Abingdon</w:t>
      </w:r>
      <w:r>
        <w:rPr>
          <w:rFonts w:ascii="Times New Roman" w:hAnsi="Times New Roman" w:cs="Times New Roman"/>
          <w:sz w:val="24"/>
          <w:szCs w:val="24"/>
        </w:rPr>
        <w:t>,</w:t>
      </w:r>
      <w:r w:rsidRPr="00BA1999">
        <w:rPr>
          <w:rFonts w:ascii="Times New Roman" w:hAnsi="Times New Roman" w:cs="Times New Roman"/>
          <w:sz w:val="24"/>
          <w:szCs w:val="24"/>
        </w:rPr>
        <w:t xml:space="preserve"> 2013), pp. 246-267</w:t>
      </w:r>
    </w:p>
    <w:p w14:paraId="29C547D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Hudson, N., ‘Constructing Oral Tradition: The Origins of the Concept in Enlightenment Intellectual Culture’, A. Fox and D. Woolf (eds), </w:t>
      </w:r>
      <w:r w:rsidRPr="00BA1999">
        <w:rPr>
          <w:rFonts w:ascii="Times New Roman" w:hAnsi="Times New Roman" w:cs="Times New Roman"/>
          <w:i/>
          <w:sz w:val="24"/>
          <w:szCs w:val="24"/>
        </w:rPr>
        <w:t>The Spoken Word: Oral Culture in Britain, 1600-1850</w:t>
      </w:r>
      <w:r w:rsidRPr="00BA1999">
        <w:rPr>
          <w:rFonts w:ascii="Times New Roman" w:hAnsi="Times New Roman" w:cs="Times New Roman"/>
          <w:sz w:val="24"/>
          <w:szCs w:val="24"/>
        </w:rPr>
        <w:t xml:space="preserve"> (Manchester</w:t>
      </w:r>
      <w:r>
        <w:rPr>
          <w:rFonts w:ascii="Times New Roman" w:hAnsi="Times New Roman" w:cs="Times New Roman"/>
          <w:sz w:val="24"/>
          <w:szCs w:val="24"/>
        </w:rPr>
        <w:t xml:space="preserve">, </w:t>
      </w:r>
      <w:r w:rsidRPr="00BA1999">
        <w:rPr>
          <w:rFonts w:ascii="Times New Roman" w:hAnsi="Times New Roman" w:cs="Times New Roman"/>
          <w:sz w:val="24"/>
          <w:szCs w:val="24"/>
        </w:rPr>
        <w:t>2002), pp. 243-244</w:t>
      </w:r>
    </w:p>
    <w:p w14:paraId="10611D6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Hufton, O., ‘Women without Men: Widows and Spinsters in Britain and France in the Eighteenth Century’, </w:t>
      </w:r>
      <w:r w:rsidRPr="00BA1999">
        <w:rPr>
          <w:rFonts w:ascii="Times New Roman" w:hAnsi="Times New Roman" w:cs="Times New Roman"/>
          <w:i/>
          <w:sz w:val="24"/>
          <w:szCs w:val="24"/>
        </w:rPr>
        <w:t>Journal of Family History,</w:t>
      </w:r>
      <w:r w:rsidRPr="00BA1999">
        <w:rPr>
          <w:rFonts w:ascii="Times New Roman" w:hAnsi="Times New Roman" w:cs="Times New Roman"/>
          <w:sz w:val="24"/>
          <w:szCs w:val="24"/>
        </w:rPr>
        <w:t xml:space="preserve"> 9.4 (1984), pp. 355-376</w:t>
      </w:r>
    </w:p>
    <w:p w14:paraId="78B2CC24" w14:textId="3E213F10"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Hurl-Eamon, J.</w:t>
      </w:r>
      <w:r w:rsidR="00F45026">
        <w:rPr>
          <w:rFonts w:ascii="Times New Roman" w:hAnsi="Times New Roman" w:cs="Times New Roman"/>
          <w:sz w:val="24"/>
          <w:szCs w:val="24"/>
        </w:rPr>
        <w:t>,</w:t>
      </w:r>
      <w:r w:rsidRPr="00BA1999">
        <w:rPr>
          <w:rFonts w:ascii="Times New Roman" w:hAnsi="Times New Roman" w:cs="Times New Roman"/>
          <w:sz w:val="24"/>
          <w:szCs w:val="24"/>
        </w:rPr>
        <w:t xml:space="preserve"> ‘The Fiction of Female Dependence and the Makeshift Economy of Soldiers, Sailors, and their Wives in Eighteenth-Century London’, </w:t>
      </w:r>
      <w:r w:rsidRPr="00BA1999">
        <w:rPr>
          <w:rFonts w:ascii="Times New Roman" w:hAnsi="Times New Roman" w:cs="Times New Roman"/>
          <w:i/>
          <w:sz w:val="24"/>
          <w:szCs w:val="24"/>
        </w:rPr>
        <w:t>Labor History</w:t>
      </w:r>
      <w:r w:rsidRPr="00BA1999">
        <w:rPr>
          <w:rFonts w:ascii="Times New Roman" w:hAnsi="Times New Roman" w:cs="Times New Roman"/>
          <w:sz w:val="24"/>
          <w:szCs w:val="24"/>
        </w:rPr>
        <w:t>, 49.4 (2008), pp. 481-501</w:t>
      </w:r>
    </w:p>
    <w:p w14:paraId="7E4E7058"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Innes, J. and </w:t>
      </w:r>
      <w:r>
        <w:rPr>
          <w:rFonts w:ascii="Times New Roman" w:hAnsi="Times New Roman" w:cs="Times New Roman"/>
          <w:sz w:val="24"/>
          <w:szCs w:val="24"/>
        </w:rPr>
        <w:t xml:space="preserve">J. </w:t>
      </w:r>
      <w:r w:rsidRPr="00BA1999">
        <w:rPr>
          <w:rFonts w:ascii="Times New Roman" w:hAnsi="Times New Roman" w:cs="Times New Roman"/>
          <w:sz w:val="24"/>
          <w:szCs w:val="24"/>
        </w:rPr>
        <w:t xml:space="preserve">Styles, ‘The Crime Wave: Recent Writing on Crime and Criminal Justice in Eighteenth-Century England’, </w:t>
      </w:r>
      <w:r w:rsidRPr="00BA1999">
        <w:rPr>
          <w:rFonts w:ascii="Times New Roman" w:hAnsi="Times New Roman" w:cs="Times New Roman"/>
          <w:i/>
          <w:sz w:val="24"/>
          <w:szCs w:val="24"/>
        </w:rPr>
        <w:t>Journal of British Studie</w:t>
      </w:r>
      <w:r w:rsidRPr="00BA1999">
        <w:rPr>
          <w:rFonts w:ascii="Times New Roman" w:hAnsi="Times New Roman" w:cs="Times New Roman"/>
          <w:sz w:val="24"/>
          <w:szCs w:val="24"/>
        </w:rPr>
        <w:t>s, 25.4 (1986)</w:t>
      </w:r>
    </w:p>
    <w:p w14:paraId="2238D622"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Kilday, A., ‘”Criminally Poor?” Investigating the Link Between Crime and Poverty in Eighteenth Century England’, </w:t>
      </w:r>
      <w:r w:rsidRPr="00BA1999">
        <w:rPr>
          <w:rFonts w:ascii="Times New Roman" w:hAnsi="Times New Roman" w:cs="Times New Roman"/>
          <w:i/>
          <w:sz w:val="24"/>
          <w:szCs w:val="24"/>
        </w:rPr>
        <w:t>Cultural and Social History</w:t>
      </w:r>
      <w:r w:rsidRPr="00BA1999">
        <w:rPr>
          <w:rFonts w:ascii="Times New Roman" w:hAnsi="Times New Roman" w:cs="Times New Roman"/>
          <w:sz w:val="24"/>
          <w:szCs w:val="24"/>
        </w:rPr>
        <w:t>, 11.4 (2014), pp. 507-526</w:t>
      </w:r>
    </w:p>
    <w:p w14:paraId="797B9B0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‘Customary Rights and Women’s Earnings: The Importance of Gleaning to the Rural Labouring Poor, 1750-1850’, </w:t>
      </w:r>
      <w:r w:rsidRPr="00BA1999">
        <w:rPr>
          <w:rFonts w:ascii="Times New Roman" w:hAnsi="Times New Roman" w:cs="Times New Roman"/>
          <w:i/>
          <w:sz w:val="24"/>
          <w:szCs w:val="24"/>
        </w:rPr>
        <w:t>The Economic History Review</w:t>
      </w:r>
      <w:r w:rsidRPr="00BA1999">
        <w:rPr>
          <w:rFonts w:ascii="Times New Roman" w:hAnsi="Times New Roman" w:cs="Times New Roman"/>
          <w:sz w:val="24"/>
          <w:szCs w:val="24"/>
        </w:rPr>
        <w:t>, New Series, 44.3 (1991), pp. 461-476</w:t>
      </w:r>
    </w:p>
    <w:p w14:paraId="15F87DF2" w14:textId="1C7D2C05"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‘Decision-Makers and Decision-Making in the English Criminal Law, 1750-1800’, </w:t>
      </w:r>
      <w:r w:rsidRPr="00BA1999">
        <w:rPr>
          <w:rFonts w:ascii="Times New Roman" w:hAnsi="Times New Roman" w:cs="Times New Roman"/>
          <w:i/>
          <w:sz w:val="24"/>
          <w:szCs w:val="24"/>
        </w:rPr>
        <w:t>The Historical Journal</w:t>
      </w:r>
      <w:r w:rsidRPr="00BA1999">
        <w:rPr>
          <w:rFonts w:ascii="Times New Roman" w:hAnsi="Times New Roman" w:cs="Times New Roman"/>
          <w:sz w:val="24"/>
          <w:szCs w:val="24"/>
        </w:rPr>
        <w:t>, 27.1 (1984), pp. 25-58</w:t>
      </w:r>
    </w:p>
    <w:p w14:paraId="79046B2D" w14:textId="090E822E"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‘Ethnicity, Prejudice, and Justice: The Treatment of the Irish at the Old Bailey, 1750-1825’, </w:t>
      </w:r>
      <w:r w:rsidRPr="00BA1999">
        <w:rPr>
          <w:rFonts w:ascii="Times New Roman" w:hAnsi="Times New Roman" w:cs="Times New Roman"/>
          <w:i/>
          <w:sz w:val="24"/>
          <w:szCs w:val="24"/>
        </w:rPr>
        <w:t>Journal of British Studies</w:t>
      </w:r>
      <w:r w:rsidRPr="00BA1999">
        <w:rPr>
          <w:rFonts w:ascii="Times New Roman" w:hAnsi="Times New Roman" w:cs="Times New Roman"/>
          <w:sz w:val="24"/>
          <w:szCs w:val="24"/>
        </w:rPr>
        <w:t>, 52 (2013), pp. 290-414</w:t>
      </w:r>
    </w:p>
    <w:p w14:paraId="39909B61"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‘Newspaper Reporting, Prosecution Practice, and Perceptions of Urban Crime: The Colchester Crime Wave of 1765, </w:t>
      </w:r>
      <w:r w:rsidRPr="00BA1999">
        <w:rPr>
          <w:rFonts w:ascii="Times New Roman" w:hAnsi="Times New Roman" w:cs="Times New Roman"/>
          <w:i/>
          <w:sz w:val="24"/>
          <w:szCs w:val="24"/>
        </w:rPr>
        <w:t>Continuity and Change,</w:t>
      </w:r>
      <w:r w:rsidRPr="00BA1999">
        <w:rPr>
          <w:rFonts w:ascii="Times New Roman" w:hAnsi="Times New Roman" w:cs="Times New Roman"/>
          <w:sz w:val="24"/>
          <w:szCs w:val="24"/>
        </w:rPr>
        <w:t xml:space="preserve"> 2.3 (1987), pp. 423-454</w:t>
      </w:r>
    </w:p>
    <w:p w14:paraId="7BA59FC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‘Pauper Inventories and the Material Lives of the Poor in the Eighteenth and Early Nineteenth Centuries’, in T. Hitchcock, P. King, </w:t>
      </w:r>
      <w:r>
        <w:rPr>
          <w:rFonts w:ascii="Times New Roman" w:hAnsi="Times New Roman" w:cs="Times New Roman"/>
          <w:sz w:val="24"/>
          <w:szCs w:val="24"/>
        </w:rPr>
        <w:t>and</w:t>
      </w:r>
      <w:r w:rsidRPr="00BA1999">
        <w:rPr>
          <w:rFonts w:ascii="Times New Roman" w:hAnsi="Times New Roman" w:cs="Times New Roman"/>
          <w:sz w:val="24"/>
          <w:szCs w:val="24"/>
        </w:rPr>
        <w:t xml:space="preserve"> P. Sharpe (eds), </w:t>
      </w:r>
      <w:r w:rsidRPr="00BA1999">
        <w:rPr>
          <w:rFonts w:ascii="Times New Roman" w:hAnsi="Times New Roman" w:cs="Times New Roman"/>
          <w:i/>
          <w:sz w:val="24"/>
          <w:szCs w:val="24"/>
        </w:rPr>
        <w:t>Chronicling Poverty: The Voices and Strategies of the English Poor, 1640-1840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1997), pp. 155-191 </w:t>
      </w:r>
    </w:p>
    <w:p w14:paraId="1BF01A7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King, P., ‘Social Inequality, Identity and the Labouring Poor in Eighteenth-Century England’, in J. Barry and H. French, (eds), </w:t>
      </w:r>
      <w:r w:rsidRPr="00BA1999">
        <w:rPr>
          <w:rFonts w:ascii="Times New Roman" w:hAnsi="Times New Roman" w:cs="Times New Roman"/>
          <w:i/>
          <w:sz w:val="24"/>
          <w:szCs w:val="24"/>
        </w:rPr>
        <w:t>Identity and Agency in England, 1500-1800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2004), pp. 60-88</w:t>
      </w:r>
    </w:p>
    <w:p w14:paraId="6535356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King, P., ‘The Summary Courts and Social Relations in Eighteenth-Century England’, in </w:t>
      </w:r>
      <w:r w:rsidRPr="00BA1999">
        <w:rPr>
          <w:rFonts w:ascii="Times New Roman" w:hAnsi="Times New Roman" w:cs="Times New Roman"/>
          <w:i/>
          <w:sz w:val="24"/>
          <w:szCs w:val="24"/>
        </w:rPr>
        <w:t>Past and Present</w:t>
      </w:r>
      <w:r w:rsidRPr="00BA1999">
        <w:rPr>
          <w:rFonts w:ascii="Times New Roman" w:hAnsi="Times New Roman" w:cs="Times New Roman"/>
          <w:sz w:val="24"/>
          <w:szCs w:val="24"/>
        </w:rPr>
        <w:t>, 183 (2004), pp. 125-172</w:t>
      </w:r>
    </w:p>
    <w:p w14:paraId="454EA442"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Knafla, L.A., ‘Structure, Conjuncture, and Event in the Historiography of Modern Criminal Justice History’, in C. Emsley </w:t>
      </w:r>
      <w:r>
        <w:rPr>
          <w:rFonts w:ascii="Times New Roman" w:hAnsi="Times New Roman" w:cs="Times New Roman"/>
          <w:sz w:val="24"/>
          <w:szCs w:val="24"/>
        </w:rPr>
        <w:t>and</w:t>
      </w:r>
      <w:r w:rsidRPr="00BA1999">
        <w:rPr>
          <w:rFonts w:ascii="Times New Roman" w:hAnsi="Times New Roman" w:cs="Times New Roman"/>
          <w:sz w:val="24"/>
          <w:szCs w:val="24"/>
        </w:rPr>
        <w:t xml:space="preserve"> L. Knafla (eds), </w:t>
      </w:r>
      <w:r w:rsidRPr="00BA1999">
        <w:rPr>
          <w:rFonts w:ascii="Times New Roman" w:hAnsi="Times New Roman" w:cs="Times New Roman"/>
          <w:i/>
          <w:sz w:val="24"/>
          <w:szCs w:val="24"/>
        </w:rPr>
        <w:t>Crime History and Histories of Crime: Studies in the Historiography of Crime and Criminal Justice in Modern History</w:t>
      </w:r>
      <w:r w:rsidRPr="00BA1999">
        <w:rPr>
          <w:rFonts w:ascii="Times New Roman" w:hAnsi="Times New Roman" w:cs="Times New Roman"/>
          <w:sz w:val="24"/>
          <w:szCs w:val="24"/>
        </w:rPr>
        <w:t xml:space="preserve"> (Westport</w:t>
      </w:r>
      <w:r>
        <w:rPr>
          <w:rFonts w:ascii="Times New Roman" w:hAnsi="Times New Roman" w:cs="Times New Roman"/>
          <w:sz w:val="24"/>
          <w:szCs w:val="24"/>
        </w:rPr>
        <w:t>,</w:t>
      </w:r>
      <w:r w:rsidRPr="00BA1999">
        <w:rPr>
          <w:rFonts w:ascii="Times New Roman" w:hAnsi="Times New Roman" w:cs="Times New Roman"/>
          <w:sz w:val="24"/>
          <w:szCs w:val="24"/>
        </w:rPr>
        <w:t xml:space="preserve"> 1996), p</w:t>
      </w:r>
      <w:r>
        <w:rPr>
          <w:rFonts w:ascii="Times New Roman" w:hAnsi="Times New Roman" w:cs="Times New Roman"/>
          <w:sz w:val="24"/>
          <w:szCs w:val="24"/>
        </w:rPr>
        <w:t>p</w:t>
      </w:r>
      <w:r w:rsidRPr="00BA1999">
        <w:rPr>
          <w:rFonts w:ascii="Times New Roman" w:hAnsi="Times New Roman" w:cs="Times New Roman"/>
          <w:sz w:val="24"/>
          <w:szCs w:val="24"/>
        </w:rPr>
        <w:t>. 33-46</w:t>
      </w:r>
    </w:p>
    <w:p w14:paraId="75004AC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Lane, P., ‘Work on the Margins: Poor Women and the Informal Economy of Eighteenth and Early Nineteenth-Century Leicestershire’, </w:t>
      </w:r>
      <w:r w:rsidRPr="00BA1999">
        <w:rPr>
          <w:rFonts w:ascii="Times New Roman" w:hAnsi="Times New Roman" w:cs="Times New Roman"/>
          <w:i/>
          <w:sz w:val="24"/>
          <w:szCs w:val="24"/>
        </w:rPr>
        <w:t>Midland History</w:t>
      </w:r>
      <w:r w:rsidRPr="00BA1999">
        <w:rPr>
          <w:rFonts w:ascii="Times New Roman" w:hAnsi="Times New Roman" w:cs="Times New Roman"/>
          <w:sz w:val="24"/>
          <w:szCs w:val="24"/>
        </w:rPr>
        <w:t>, 22.1 (1997), pp. 85-99</w:t>
      </w:r>
    </w:p>
    <w:p w14:paraId="27415CC2"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Langbein, J., ‘Albion’s Fatal Flaws’, </w:t>
      </w:r>
      <w:r w:rsidRPr="00BA1999">
        <w:rPr>
          <w:rFonts w:ascii="Times New Roman" w:hAnsi="Times New Roman" w:cs="Times New Roman"/>
          <w:i/>
          <w:sz w:val="24"/>
          <w:szCs w:val="24"/>
        </w:rPr>
        <w:t>Past and Present</w:t>
      </w:r>
      <w:r w:rsidRPr="00BA1999">
        <w:rPr>
          <w:rFonts w:ascii="Times New Roman" w:hAnsi="Times New Roman" w:cs="Times New Roman"/>
          <w:sz w:val="24"/>
          <w:szCs w:val="24"/>
        </w:rPr>
        <w:t>, 98 (1983), pp. 96-120</w:t>
      </w:r>
    </w:p>
    <w:p w14:paraId="11903541"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Laslett, P., ‘Locke the Man and Locke the Writer’, in P. Laslett (ed.), </w:t>
      </w:r>
      <w:r w:rsidRPr="00BA1999">
        <w:rPr>
          <w:rFonts w:ascii="Times New Roman" w:hAnsi="Times New Roman" w:cs="Times New Roman"/>
          <w:i/>
          <w:sz w:val="24"/>
          <w:szCs w:val="24"/>
        </w:rPr>
        <w:t>John Locke, Two Treatises of Government</w:t>
      </w:r>
      <w:r w:rsidRPr="00BA1999">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BA1999">
        <w:rPr>
          <w:rFonts w:ascii="Times New Roman" w:hAnsi="Times New Roman" w:cs="Times New Roman"/>
          <w:sz w:val="24"/>
          <w:szCs w:val="24"/>
        </w:rPr>
        <w:t>2004), pp. 16-44</w:t>
      </w:r>
    </w:p>
    <w:p w14:paraId="6457A99F"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Lemire, B., ‘The Theft of Clothes and Popular Consumerism in Early Modern England’, </w:t>
      </w:r>
      <w:r w:rsidRPr="00BA1999">
        <w:rPr>
          <w:rFonts w:ascii="Times New Roman" w:hAnsi="Times New Roman" w:cs="Times New Roman"/>
          <w:i/>
          <w:sz w:val="24"/>
          <w:szCs w:val="24"/>
        </w:rPr>
        <w:t>Journal of Social History</w:t>
      </w:r>
      <w:r w:rsidRPr="00BA1999">
        <w:rPr>
          <w:rFonts w:ascii="Times New Roman" w:hAnsi="Times New Roman" w:cs="Times New Roman"/>
          <w:sz w:val="24"/>
          <w:szCs w:val="24"/>
        </w:rPr>
        <w:t>, 24.2 (1990), pp. 255-276</w:t>
      </w:r>
    </w:p>
    <w:p w14:paraId="12131CA5" w14:textId="4A6265F0"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Lev</w:t>
      </w:r>
      <w:r w:rsidR="006D5D28">
        <w:rPr>
          <w:rFonts w:ascii="Times New Roman" w:hAnsi="Times New Roman" w:cs="Times New Roman"/>
          <w:sz w:val="24"/>
          <w:szCs w:val="24"/>
        </w:rPr>
        <w:t>e</w:t>
      </w:r>
      <w:r w:rsidRPr="00BA1999">
        <w:rPr>
          <w:rFonts w:ascii="Times New Roman" w:hAnsi="Times New Roman" w:cs="Times New Roman"/>
          <w:sz w:val="24"/>
          <w:szCs w:val="24"/>
        </w:rPr>
        <w:t xml:space="preserve">ne, A., ‘Children, childhood and the Workhouse: St Marylebone, 1769-1781’, </w:t>
      </w:r>
      <w:r w:rsidRPr="00BA1999">
        <w:rPr>
          <w:rFonts w:ascii="Times New Roman" w:hAnsi="Times New Roman" w:cs="Times New Roman"/>
          <w:i/>
          <w:sz w:val="24"/>
          <w:szCs w:val="24"/>
        </w:rPr>
        <w:t>The London Journal</w:t>
      </w:r>
      <w:r w:rsidRPr="00BA1999">
        <w:rPr>
          <w:rFonts w:ascii="Times New Roman" w:hAnsi="Times New Roman" w:cs="Times New Roman"/>
          <w:sz w:val="24"/>
          <w:szCs w:val="24"/>
        </w:rPr>
        <w:t>, 33.1 (2008), pp. 41-59</w:t>
      </w:r>
    </w:p>
    <w:p w14:paraId="023E9E4B" w14:textId="77777777" w:rsidR="00771FDB"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Linebaugh, P., ‘The Ordinary of Newgate and his </w:t>
      </w:r>
      <w:r w:rsidRPr="00BA1999">
        <w:rPr>
          <w:rFonts w:ascii="Times New Roman" w:hAnsi="Times New Roman" w:cs="Times New Roman"/>
          <w:i/>
          <w:sz w:val="24"/>
          <w:szCs w:val="24"/>
        </w:rPr>
        <w:t>Account</w:t>
      </w:r>
      <w:r w:rsidRPr="00BA1999">
        <w:rPr>
          <w:rFonts w:ascii="Times New Roman" w:hAnsi="Times New Roman" w:cs="Times New Roman"/>
          <w:sz w:val="24"/>
          <w:szCs w:val="24"/>
        </w:rPr>
        <w:t xml:space="preserve">’, in J.S Cockburn (ed.), </w:t>
      </w:r>
      <w:r w:rsidRPr="00BA1999">
        <w:rPr>
          <w:rFonts w:ascii="Times New Roman" w:hAnsi="Times New Roman" w:cs="Times New Roman"/>
          <w:i/>
          <w:sz w:val="24"/>
          <w:szCs w:val="24"/>
        </w:rPr>
        <w:t>Crime in England</w:t>
      </w:r>
      <w:r w:rsidRPr="00BA1999">
        <w:rPr>
          <w:rFonts w:ascii="Times New Roman" w:hAnsi="Times New Roman" w:cs="Times New Roman"/>
          <w:sz w:val="24"/>
          <w:szCs w:val="24"/>
        </w:rPr>
        <w:t xml:space="preserve">, </w:t>
      </w:r>
      <w:r w:rsidRPr="00BA1999">
        <w:rPr>
          <w:rFonts w:ascii="Times New Roman" w:hAnsi="Times New Roman" w:cs="Times New Roman"/>
          <w:bCs/>
          <w:i/>
          <w:sz w:val="24"/>
          <w:szCs w:val="24"/>
        </w:rPr>
        <w:t>1500-1800</w:t>
      </w:r>
      <w:r w:rsidRPr="00BA1999">
        <w:rPr>
          <w:rFonts w:ascii="Times New Roman" w:hAnsi="Times New Roman" w:cs="Times New Roman"/>
          <w:bCs/>
          <w:sz w:val="24"/>
          <w:szCs w:val="24"/>
        </w:rPr>
        <w:t xml:space="preserve"> (New Jersey</w:t>
      </w:r>
      <w:r>
        <w:rPr>
          <w:rFonts w:ascii="Times New Roman" w:hAnsi="Times New Roman" w:cs="Times New Roman"/>
          <w:bCs/>
          <w:sz w:val="24"/>
          <w:szCs w:val="24"/>
        </w:rPr>
        <w:t>,</w:t>
      </w:r>
      <w:r w:rsidRPr="00BA1999">
        <w:rPr>
          <w:rFonts w:ascii="Times New Roman" w:hAnsi="Times New Roman" w:cs="Times New Roman"/>
          <w:bCs/>
          <w:sz w:val="24"/>
          <w:szCs w:val="24"/>
        </w:rPr>
        <w:t xml:space="preserve"> 1977)</w:t>
      </w:r>
      <w:r w:rsidRPr="00BA1999">
        <w:rPr>
          <w:rFonts w:ascii="Times New Roman" w:hAnsi="Times New Roman" w:cs="Times New Roman"/>
          <w:sz w:val="24"/>
          <w:szCs w:val="24"/>
        </w:rPr>
        <w:t xml:space="preserve"> pp. 246-269.</w:t>
      </w:r>
    </w:p>
    <w:p w14:paraId="374B4723" w14:textId="77777777" w:rsidR="00771FDB" w:rsidRPr="00C70A2B" w:rsidRDefault="00771FDB" w:rsidP="00771FDB">
      <w:pPr>
        <w:spacing w:line="360" w:lineRule="auto"/>
        <w:rPr>
          <w:rFonts w:ascii="Times New Roman" w:hAnsi="Times New Roman" w:cs="Times New Roman"/>
          <w:sz w:val="24"/>
          <w:szCs w:val="24"/>
        </w:rPr>
      </w:pPr>
      <w:r w:rsidRPr="009023BE">
        <w:rPr>
          <w:rFonts w:ascii="Times New Roman" w:hAnsi="Times New Roman" w:cs="Times New Roman"/>
          <w:sz w:val="24"/>
          <w:szCs w:val="24"/>
        </w:rPr>
        <w:t xml:space="preserve">Linebaugh, P., ‘The Tyburn Riot Against the Surgeons’, in D. Hay, P. Linebaugh, J. Rule, E.P. Thompson and C. Winslow, </w:t>
      </w:r>
      <w:r w:rsidRPr="009023BE">
        <w:rPr>
          <w:rFonts w:ascii="Times New Roman" w:hAnsi="Times New Roman" w:cs="Times New Roman"/>
          <w:i/>
          <w:sz w:val="24"/>
          <w:szCs w:val="24"/>
        </w:rPr>
        <w:t>Albion’s Fatal Tree: Crime and Society in Eighteenth-Century England</w:t>
      </w:r>
      <w:r w:rsidRPr="009023BE">
        <w:rPr>
          <w:rFonts w:ascii="Times New Roman" w:hAnsi="Times New Roman" w:cs="Times New Roman"/>
          <w:sz w:val="24"/>
          <w:szCs w:val="24"/>
        </w:rPr>
        <w:t xml:space="preserve"> (</w:t>
      </w:r>
      <w:r>
        <w:rPr>
          <w:rFonts w:ascii="Times New Roman" w:hAnsi="Times New Roman" w:cs="Times New Roman"/>
          <w:sz w:val="24"/>
          <w:szCs w:val="24"/>
        </w:rPr>
        <w:t xml:space="preserve">1975; </w:t>
      </w:r>
      <w:r w:rsidRPr="009023BE">
        <w:rPr>
          <w:rFonts w:ascii="Times New Roman" w:hAnsi="Times New Roman" w:cs="Times New Roman"/>
          <w:sz w:val="24"/>
          <w:szCs w:val="24"/>
        </w:rPr>
        <w:t>Harmondsworth, 1977)</w:t>
      </w:r>
      <w:r w:rsidRPr="009023BE">
        <w:rPr>
          <w:rFonts w:ascii="Times New Roman" w:hAnsi="Times New Roman" w:cs="Times New Roman"/>
          <w:i/>
          <w:sz w:val="24"/>
          <w:szCs w:val="24"/>
        </w:rPr>
        <w:t xml:space="preserve">, </w:t>
      </w:r>
      <w:r w:rsidRPr="009023BE">
        <w:rPr>
          <w:rFonts w:ascii="Times New Roman" w:hAnsi="Times New Roman" w:cs="Times New Roman"/>
          <w:sz w:val="24"/>
          <w:szCs w:val="24"/>
        </w:rPr>
        <w:t>pp. 65-118</w:t>
      </w:r>
    </w:p>
    <w:p w14:paraId="5DF4E3C8"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MacKay, L., ‘Why They Stole: Women in the Old Bailey, 1779-1789’, </w:t>
      </w:r>
      <w:r w:rsidRPr="00BA1999">
        <w:rPr>
          <w:rFonts w:ascii="Times New Roman" w:hAnsi="Times New Roman" w:cs="Times New Roman"/>
          <w:i/>
          <w:sz w:val="24"/>
          <w:szCs w:val="24"/>
        </w:rPr>
        <w:t>Journal of Social History</w:t>
      </w:r>
      <w:r w:rsidRPr="00BA1999">
        <w:rPr>
          <w:rFonts w:ascii="Times New Roman" w:hAnsi="Times New Roman" w:cs="Times New Roman"/>
          <w:sz w:val="24"/>
          <w:szCs w:val="24"/>
        </w:rPr>
        <w:t>, 32.3 (1999), pp. 623-639</w:t>
      </w:r>
    </w:p>
    <w:p w14:paraId="16D346E0"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Marshall, D., 'Revisions in Economic History VII: The Old Poor Law, 1662-1795', </w:t>
      </w:r>
      <w:r w:rsidRPr="00BA1999">
        <w:rPr>
          <w:rFonts w:ascii="Times New Roman" w:hAnsi="Times New Roman" w:cs="Times New Roman"/>
          <w:i/>
          <w:sz w:val="24"/>
          <w:szCs w:val="24"/>
        </w:rPr>
        <w:t>The Economic History Review</w:t>
      </w:r>
      <w:r w:rsidRPr="00BA1999">
        <w:rPr>
          <w:rFonts w:ascii="Times New Roman" w:hAnsi="Times New Roman" w:cs="Times New Roman"/>
          <w:sz w:val="24"/>
          <w:szCs w:val="24"/>
        </w:rPr>
        <w:t>, 8</w:t>
      </w:r>
      <w:r>
        <w:rPr>
          <w:rFonts w:ascii="Times New Roman" w:hAnsi="Times New Roman" w:cs="Times New Roman"/>
          <w:sz w:val="24"/>
          <w:szCs w:val="24"/>
        </w:rPr>
        <w:t>.</w:t>
      </w:r>
      <w:r w:rsidRPr="00BA1999">
        <w:rPr>
          <w:rFonts w:ascii="Times New Roman" w:hAnsi="Times New Roman" w:cs="Times New Roman"/>
          <w:sz w:val="24"/>
          <w:szCs w:val="24"/>
        </w:rPr>
        <w:t>1 (1937), pp. 38-47</w:t>
      </w:r>
    </w:p>
    <w:p w14:paraId="4252C356"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McEwan, J., ‘The Lodging Exchange: Space, Authority and Knowledge in Eighteenth-Century London’, in J. McEwan and P. Sharpe (eds), </w:t>
      </w:r>
      <w:r w:rsidRPr="00BA1999">
        <w:rPr>
          <w:rFonts w:ascii="Times New Roman" w:hAnsi="Times New Roman" w:cs="Times New Roman"/>
          <w:i/>
          <w:sz w:val="24"/>
          <w:szCs w:val="24"/>
        </w:rPr>
        <w:t xml:space="preserve">Accommodating Poverty:  </w:t>
      </w:r>
      <w:bookmarkStart w:id="419" w:name="_Hlk522613030"/>
      <w:r w:rsidRPr="00BA1999">
        <w:rPr>
          <w:rFonts w:ascii="Times New Roman" w:hAnsi="Times New Roman" w:cs="Times New Roman"/>
          <w:i/>
          <w:sz w:val="24"/>
          <w:szCs w:val="24"/>
        </w:rPr>
        <w:t xml:space="preserve">The Housing and Living Arrangements of the English Poor, c. 1600-1850 </w:t>
      </w:r>
      <w:r w:rsidRPr="00BA1999">
        <w:rPr>
          <w:rFonts w:ascii="Times New Roman" w:hAnsi="Times New Roman" w:cs="Times New Roman"/>
          <w:sz w:val="24"/>
          <w:szCs w:val="24"/>
        </w:rPr>
        <w:t>(Basingstoke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2011)</w:t>
      </w:r>
      <w:bookmarkEnd w:id="419"/>
      <w:r w:rsidRPr="00BA1999">
        <w:rPr>
          <w:rFonts w:ascii="Times New Roman" w:hAnsi="Times New Roman" w:cs="Times New Roman"/>
          <w:sz w:val="24"/>
          <w:szCs w:val="24"/>
        </w:rPr>
        <w:t>, pp. 50-68</w:t>
      </w:r>
    </w:p>
    <w:p w14:paraId="7C1C8A6A" w14:textId="77777777" w:rsidR="00771FDB" w:rsidRPr="00BA1999" w:rsidRDefault="00771FDB" w:rsidP="00771FDB">
      <w:pPr>
        <w:pStyle w:val="FootnoteText"/>
        <w:spacing w:after="16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McEwan, J. and Sharpe, P., ‘Introduction’, in J. McEwan and P. Sharpe (eds), </w:t>
      </w:r>
      <w:r w:rsidRPr="00BA1999">
        <w:rPr>
          <w:rFonts w:ascii="Times New Roman" w:hAnsi="Times New Roman" w:cs="Times New Roman"/>
          <w:i/>
          <w:sz w:val="24"/>
          <w:szCs w:val="24"/>
        </w:rPr>
        <w:t xml:space="preserve">Accommodating Poverty:  The Housing and Living Arrangements of the English Poor, c. 1600-1850 </w:t>
      </w:r>
      <w:r w:rsidRPr="00BA1999">
        <w:rPr>
          <w:rFonts w:ascii="Times New Roman" w:hAnsi="Times New Roman" w:cs="Times New Roman"/>
          <w:sz w:val="24"/>
          <w:szCs w:val="24"/>
        </w:rPr>
        <w:t>(Basingstoke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2011),</w:t>
      </w:r>
      <w:r>
        <w:rPr>
          <w:rFonts w:ascii="Times New Roman" w:hAnsi="Times New Roman" w:cs="Times New Roman"/>
          <w:sz w:val="24"/>
          <w:szCs w:val="24"/>
        </w:rPr>
        <w:t xml:space="preserve"> pp. 1-24</w:t>
      </w:r>
    </w:p>
    <w:p w14:paraId="6DF6EBFB"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Meldrum, T., ‘London Domestic Servants from Depositional Evidence, 1660-1750: Servant-Employer Sexuality in the Patriarchal Household’, in T. Hitchcock, P. King and P. Sharpe (eds),</w:t>
      </w:r>
      <w:r w:rsidRPr="00BA1999">
        <w:rPr>
          <w:rFonts w:ascii="Times New Roman" w:hAnsi="Times New Roman" w:cs="Times New Roman"/>
          <w:i/>
          <w:sz w:val="24"/>
          <w:szCs w:val="24"/>
        </w:rPr>
        <w:t xml:space="preserve"> Chronicling Poverty: The Voices and Strategies of the English Poor, 1640-1840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1997), pp. 47-69</w:t>
      </w:r>
    </w:p>
    <w:p w14:paraId="34C7F68B"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Nielson, C.L., ‘Disability, Fraud and Medical Experience at the Royal Hospital of Chelsea in the Long Eighteenth Century’, in K. Linch </w:t>
      </w:r>
      <w:r>
        <w:rPr>
          <w:rFonts w:ascii="Times New Roman" w:hAnsi="Times New Roman" w:cs="Times New Roman"/>
          <w:sz w:val="24"/>
          <w:szCs w:val="24"/>
        </w:rPr>
        <w:t>and</w:t>
      </w:r>
      <w:r w:rsidRPr="00BA1999">
        <w:rPr>
          <w:rFonts w:ascii="Times New Roman" w:hAnsi="Times New Roman" w:cs="Times New Roman"/>
          <w:sz w:val="24"/>
          <w:szCs w:val="24"/>
        </w:rPr>
        <w:t xml:space="preserve"> M. McCormack (eds), </w:t>
      </w:r>
      <w:r w:rsidRPr="00BA1999">
        <w:rPr>
          <w:rFonts w:ascii="Times New Roman" w:hAnsi="Times New Roman" w:cs="Times New Roman"/>
          <w:i/>
          <w:sz w:val="24"/>
          <w:szCs w:val="24"/>
        </w:rPr>
        <w:t xml:space="preserve">Britain’s Soldiers: Rethinking War and Society, 1715-1815 </w:t>
      </w:r>
      <w:r w:rsidRPr="00BA1999">
        <w:rPr>
          <w:rFonts w:ascii="Times New Roman" w:hAnsi="Times New Roman" w:cs="Times New Roman"/>
          <w:sz w:val="24"/>
          <w:szCs w:val="24"/>
        </w:rPr>
        <w:t>(Liverpoo</w:t>
      </w:r>
      <w:r>
        <w:rPr>
          <w:rFonts w:ascii="Times New Roman" w:hAnsi="Times New Roman" w:cs="Times New Roman"/>
          <w:sz w:val="24"/>
          <w:szCs w:val="24"/>
        </w:rPr>
        <w:t>l</w:t>
      </w:r>
      <w:r w:rsidRPr="00BA1999">
        <w:rPr>
          <w:rFonts w:ascii="Times New Roman" w:hAnsi="Times New Roman" w:cs="Times New Roman"/>
          <w:sz w:val="24"/>
          <w:szCs w:val="24"/>
        </w:rPr>
        <w:t>, 2014), pp. 183-201</w:t>
      </w:r>
    </w:p>
    <w:p w14:paraId="7649FDCC"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Oldham, J.C., ‘On pleading the belly: a history of the jury of matrons’, </w:t>
      </w:r>
      <w:r w:rsidRPr="00BA1999">
        <w:rPr>
          <w:rFonts w:ascii="Times New Roman" w:hAnsi="Times New Roman" w:cs="Times New Roman"/>
          <w:i/>
          <w:iCs/>
          <w:sz w:val="24"/>
          <w:szCs w:val="24"/>
        </w:rPr>
        <w:t>Criminal Justice History,</w:t>
      </w:r>
      <w:r w:rsidRPr="00BA1999">
        <w:rPr>
          <w:rFonts w:ascii="Times New Roman" w:hAnsi="Times New Roman" w:cs="Times New Roman"/>
          <w:sz w:val="24"/>
          <w:szCs w:val="24"/>
        </w:rPr>
        <w:t xml:space="preserve"> 6 (1985), pp. 1-64</w:t>
      </w:r>
    </w:p>
    <w:p w14:paraId="0F9A6A02"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Pare, P. and </w:t>
      </w:r>
      <w:r>
        <w:rPr>
          <w:rFonts w:ascii="Times New Roman" w:hAnsi="Times New Roman" w:cs="Times New Roman"/>
          <w:sz w:val="24"/>
          <w:szCs w:val="24"/>
        </w:rPr>
        <w:t xml:space="preserve">R. </w:t>
      </w:r>
      <w:r w:rsidRPr="00BA1999">
        <w:rPr>
          <w:rFonts w:ascii="Times New Roman" w:hAnsi="Times New Roman" w:cs="Times New Roman"/>
          <w:sz w:val="24"/>
          <w:szCs w:val="24"/>
        </w:rPr>
        <w:t>Felson,</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‘Income Inequality, Poverty and Crime across Nations’, </w:t>
      </w:r>
      <w:r w:rsidRPr="00BA1999">
        <w:rPr>
          <w:rFonts w:ascii="Times New Roman" w:hAnsi="Times New Roman" w:cs="Times New Roman"/>
          <w:i/>
          <w:sz w:val="24"/>
          <w:szCs w:val="24"/>
        </w:rPr>
        <w:t>The British Journal of Sociology</w:t>
      </w:r>
      <w:r w:rsidRPr="00BA1999">
        <w:rPr>
          <w:rFonts w:ascii="Times New Roman" w:hAnsi="Times New Roman" w:cs="Times New Roman"/>
          <w:sz w:val="24"/>
          <w:szCs w:val="24"/>
        </w:rPr>
        <w:t>, 65.3 (2014), pp. 434-458</w:t>
      </w:r>
    </w:p>
    <w:p w14:paraId="31E17B9C"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Porter, R., ‘Cleaning up the Great Wen: Public Health in Eighteenth-Century London’, </w:t>
      </w:r>
      <w:r w:rsidRPr="00BA1999">
        <w:rPr>
          <w:rFonts w:ascii="Times New Roman" w:hAnsi="Times New Roman" w:cs="Times New Roman"/>
          <w:i/>
          <w:sz w:val="24"/>
          <w:szCs w:val="24"/>
        </w:rPr>
        <w:t>Medical History</w:t>
      </w:r>
      <w:r w:rsidRPr="00BA1999">
        <w:rPr>
          <w:rFonts w:ascii="Times New Roman" w:hAnsi="Times New Roman" w:cs="Times New Roman"/>
          <w:sz w:val="24"/>
          <w:szCs w:val="24"/>
        </w:rPr>
        <w:t>, Supplement 11 (1991), pp. 61-75</w:t>
      </w:r>
    </w:p>
    <w:p w14:paraId="324FE1F2"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Reeves,</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D.D., ‘Come Buy! Old Time Street-Sellers of London and Paris and their Cries’, </w:t>
      </w:r>
      <w:r w:rsidRPr="00BA1999">
        <w:rPr>
          <w:rFonts w:ascii="Times New Roman" w:hAnsi="Times New Roman" w:cs="Times New Roman"/>
          <w:i/>
          <w:sz w:val="24"/>
          <w:szCs w:val="24"/>
        </w:rPr>
        <w:t>Harvard Library Bulletin</w:t>
      </w:r>
      <w:r w:rsidRPr="00BA1999">
        <w:rPr>
          <w:rFonts w:ascii="Times New Roman" w:hAnsi="Times New Roman" w:cs="Times New Roman"/>
          <w:sz w:val="24"/>
          <w:szCs w:val="24"/>
        </w:rPr>
        <w:t>, 20.2 (1972), n.pag</w:t>
      </w:r>
    </w:p>
    <w:p w14:paraId="3D9BC55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Rule, J., ‘The Manifold Causes of Rural Crime: Sheep-Stealing in England, c.1740-1840’, in J. Rule (ed.), </w:t>
      </w:r>
      <w:r w:rsidRPr="00BA1999">
        <w:rPr>
          <w:rFonts w:ascii="Times New Roman" w:hAnsi="Times New Roman" w:cs="Times New Roman"/>
          <w:i/>
          <w:sz w:val="24"/>
          <w:szCs w:val="24"/>
        </w:rPr>
        <w:t>Outside the Law: Studies in Crime and Order, 1650-1850</w:t>
      </w:r>
      <w:r w:rsidRPr="00BA1999">
        <w:rPr>
          <w:rFonts w:ascii="Times New Roman" w:hAnsi="Times New Roman" w:cs="Times New Roman"/>
          <w:sz w:val="24"/>
          <w:szCs w:val="24"/>
        </w:rPr>
        <w:t xml:space="preserve"> (Exeter</w:t>
      </w:r>
      <w:r>
        <w:rPr>
          <w:rFonts w:ascii="Times New Roman" w:hAnsi="Times New Roman" w:cs="Times New Roman"/>
          <w:sz w:val="24"/>
          <w:szCs w:val="24"/>
        </w:rPr>
        <w:t>,</w:t>
      </w:r>
      <w:r w:rsidRPr="00BA1999">
        <w:rPr>
          <w:rFonts w:ascii="Times New Roman" w:hAnsi="Times New Roman" w:cs="Times New Roman"/>
          <w:sz w:val="24"/>
          <w:szCs w:val="24"/>
        </w:rPr>
        <w:t xml:space="preserve"> 1982), pp. 102-29</w:t>
      </w:r>
    </w:p>
    <w:p w14:paraId="1BEDD4C6"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Rule, J., ‘Social Crime in the Rural South in the Eighteenth and Early Nineteenth Centuries’, </w:t>
      </w:r>
      <w:r w:rsidRPr="00BA1999">
        <w:rPr>
          <w:rFonts w:ascii="Times New Roman" w:hAnsi="Times New Roman" w:cs="Times New Roman"/>
          <w:i/>
          <w:sz w:val="24"/>
          <w:szCs w:val="24"/>
        </w:rPr>
        <w:t>Southern History</w:t>
      </w:r>
      <w:r w:rsidRPr="00BA1999">
        <w:rPr>
          <w:rFonts w:ascii="Times New Roman" w:hAnsi="Times New Roman" w:cs="Times New Roman"/>
          <w:sz w:val="24"/>
          <w:szCs w:val="24"/>
        </w:rPr>
        <w:t>, 1 (1979), pp. 135-53</w:t>
      </w:r>
    </w:p>
    <w:p w14:paraId="0E087EAF" w14:textId="77777777" w:rsidR="00771FDB" w:rsidRPr="009023BE" w:rsidRDefault="00771FDB" w:rsidP="00771FDB">
      <w:pPr>
        <w:autoSpaceDE w:val="0"/>
        <w:autoSpaceDN w:val="0"/>
        <w:adjustRightInd w:val="0"/>
        <w:spacing w:line="360" w:lineRule="auto"/>
        <w:rPr>
          <w:rFonts w:ascii="Times New Roman" w:hAnsi="Times New Roman" w:cs="Times New Roman"/>
          <w:color w:val="231F20"/>
          <w:sz w:val="24"/>
          <w:szCs w:val="24"/>
        </w:rPr>
      </w:pPr>
      <w:r w:rsidRPr="00BA1999">
        <w:rPr>
          <w:rFonts w:ascii="Times New Roman" w:hAnsi="Times New Roman" w:cs="Times New Roman"/>
          <w:color w:val="231F20"/>
          <w:sz w:val="24"/>
          <w:szCs w:val="24"/>
        </w:rPr>
        <w:t>Seleski, P., ‘Identity, Immigration and the State: Irish Immigrants and English Settlement in</w:t>
      </w:r>
      <w:r>
        <w:rPr>
          <w:rFonts w:ascii="Times New Roman" w:hAnsi="Times New Roman" w:cs="Times New Roman"/>
          <w:color w:val="231F20"/>
          <w:sz w:val="24"/>
          <w:szCs w:val="24"/>
        </w:rPr>
        <w:t xml:space="preserve"> </w:t>
      </w:r>
      <w:r w:rsidRPr="00BA1999">
        <w:rPr>
          <w:rFonts w:ascii="Times New Roman" w:hAnsi="Times New Roman" w:cs="Times New Roman"/>
          <w:color w:val="231F20"/>
          <w:sz w:val="24"/>
          <w:szCs w:val="24"/>
        </w:rPr>
        <w:t xml:space="preserve">London, 1790–1840,’ in G. Behlmer and </w:t>
      </w:r>
      <w:r>
        <w:rPr>
          <w:rFonts w:ascii="Times New Roman" w:hAnsi="Times New Roman" w:cs="Times New Roman"/>
          <w:color w:val="231F20"/>
          <w:sz w:val="24"/>
          <w:szCs w:val="24"/>
        </w:rPr>
        <w:t>F</w:t>
      </w:r>
      <w:r w:rsidRPr="00BA1999">
        <w:rPr>
          <w:rFonts w:ascii="Times New Roman" w:hAnsi="Times New Roman" w:cs="Times New Roman"/>
          <w:color w:val="231F20"/>
          <w:sz w:val="24"/>
          <w:szCs w:val="24"/>
        </w:rPr>
        <w:t xml:space="preserve">. Leventhal (eds), </w:t>
      </w:r>
      <w:r w:rsidRPr="00BA1999">
        <w:rPr>
          <w:rFonts w:ascii="Times New Roman" w:hAnsi="Times New Roman" w:cs="Times New Roman"/>
          <w:i/>
          <w:color w:val="231F20"/>
          <w:sz w:val="24"/>
          <w:szCs w:val="24"/>
        </w:rPr>
        <w:t>Singular Continuities: Tradition, Nostalgia and Identity in Modern British Culture</w:t>
      </w:r>
      <w:r w:rsidRPr="00BA1999">
        <w:rPr>
          <w:rFonts w:ascii="Times New Roman" w:hAnsi="Times New Roman" w:cs="Times New Roman"/>
          <w:color w:val="231F20"/>
          <w:sz w:val="24"/>
          <w:szCs w:val="24"/>
        </w:rPr>
        <w:t xml:space="preserve"> (Stanford, 2000),</w:t>
      </w:r>
      <w:r>
        <w:rPr>
          <w:rFonts w:ascii="Times New Roman" w:hAnsi="Times New Roman" w:cs="Times New Roman"/>
          <w:color w:val="231F20"/>
          <w:sz w:val="24"/>
          <w:szCs w:val="24"/>
        </w:rPr>
        <w:t xml:space="preserve"> </w:t>
      </w:r>
      <w:r w:rsidRPr="00BA1999">
        <w:rPr>
          <w:rFonts w:ascii="Times New Roman" w:hAnsi="Times New Roman" w:cs="Times New Roman"/>
          <w:color w:val="231F20"/>
          <w:sz w:val="24"/>
          <w:szCs w:val="24"/>
        </w:rPr>
        <w:t>pp. 11–27</w:t>
      </w:r>
    </w:p>
    <w:p w14:paraId="76F0AF60"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Sharpe, P., ‘”The Bowels of Compation”: A Labouring Family and the Law, c.1790-1834’ in Tim Hitchcock, Peter King </w:t>
      </w:r>
      <w:r>
        <w:rPr>
          <w:rFonts w:ascii="Times New Roman" w:hAnsi="Times New Roman" w:cs="Times New Roman"/>
          <w:sz w:val="24"/>
          <w:szCs w:val="24"/>
        </w:rPr>
        <w:t>and</w:t>
      </w:r>
      <w:r w:rsidRPr="00BA1999">
        <w:rPr>
          <w:rFonts w:ascii="Times New Roman" w:hAnsi="Times New Roman" w:cs="Times New Roman"/>
          <w:sz w:val="24"/>
          <w:szCs w:val="24"/>
        </w:rPr>
        <w:t xml:space="preserve"> Pamela Sharpe (eds), </w:t>
      </w:r>
      <w:r w:rsidRPr="00BA1999">
        <w:rPr>
          <w:rFonts w:ascii="Times New Roman" w:hAnsi="Times New Roman" w:cs="Times New Roman"/>
          <w:i/>
          <w:sz w:val="24"/>
          <w:szCs w:val="24"/>
        </w:rPr>
        <w:t>Chronicling Poverty</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lastRenderedPageBreak/>
        <w:t>The Voices and Strategies of the English Poor, 1640-1840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1997), pp. 87-108</w:t>
      </w:r>
    </w:p>
    <w:p w14:paraId="0A84F1BC"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Shepard, A. ‘Minding their own business: Married Women and Credit in Early Eighteenth-Century London’, </w:t>
      </w:r>
      <w:r w:rsidRPr="00BA1999">
        <w:rPr>
          <w:rFonts w:ascii="Times New Roman" w:hAnsi="Times New Roman" w:cs="Times New Roman"/>
          <w:i/>
          <w:sz w:val="24"/>
          <w:szCs w:val="24"/>
        </w:rPr>
        <w:t>Transactions of the Royal Historical Society,</w:t>
      </w:r>
      <w:r w:rsidRPr="00BA1999">
        <w:rPr>
          <w:rFonts w:ascii="Times New Roman" w:hAnsi="Times New Roman" w:cs="Times New Roman"/>
          <w:sz w:val="24"/>
          <w:szCs w:val="24"/>
        </w:rPr>
        <w:t xml:space="preserve"> 25 (2015), pp. 53-74</w:t>
      </w:r>
    </w:p>
    <w:p w14:paraId="293A7684"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Shoemaker, R.B., ‘The Old Bailey Proceedings and the Representation of Crime and Criminal Justice in Eighteenth-Century London’, </w:t>
      </w:r>
      <w:r w:rsidRPr="00BA1999">
        <w:rPr>
          <w:rFonts w:ascii="Times New Roman" w:hAnsi="Times New Roman" w:cs="Times New Roman"/>
          <w:i/>
          <w:sz w:val="24"/>
          <w:szCs w:val="24"/>
        </w:rPr>
        <w:t>Journal of British Studies</w:t>
      </w:r>
      <w:r w:rsidRPr="00BA1999">
        <w:rPr>
          <w:rFonts w:ascii="Times New Roman" w:hAnsi="Times New Roman" w:cs="Times New Roman"/>
          <w:sz w:val="24"/>
          <w:szCs w:val="24"/>
        </w:rPr>
        <w:t>, 47.3 (2008), pp. 559-580</w:t>
      </w:r>
    </w:p>
    <w:p w14:paraId="42E168CA"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Shoemaker, R.B., ‘Reforming the City: The Reformation of Manners Campaign in London, 1690-1738’, in L. Davison, T. Hitchcock, T. Keirn and R.B</w:t>
      </w:r>
      <w:r>
        <w:rPr>
          <w:rFonts w:ascii="Times New Roman" w:hAnsi="Times New Roman" w:cs="Times New Roman"/>
          <w:sz w:val="24"/>
          <w:szCs w:val="24"/>
        </w:rPr>
        <w:t>.</w:t>
      </w:r>
      <w:r w:rsidRPr="00BA1999">
        <w:rPr>
          <w:rFonts w:ascii="Times New Roman" w:hAnsi="Times New Roman" w:cs="Times New Roman"/>
          <w:sz w:val="24"/>
          <w:szCs w:val="24"/>
        </w:rPr>
        <w:t xml:space="preserve"> Shoemaker, </w:t>
      </w:r>
      <w:r w:rsidRPr="00BA1999">
        <w:rPr>
          <w:rFonts w:ascii="Times New Roman" w:hAnsi="Times New Roman" w:cs="Times New Roman"/>
          <w:i/>
          <w:sz w:val="24"/>
          <w:szCs w:val="24"/>
        </w:rPr>
        <w:t xml:space="preserve">Stilling the Grumbling Hive: </w:t>
      </w:r>
      <w:bookmarkStart w:id="420" w:name="_Hlk522613432"/>
      <w:r w:rsidRPr="00BA1999">
        <w:rPr>
          <w:rFonts w:ascii="Times New Roman" w:hAnsi="Times New Roman" w:cs="Times New Roman"/>
          <w:i/>
          <w:sz w:val="24"/>
          <w:szCs w:val="24"/>
        </w:rPr>
        <w:t>The Response to Social and Economic Problems in England, 1689-1750</w:t>
      </w:r>
      <w:r w:rsidRPr="00BA1999">
        <w:rPr>
          <w:rFonts w:ascii="Times New Roman" w:hAnsi="Times New Roman" w:cs="Times New Roman"/>
          <w:sz w:val="24"/>
          <w:szCs w:val="24"/>
        </w:rPr>
        <w:t xml:space="preserve"> (Stroud</w:t>
      </w:r>
      <w:r>
        <w:rPr>
          <w:rFonts w:ascii="Times New Roman" w:hAnsi="Times New Roman" w:cs="Times New Roman"/>
          <w:sz w:val="24"/>
          <w:szCs w:val="24"/>
        </w:rPr>
        <w:t xml:space="preserve">, </w:t>
      </w:r>
      <w:r w:rsidRPr="00BA1999">
        <w:rPr>
          <w:rFonts w:ascii="Times New Roman" w:hAnsi="Times New Roman" w:cs="Times New Roman"/>
          <w:sz w:val="24"/>
          <w:szCs w:val="24"/>
        </w:rPr>
        <w:t>1992</w:t>
      </w:r>
      <w:bookmarkEnd w:id="420"/>
      <w:r w:rsidRPr="00BA1999">
        <w:rPr>
          <w:rFonts w:ascii="Times New Roman" w:hAnsi="Times New Roman" w:cs="Times New Roman"/>
          <w:sz w:val="24"/>
          <w:szCs w:val="24"/>
        </w:rPr>
        <w:t>), pp. 99-120</w:t>
      </w:r>
    </w:p>
    <w:p w14:paraId="5C7DE81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Shore, H., ‘Crime, Criminal Networks and the survival Strategies of the Poor in Eighteenth-Century London’, in S. King </w:t>
      </w:r>
      <w:r>
        <w:rPr>
          <w:rFonts w:ascii="Times New Roman" w:hAnsi="Times New Roman" w:cs="Times New Roman"/>
          <w:sz w:val="24"/>
          <w:szCs w:val="24"/>
        </w:rPr>
        <w:t xml:space="preserve">and </w:t>
      </w:r>
      <w:r w:rsidRPr="00BA1999">
        <w:rPr>
          <w:rFonts w:ascii="Times New Roman" w:hAnsi="Times New Roman" w:cs="Times New Roman"/>
          <w:sz w:val="24"/>
          <w:szCs w:val="24"/>
        </w:rPr>
        <w:t xml:space="preserve">A. Tomkins (eds), </w:t>
      </w:r>
      <w:r w:rsidRPr="00BA1999">
        <w:rPr>
          <w:rFonts w:ascii="Times New Roman" w:hAnsi="Times New Roman" w:cs="Times New Roman"/>
          <w:i/>
          <w:sz w:val="24"/>
          <w:szCs w:val="24"/>
        </w:rPr>
        <w:t xml:space="preserve">The Poor in England, 1750-1850: An Economy of Makeshifts </w:t>
      </w:r>
      <w:r w:rsidRPr="00BA1999">
        <w:rPr>
          <w:rFonts w:ascii="Times New Roman" w:hAnsi="Times New Roman" w:cs="Times New Roman"/>
          <w:sz w:val="24"/>
          <w:szCs w:val="24"/>
        </w:rPr>
        <w:t>(Manchester, 2003), p</w:t>
      </w:r>
      <w:r>
        <w:rPr>
          <w:rFonts w:ascii="Times New Roman" w:hAnsi="Times New Roman" w:cs="Times New Roman"/>
          <w:sz w:val="24"/>
          <w:szCs w:val="24"/>
        </w:rPr>
        <w:t>p</w:t>
      </w:r>
      <w:r w:rsidRPr="00BA1999">
        <w:rPr>
          <w:rFonts w:ascii="Times New Roman" w:hAnsi="Times New Roman" w:cs="Times New Roman"/>
          <w:sz w:val="24"/>
          <w:szCs w:val="24"/>
        </w:rPr>
        <w:t>. 137-165</w:t>
      </w:r>
    </w:p>
    <w:p w14:paraId="653EC5D3"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Siena, K., ‘Contagion, Exclusion, and the Unique Medical World of the Eighteenth-Century Workhouse: London Infirmaries in their Widest Relief’, in J. Reinarz and L. Schwarz (eds), </w:t>
      </w:r>
      <w:r w:rsidRPr="00BA1999">
        <w:rPr>
          <w:rFonts w:ascii="Times New Roman" w:hAnsi="Times New Roman" w:cs="Times New Roman"/>
          <w:i/>
          <w:sz w:val="24"/>
          <w:szCs w:val="24"/>
        </w:rPr>
        <w:t>Medicine and the Workhouse</w:t>
      </w:r>
      <w:r w:rsidRPr="00BA1999">
        <w:rPr>
          <w:rFonts w:ascii="Times New Roman" w:hAnsi="Times New Roman" w:cs="Times New Roman"/>
          <w:sz w:val="24"/>
          <w:szCs w:val="24"/>
        </w:rPr>
        <w:t xml:space="preserve"> (Rochester</w:t>
      </w:r>
      <w:r>
        <w:rPr>
          <w:rFonts w:ascii="Times New Roman" w:hAnsi="Times New Roman" w:cs="Times New Roman"/>
          <w:sz w:val="24"/>
          <w:szCs w:val="24"/>
        </w:rPr>
        <w:t xml:space="preserve">, </w:t>
      </w:r>
      <w:r w:rsidRPr="00BA1999">
        <w:rPr>
          <w:rFonts w:ascii="Times New Roman" w:hAnsi="Times New Roman" w:cs="Times New Roman"/>
          <w:sz w:val="24"/>
          <w:szCs w:val="24"/>
        </w:rPr>
        <w:t>2013), pp. 19-39</w:t>
      </w:r>
    </w:p>
    <w:p w14:paraId="3438245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Slack, P., ‘Responses to Plague in Early Modern Europe: The Implications of Public Health’, </w:t>
      </w:r>
      <w:r w:rsidRPr="00BA1999">
        <w:rPr>
          <w:rFonts w:ascii="Times New Roman" w:hAnsi="Times New Roman" w:cs="Times New Roman"/>
          <w:i/>
          <w:sz w:val="24"/>
          <w:szCs w:val="24"/>
        </w:rPr>
        <w:t>Social Research</w:t>
      </w:r>
      <w:r w:rsidRPr="00BA1999">
        <w:rPr>
          <w:rFonts w:ascii="Times New Roman" w:hAnsi="Times New Roman" w:cs="Times New Roman"/>
          <w:sz w:val="24"/>
          <w:szCs w:val="24"/>
        </w:rPr>
        <w:t>, 55.3, (1988), pp. 433-453</w:t>
      </w:r>
    </w:p>
    <w:p w14:paraId="68D60A2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Solar, P., ‘Poor Relief and English Economic Development before the Industrial Revolution’, </w:t>
      </w:r>
      <w:r w:rsidRPr="00BA1999">
        <w:rPr>
          <w:rFonts w:ascii="Times New Roman" w:hAnsi="Times New Roman" w:cs="Times New Roman"/>
          <w:i/>
          <w:sz w:val="24"/>
          <w:szCs w:val="24"/>
        </w:rPr>
        <w:t>The Economic</w:t>
      </w:r>
      <w:r w:rsidRPr="00BA1999">
        <w:rPr>
          <w:rFonts w:ascii="Times New Roman" w:hAnsi="Times New Roman" w:cs="Times New Roman"/>
          <w:sz w:val="24"/>
          <w:szCs w:val="24"/>
        </w:rPr>
        <w:t xml:space="preserve"> </w:t>
      </w:r>
      <w:r w:rsidRPr="00BA1999">
        <w:rPr>
          <w:rFonts w:ascii="Times New Roman" w:hAnsi="Times New Roman" w:cs="Times New Roman"/>
          <w:i/>
          <w:sz w:val="24"/>
          <w:szCs w:val="24"/>
        </w:rPr>
        <w:t>History Review</w:t>
      </w:r>
      <w:r w:rsidRPr="00BA1999">
        <w:rPr>
          <w:rFonts w:ascii="Times New Roman" w:hAnsi="Times New Roman" w:cs="Times New Roman"/>
          <w:sz w:val="24"/>
          <w:szCs w:val="24"/>
        </w:rPr>
        <w:t>, New Series, 48.1 (February 1995), pp. 1-22</w:t>
      </w:r>
    </w:p>
    <w:p w14:paraId="76501BA8" w14:textId="77777777" w:rsidR="00771FDB" w:rsidRDefault="00771FDB" w:rsidP="00771FDB">
      <w:pPr>
        <w:pStyle w:val="FootnoteText"/>
        <w:spacing w:after="160" w:line="360" w:lineRule="auto"/>
        <w:rPr>
          <w:rFonts w:ascii="Times New Roman" w:hAnsi="Times New Roman" w:cs="Times New Roman"/>
          <w:sz w:val="24"/>
          <w:szCs w:val="24"/>
        </w:rPr>
      </w:pPr>
      <w:bookmarkStart w:id="421" w:name="_Hlk521860289"/>
      <w:r w:rsidRPr="00BA1999">
        <w:rPr>
          <w:rFonts w:ascii="Times New Roman" w:hAnsi="Times New Roman" w:cs="Times New Roman"/>
          <w:sz w:val="24"/>
          <w:szCs w:val="24"/>
        </w:rPr>
        <w:t xml:space="preserve">Styles, J., ‘Lodging at the Old Bailey: Lodgings and Their Furnishings in Eighteenth-Century London’, in J. Styles and A.Vickery (eds), </w:t>
      </w:r>
      <w:r w:rsidRPr="00BA1999">
        <w:rPr>
          <w:rFonts w:ascii="Times New Roman" w:hAnsi="Times New Roman" w:cs="Times New Roman"/>
          <w:i/>
          <w:sz w:val="24"/>
          <w:szCs w:val="24"/>
        </w:rPr>
        <w:t>Gender, Taste and Material Culture</w:t>
      </w:r>
      <w:bookmarkEnd w:id="421"/>
      <w:r w:rsidRPr="00BA1999">
        <w:rPr>
          <w:rFonts w:ascii="Times New Roman" w:hAnsi="Times New Roman" w:cs="Times New Roman"/>
          <w:i/>
          <w:sz w:val="24"/>
          <w:szCs w:val="24"/>
        </w:rPr>
        <w:t xml:space="preserve"> in Britain and North America, 1700-1830</w:t>
      </w:r>
      <w:r w:rsidRPr="00BA1999">
        <w:rPr>
          <w:rFonts w:ascii="Times New Roman" w:hAnsi="Times New Roman" w:cs="Times New Roman"/>
          <w:sz w:val="24"/>
          <w:szCs w:val="24"/>
        </w:rPr>
        <w:t xml:space="preserve"> (New Haven</w:t>
      </w:r>
      <w:r>
        <w:rPr>
          <w:rFonts w:ascii="Times New Roman" w:hAnsi="Times New Roman" w:cs="Times New Roman"/>
          <w:sz w:val="24"/>
          <w:szCs w:val="24"/>
        </w:rPr>
        <w:t xml:space="preserve">, </w:t>
      </w:r>
      <w:r w:rsidRPr="00BA1999">
        <w:rPr>
          <w:rFonts w:ascii="Times New Roman" w:hAnsi="Times New Roman" w:cs="Times New Roman"/>
          <w:sz w:val="24"/>
          <w:szCs w:val="24"/>
        </w:rPr>
        <w:t>2006), pp. 61-80</w:t>
      </w:r>
    </w:p>
    <w:p w14:paraId="7A4203A6" w14:textId="4857F329"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Taylor, J.S.</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‘The Impact of Pauper Settlement, 1691-1834’, </w:t>
      </w:r>
      <w:r w:rsidRPr="00BA1999">
        <w:rPr>
          <w:rFonts w:ascii="Times New Roman" w:hAnsi="Times New Roman" w:cs="Times New Roman"/>
          <w:i/>
          <w:sz w:val="24"/>
          <w:szCs w:val="24"/>
        </w:rPr>
        <w:t>Past and Present</w:t>
      </w:r>
      <w:r w:rsidRPr="00BA1999">
        <w:rPr>
          <w:rFonts w:ascii="Times New Roman" w:hAnsi="Times New Roman" w:cs="Times New Roman"/>
          <w:sz w:val="24"/>
          <w:szCs w:val="24"/>
        </w:rPr>
        <w:t>, 73</w:t>
      </w:r>
      <w:r w:rsidR="00F45026">
        <w:rPr>
          <w:rFonts w:ascii="Times New Roman" w:hAnsi="Times New Roman" w:cs="Times New Roman"/>
          <w:sz w:val="24"/>
          <w:szCs w:val="24"/>
        </w:rPr>
        <w:t xml:space="preserve"> </w:t>
      </w:r>
      <w:r w:rsidRPr="00BA1999">
        <w:rPr>
          <w:rFonts w:ascii="Times New Roman" w:hAnsi="Times New Roman" w:cs="Times New Roman"/>
          <w:sz w:val="24"/>
          <w:szCs w:val="24"/>
        </w:rPr>
        <w:t>(1976), pp. 42-74</w:t>
      </w:r>
    </w:p>
    <w:p w14:paraId="5192EED1"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 xml:space="preserve">Taylor, J.S., 'The Mythology of the Old Poor Law', </w:t>
      </w:r>
      <w:r w:rsidRPr="00BA1999">
        <w:rPr>
          <w:rFonts w:ascii="Times New Roman" w:hAnsi="Times New Roman" w:cs="Times New Roman"/>
          <w:i/>
          <w:sz w:val="24"/>
          <w:szCs w:val="24"/>
        </w:rPr>
        <w:t>Journal of Economic History</w:t>
      </w:r>
      <w:r w:rsidRPr="00BA1999">
        <w:rPr>
          <w:rFonts w:ascii="Times New Roman" w:hAnsi="Times New Roman" w:cs="Times New Roman"/>
          <w:sz w:val="24"/>
          <w:szCs w:val="24"/>
        </w:rPr>
        <w:t>, 29.2 (1969), pp. 292-297</w:t>
      </w:r>
    </w:p>
    <w:p w14:paraId="0CE096FB"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Thompson, E.P., 'History from Below', </w:t>
      </w:r>
      <w:r w:rsidRPr="00BA1999">
        <w:rPr>
          <w:rFonts w:ascii="Times New Roman" w:hAnsi="Times New Roman" w:cs="Times New Roman"/>
          <w:i/>
          <w:sz w:val="24"/>
          <w:szCs w:val="24"/>
        </w:rPr>
        <w:t>The Times Literary Supplement</w:t>
      </w:r>
      <w:r w:rsidRPr="00BA1999">
        <w:rPr>
          <w:rFonts w:ascii="Times New Roman" w:hAnsi="Times New Roman" w:cs="Times New Roman"/>
          <w:sz w:val="24"/>
          <w:szCs w:val="24"/>
        </w:rPr>
        <w:t xml:space="preserve"> (1966), pp. 279-80</w:t>
      </w:r>
    </w:p>
    <w:p w14:paraId="1F0CC080"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Tomkins, A., ‘Pawnbroking and the Survival Strategies of the Urban Poor in 1770s York’, in S. King and A. Tomkins (eds), </w:t>
      </w:r>
      <w:r w:rsidRPr="00BA1999">
        <w:rPr>
          <w:rFonts w:ascii="Times New Roman" w:hAnsi="Times New Roman" w:cs="Times New Roman"/>
          <w:i/>
          <w:sz w:val="24"/>
          <w:szCs w:val="24"/>
        </w:rPr>
        <w:t>The Poor in England</w:t>
      </w:r>
      <w:r w:rsidRPr="00BA1999">
        <w:rPr>
          <w:rFonts w:ascii="Times New Roman" w:hAnsi="Times New Roman" w:cs="Times New Roman"/>
          <w:sz w:val="24"/>
          <w:szCs w:val="24"/>
        </w:rPr>
        <w:t>,</w:t>
      </w:r>
      <w:r w:rsidRPr="00BA1999">
        <w:rPr>
          <w:rFonts w:ascii="Times New Roman" w:hAnsi="Times New Roman" w:cs="Times New Roman"/>
          <w:i/>
          <w:sz w:val="24"/>
          <w:szCs w:val="24"/>
        </w:rPr>
        <w:t xml:space="preserve"> 1750-1850: An Economy of Makeshifts </w:t>
      </w:r>
      <w:r w:rsidRPr="00BA1999">
        <w:rPr>
          <w:rFonts w:ascii="Times New Roman" w:hAnsi="Times New Roman" w:cs="Times New Roman"/>
          <w:sz w:val="24"/>
          <w:szCs w:val="24"/>
        </w:rPr>
        <w:t>(Manchester</w:t>
      </w:r>
      <w:r>
        <w:rPr>
          <w:rFonts w:ascii="Times New Roman" w:hAnsi="Times New Roman" w:cs="Times New Roman"/>
          <w:sz w:val="24"/>
          <w:szCs w:val="24"/>
        </w:rPr>
        <w:t xml:space="preserve">, </w:t>
      </w:r>
      <w:r w:rsidRPr="00BA1999">
        <w:rPr>
          <w:rFonts w:ascii="Times New Roman" w:hAnsi="Times New Roman" w:cs="Times New Roman"/>
          <w:sz w:val="24"/>
          <w:szCs w:val="24"/>
        </w:rPr>
        <w:t>2003), pp. 166-198</w:t>
      </w:r>
    </w:p>
    <w:p w14:paraId="4741B382" w14:textId="7CC87650"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Tomkins, A. and</w:t>
      </w:r>
      <w:r w:rsidR="00F45026">
        <w:rPr>
          <w:rFonts w:ascii="Times New Roman" w:hAnsi="Times New Roman" w:cs="Times New Roman"/>
          <w:sz w:val="24"/>
          <w:szCs w:val="24"/>
        </w:rPr>
        <w:t xml:space="preserve"> S. </w:t>
      </w:r>
      <w:r w:rsidRPr="00BA1999">
        <w:rPr>
          <w:rFonts w:ascii="Times New Roman" w:hAnsi="Times New Roman" w:cs="Times New Roman"/>
          <w:sz w:val="24"/>
          <w:szCs w:val="24"/>
        </w:rPr>
        <w:t>King,</w:t>
      </w:r>
      <w:r w:rsidR="00F45026">
        <w:rPr>
          <w:rFonts w:ascii="Times New Roman" w:hAnsi="Times New Roman" w:cs="Times New Roman"/>
          <w:sz w:val="24"/>
          <w:szCs w:val="24"/>
        </w:rPr>
        <w:t xml:space="preserve"> </w:t>
      </w:r>
      <w:r w:rsidRPr="00BA1999">
        <w:rPr>
          <w:rFonts w:ascii="Times New Roman" w:hAnsi="Times New Roman" w:cs="Times New Roman"/>
          <w:sz w:val="24"/>
          <w:szCs w:val="24"/>
        </w:rPr>
        <w:t xml:space="preserve">‘Introduction’, in S. King and A. Tomkins (eds), </w:t>
      </w:r>
      <w:r w:rsidRPr="00BA1999">
        <w:rPr>
          <w:rFonts w:ascii="Times New Roman" w:hAnsi="Times New Roman" w:cs="Times New Roman"/>
          <w:i/>
          <w:sz w:val="24"/>
          <w:szCs w:val="24"/>
        </w:rPr>
        <w:t xml:space="preserve">The Poor </w:t>
      </w:r>
      <w:proofErr w:type="gramStart"/>
      <w:r w:rsidRPr="00BA1999">
        <w:rPr>
          <w:rFonts w:ascii="Times New Roman" w:hAnsi="Times New Roman" w:cs="Times New Roman"/>
          <w:i/>
          <w:sz w:val="24"/>
          <w:szCs w:val="24"/>
        </w:rPr>
        <w:t>In</w:t>
      </w:r>
      <w:proofErr w:type="gramEnd"/>
      <w:r w:rsidRPr="00BA1999">
        <w:rPr>
          <w:rFonts w:ascii="Times New Roman" w:hAnsi="Times New Roman" w:cs="Times New Roman"/>
          <w:i/>
          <w:sz w:val="24"/>
          <w:szCs w:val="24"/>
        </w:rPr>
        <w:t xml:space="preserve"> England, </w:t>
      </w:r>
      <w:bookmarkStart w:id="422" w:name="_Hlk522612826"/>
      <w:r w:rsidRPr="00BA1999">
        <w:rPr>
          <w:rFonts w:ascii="Times New Roman" w:hAnsi="Times New Roman" w:cs="Times New Roman"/>
          <w:i/>
          <w:sz w:val="24"/>
          <w:szCs w:val="24"/>
        </w:rPr>
        <w:t xml:space="preserve">1750-1850: An Economy of Makeshifts </w:t>
      </w:r>
      <w:r w:rsidRPr="00BA1999">
        <w:rPr>
          <w:rFonts w:ascii="Times New Roman" w:hAnsi="Times New Roman" w:cs="Times New Roman"/>
          <w:sz w:val="24"/>
          <w:szCs w:val="24"/>
        </w:rPr>
        <w:t>(Manchester</w:t>
      </w:r>
      <w:r>
        <w:rPr>
          <w:rFonts w:ascii="Times New Roman" w:hAnsi="Times New Roman" w:cs="Times New Roman"/>
          <w:sz w:val="24"/>
          <w:szCs w:val="24"/>
        </w:rPr>
        <w:t xml:space="preserve">, </w:t>
      </w:r>
      <w:r w:rsidRPr="00BA1999">
        <w:rPr>
          <w:rFonts w:ascii="Times New Roman" w:hAnsi="Times New Roman" w:cs="Times New Roman"/>
          <w:sz w:val="24"/>
          <w:szCs w:val="24"/>
        </w:rPr>
        <w:t xml:space="preserve">2003), </w:t>
      </w:r>
      <w:bookmarkEnd w:id="422"/>
      <w:r w:rsidRPr="00BA1999">
        <w:rPr>
          <w:rFonts w:ascii="Times New Roman" w:hAnsi="Times New Roman" w:cs="Times New Roman"/>
          <w:sz w:val="24"/>
          <w:szCs w:val="24"/>
        </w:rPr>
        <w:t>pp.</w:t>
      </w:r>
      <w:r>
        <w:rPr>
          <w:rFonts w:ascii="Times New Roman" w:hAnsi="Times New Roman" w:cs="Times New Roman"/>
          <w:sz w:val="24"/>
          <w:szCs w:val="24"/>
        </w:rPr>
        <w:t xml:space="preserve"> </w:t>
      </w:r>
      <w:r w:rsidRPr="00BA1999">
        <w:rPr>
          <w:rFonts w:ascii="Times New Roman" w:hAnsi="Times New Roman" w:cs="Times New Roman"/>
          <w:sz w:val="24"/>
          <w:szCs w:val="24"/>
        </w:rPr>
        <w:t>1-38</w:t>
      </w:r>
    </w:p>
    <w:p w14:paraId="3E90673B"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Valenze, D., ‘Charity, Custom and Humanity: Changing Attitudes Towards the Poor in Eighteenth-Century England’, in J. Garnett and C. Matthew (eds), </w:t>
      </w:r>
      <w:r w:rsidRPr="00BA1999">
        <w:rPr>
          <w:rFonts w:ascii="Times New Roman" w:hAnsi="Times New Roman" w:cs="Times New Roman"/>
          <w:i/>
          <w:sz w:val="24"/>
          <w:szCs w:val="24"/>
        </w:rPr>
        <w:t>Revival and Religion Since 1700: Essays for John Walsh</w:t>
      </w:r>
      <w:r w:rsidRPr="00BA1999">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BA1999">
        <w:rPr>
          <w:rFonts w:ascii="Times New Roman" w:hAnsi="Times New Roman" w:cs="Times New Roman"/>
          <w:sz w:val="24"/>
          <w:szCs w:val="24"/>
        </w:rPr>
        <w:t>1993), pp. 59-78</w:t>
      </w:r>
    </w:p>
    <w:p w14:paraId="44D51694"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Walker, S.P., ‘Accounting, Paper Shadows and the Stigmatised Poor’, in </w:t>
      </w:r>
      <w:r w:rsidRPr="00BA1999">
        <w:rPr>
          <w:rFonts w:ascii="Times New Roman" w:hAnsi="Times New Roman" w:cs="Times New Roman"/>
          <w:i/>
          <w:sz w:val="24"/>
          <w:szCs w:val="24"/>
        </w:rPr>
        <w:t>Accounting, Organizations and Society</w:t>
      </w:r>
      <w:r w:rsidRPr="00BA1999">
        <w:rPr>
          <w:rFonts w:ascii="Times New Roman" w:hAnsi="Times New Roman" w:cs="Times New Roman"/>
          <w:sz w:val="24"/>
          <w:szCs w:val="24"/>
        </w:rPr>
        <w:t>, 33 (2008), pp. 453-487</w:t>
      </w:r>
    </w:p>
    <w:p w14:paraId="3DD004E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Ward, R. and </w:t>
      </w:r>
      <w:r>
        <w:rPr>
          <w:rFonts w:ascii="Times New Roman" w:hAnsi="Times New Roman" w:cs="Times New Roman"/>
          <w:sz w:val="24"/>
          <w:szCs w:val="24"/>
        </w:rPr>
        <w:t xml:space="preserve">L. </w:t>
      </w:r>
      <w:r w:rsidRPr="00BA1999">
        <w:rPr>
          <w:rFonts w:ascii="Times New Roman" w:hAnsi="Times New Roman" w:cs="Times New Roman"/>
          <w:sz w:val="24"/>
          <w:szCs w:val="24"/>
        </w:rPr>
        <w:t>Williams,</w:t>
      </w:r>
      <w:r>
        <w:rPr>
          <w:rFonts w:ascii="Times New Roman" w:hAnsi="Times New Roman" w:cs="Times New Roman"/>
          <w:sz w:val="24"/>
          <w:szCs w:val="24"/>
        </w:rPr>
        <w:t xml:space="preserve"> </w:t>
      </w:r>
      <w:r w:rsidRPr="00BA1999">
        <w:rPr>
          <w:rFonts w:ascii="Times New Roman" w:hAnsi="Times New Roman" w:cs="Times New Roman"/>
          <w:bCs/>
          <w:sz w:val="24"/>
          <w:szCs w:val="24"/>
        </w:rPr>
        <w:t>‘Initial Views from the Digital Panopticon: Reconstructing Penal Outcomes in the 1790s</w:t>
      </w:r>
      <w:r w:rsidRPr="00BA1999">
        <w:rPr>
          <w:rFonts w:ascii="Times New Roman" w:hAnsi="Times New Roman" w:cs="Times New Roman"/>
          <w:sz w:val="24"/>
          <w:szCs w:val="24"/>
        </w:rPr>
        <w:t xml:space="preserve">’. </w:t>
      </w:r>
      <w:r w:rsidRPr="00BA1999">
        <w:rPr>
          <w:rFonts w:ascii="Times New Roman" w:hAnsi="Times New Roman" w:cs="Times New Roman"/>
          <w:i/>
          <w:iCs/>
          <w:sz w:val="24"/>
          <w:szCs w:val="24"/>
        </w:rPr>
        <w:t>Law and History Review</w:t>
      </w:r>
      <w:r w:rsidRPr="00BA1999">
        <w:rPr>
          <w:rFonts w:ascii="Times New Roman" w:hAnsi="Times New Roman" w:cs="Times New Roman"/>
          <w:sz w:val="24"/>
          <w:szCs w:val="24"/>
        </w:rPr>
        <w:t xml:space="preserve"> 34.4 (2016), pp. 893-928</w:t>
      </w:r>
    </w:p>
    <w:p w14:paraId="7059FE24"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 xml:space="preserve">Willen.D., 'Women in the Public Sphere in Early Modern England: The Case of the Urban Working Poor' </w:t>
      </w:r>
      <w:r w:rsidRPr="00BA1999">
        <w:rPr>
          <w:rFonts w:ascii="Times New Roman" w:hAnsi="Times New Roman" w:cs="Times New Roman"/>
          <w:i/>
          <w:sz w:val="24"/>
          <w:szCs w:val="24"/>
        </w:rPr>
        <w:t>The Sixteenth Century Journal</w:t>
      </w:r>
      <w:r w:rsidRPr="00BA1999">
        <w:rPr>
          <w:rFonts w:ascii="Times New Roman" w:hAnsi="Times New Roman" w:cs="Times New Roman"/>
          <w:sz w:val="24"/>
          <w:szCs w:val="24"/>
        </w:rPr>
        <w:t>, 19.4 (1988), pp. 559-575</w:t>
      </w:r>
    </w:p>
    <w:p w14:paraId="4777A98F"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Winter, A and </w:t>
      </w:r>
      <w:r>
        <w:rPr>
          <w:rFonts w:ascii="Times New Roman" w:hAnsi="Times New Roman" w:cs="Times New Roman"/>
          <w:sz w:val="24"/>
          <w:szCs w:val="24"/>
        </w:rPr>
        <w:t xml:space="preserve">T. </w:t>
      </w:r>
      <w:r w:rsidRPr="00BA1999">
        <w:rPr>
          <w:rFonts w:ascii="Times New Roman" w:hAnsi="Times New Roman" w:cs="Times New Roman"/>
          <w:sz w:val="24"/>
          <w:szCs w:val="24"/>
        </w:rPr>
        <w:t xml:space="preserve">Lambrecht, ‘Migration, Poor Relief and Local Autonomy: Settlement Policies in England and the Southern Low Counties in the Eighteenth Century’, </w:t>
      </w:r>
      <w:r w:rsidRPr="00BA1999">
        <w:rPr>
          <w:rFonts w:ascii="Times New Roman" w:hAnsi="Times New Roman" w:cs="Times New Roman"/>
          <w:i/>
          <w:sz w:val="24"/>
          <w:szCs w:val="24"/>
        </w:rPr>
        <w:t>Past and Present</w:t>
      </w:r>
      <w:r w:rsidRPr="00BA1999">
        <w:rPr>
          <w:rFonts w:ascii="Times New Roman" w:hAnsi="Times New Roman" w:cs="Times New Roman"/>
          <w:sz w:val="24"/>
          <w:szCs w:val="24"/>
        </w:rPr>
        <w:t>, 218.1 (2013), pp. 91-126</w:t>
      </w:r>
    </w:p>
    <w:p w14:paraId="54B09DCD"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Wood, A., ‘”Poore Men Woll Speke One Daye”: Plebeian Languages of Deference and Defiance in England, c.1520-1640’, in T. Harris (ed.), </w:t>
      </w:r>
      <w:r w:rsidRPr="00BA1999">
        <w:rPr>
          <w:rFonts w:ascii="Times New Roman" w:hAnsi="Times New Roman" w:cs="Times New Roman"/>
          <w:i/>
          <w:sz w:val="24"/>
          <w:szCs w:val="24"/>
        </w:rPr>
        <w:t>The Politics of the Excluded, c.1500-1850</w:t>
      </w:r>
      <w:r w:rsidRPr="00BA1999">
        <w:rPr>
          <w:rFonts w:ascii="Times New Roman" w:hAnsi="Times New Roman" w:cs="Times New Roman"/>
          <w:sz w:val="24"/>
          <w:szCs w:val="24"/>
        </w:rPr>
        <w:t xml:space="preserve"> (Basingstoke</w:t>
      </w:r>
      <w:r>
        <w:rPr>
          <w:rFonts w:ascii="Times New Roman" w:hAnsi="Times New Roman" w:cs="Times New Roman"/>
          <w:sz w:val="24"/>
          <w:szCs w:val="24"/>
        </w:rPr>
        <w:t xml:space="preserve">, </w:t>
      </w:r>
      <w:r w:rsidRPr="00BA1999">
        <w:rPr>
          <w:rFonts w:ascii="Times New Roman" w:hAnsi="Times New Roman" w:cs="Times New Roman"/>
          <w:sz w:val="24"/>
          <w:szCs w:val="24"/>
        </w:rPr>
        <w:t>2001), pp. 67-98.</w:t>
      </w:r>
    </w:p>
    <w:p w14:paraId="16A2ACEC"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79D09F57" w14:textId="77777777" w:rsidR="00771FDB" w:rsidRDefault="00771FDB" w:rsidP="00771FDB">
      <w:pPr>
        <w:pStyle w:val="FootnoteText"/>
        <w:spacing w:after="160" w:line="360" w:lineRule="auto"/>
        <w:rPr>
          <w:rFonts w:ascii="Times New Roman" w:hAnsi="Times New Roman" w:cs="Times New Roman"/>
          <w:b/>
          <w:sz w:val="24"/>
          <w:szCs w:val="24"/>
          <w:u w:val="single"/>
        </w:rPr>
      </w:pPr>
    </w:p>
    <w:p w14:paraId="537DC2FE" w14:textId="77777777" w:rsidR="00771FDB" w:rsidRDefault="00771FDB" w:rsidP="00771FDB">
      <w:pPr>
        <w:pStyle w:val="FootnoteText"/>
        <w:spacing w:after="160" w:line="360" w:lineRule="auto"/>
        <w:rPr>
          <w:rFonts w:ascii="Times New Roman" w:hAnsi="Times New Roman" w:cs="Times New Roman"/>
          <w:b/>
          <w:sz w:val="24"/>
          <w:szCs w:val="24"/>
          <w:u w:val="single"/>
        </w:rPr>
      </w:pPr>
    </w:p>
    <w:p w14:paraId="1AAE63D1" w14:textId="77777777" w:rsidR="00771FDB" w:rsidRPr="009023BE" w:rsidRDefault="00771FDB" w:rsidP="00771FDB">
      <w:pPr>
        <w:pStyle w:val="FootnoteText"/>
        <w:spacing w:after="160" w:line="360" w:lineRule="auto"/>
        <w:rPr>
          <w:rFonts w:ascii="Times New Roman" w:hAnsi="Times New Roman" w:cs="Times New Roman"/>
          <w:b/>
          <w:sz w:val="24"/>
          <w:szCs w:val="24"/>
          <w:u w:val="single"/>
        </w:rPr>
      </w:pPr>
      <w:r w:rsidRPr="009023BE">
        <w:rPr>
          <w:rFonts w:ascii="Times New Roman" w:hAnsi="Times New Roman" w:cs="Times New Roman"/>
          <w:b/>
          <w:sz w:val="24"/>
          <w:szCs w:val="24"/>
          <w:u w:val="single"/>
        </w:rPr>
        <w:t>Unpublished Dissertations</w:t>
      </w:r>
    </w:p>
    <w:p w14:paraId="2F37FEBA"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1233E915"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Barker-Read, M., ‘The Treatment of the Aged Poor in Five Selected West Kent Parishes from Settlement to Speenhamland (1662-1797), PhD </w:t>
      </w:r>
      <w:r>
        <w:rPr>
          <w:rFonts w:ascii="Times New Roman" w:hAnsi="Times New Roman" w:cs="Times New Roman"/>
          <w:sz w:val="24"/>
          <w:szCs w:val="24"/>
        </w:rPr>
        <w:t>t</w:t>
      </w:r>
      <w:r w:rsidRPr="00BA1999">
        <w:rPr>
          <w:rFonts w:ascii="Times New Roman" w:hAnsi="Times New Roman" w:cs="Times New Roman"/>
          <w:sz w:val="24"/>
          <w:szCs w:val="24"/>
        </w:rPr>
        <w:t>hesis (The Open University, 1988)</w:t>
      </w:r>
    </w:p>
    <w:p w14:paraId="6C81975A"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Hitchcock, T.V., ‘The English Workhouse: A Study in Institutional Poor Relief in Selected Counties 1696-1750’ Ph</w:t>
      </w:r>
      <w:r>
        <w:rPr>
          <w:rFonts w:ascii="Times New Roman" w:hAnsi="Times New Roman" w:cs="Times New Roman"/>
          <w:sz w:val="24"/>
          <w:szCs w:val="24"/>
        </w:rPr>
        <w:t>D t</w:t>
      </w:r>
      <w:r w:rsidRPr="00BA1999">
        <w:rPr>
          <w:rFonts w:ascii="Times New Roman" w:hAnsi="Times New Roman" w:cs="Times New Roman"/>
          <w:sz w:val="24"/>
          <w:szCs w:val="24"/>
        </w:rPr>
        <w:t>hesis (University of Oxford, 1985)</w:t>
      </w:r>
    </w:p>
    <w:p w14:paraId="429857E6"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Huggins,</w:t>
      </w:r>
      <w:r>
        <w:rPr>
          <w:rFonts w:ascii="Times New Roman" w:hAnsi="Times New Roman" w:cs="Times New Roman"/>
          <w:sz w:val="24"/>
          <w:szCs w:val="24"/>
        </w:rPr>
        <w:t xml:space="preserve"> L.,</w:t>
      </w:r>
      <w:r w:rsidRPr="00BA1999">
        <w:rPr>
          <w:rFonts w:ascii="Times New Roman" w:hAnsi="Times New Roman" w:cs="Times New Roman"/>
          <w:sz w:val="24"/>
          <w:szCs w:val="24"/>
        </w:rPr>
        <w:t xml:space="preserve"> ‘Social Discipline Theory and the English Old Poor Law: A Case Study of the Rural Mid-Devon Parish of Coldridge in the Eighteenth Century’, MRes </w:t>
      </w:r>
      <w:r>
        <w:rPr>
          <w:rFonts w:ascii="Times New Roman" w:hAnsi="Times New Roman" w:cs="Times New Roman"/>
          <w:sz w:val="24"/>
          <w:szCs w:val="24"/>
        </w:rPr>
        <w:t>t</w:t>
      </w:r>
      <w:r w:rsidRPr="00BA1999">
        <w:rPr>
          <w:rFonts w:ascii="Times New Roman" w:hAnsi="Times New Roman" w:cs="Times New Roman"/>
          <w:sz w:val="24"/>
          <w:szCs w:val="24"/>
        </w:rPr>
        <w:t>hesis (Plymouth University, 2014)</w:t>
      </w:r>
    </w:p>
    <w:p w14:paraId="6970E44D"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Linebaugh, P., ‘Tyburn: A Study of Crime and the Labouring Poor During the First Half of the Eighteenth Century’, Ph</w:t>
      </w:r>
      <w:r>
        <w:rPr>
          <w:rFonts w:ascii="Times New Roman" w:hAnsi="Times New Roman" w:cs="Times New Roman"/>
          <w:sz w:val="24"/>
          <w:szCs w:val="24"/>
        </w:rPr>
        <w:t>D</w:t>
      </w:r>
      <w:r w:rsidRPr="00BA1999">
        <w:rPr>
          <w:rFonts w:ascii="Times New Roman" w:hAnsi="Times New Roman" w:cs="Times New Roman"/>
          <w:sz w:val="24"/>
          <w:szCs w:val="24"/>
        </w:rPr>
        <w:t xml:space="preserve"> </w:t>
      </w:r>
      <w:r>
        <w:rPr>
          <w:rFonts w:ascii="Times New Roman" w:hAnsi="Times New Roman" w:cs="Times New Roman"/>
          <w:sz w:val="24"/>
          <w:szCs w:val="24"/>
        </w:rPr>
        <w:t>t</w:t>
      </w:r>
      <w:r w:rsidRPr="00BA1999">
        <w:rPr>
          <w:rFonts w:ascii="Times New Roman" w:hAnsi="Times New Roman" w:cs="Times New Roman"/>
          <w:sz w:val="24"/>
          <w:szCs w:val="24"/>
        </w:rPr>
        <w:t>hesis (University of Warwick, 1975)</w:t>
      </w:r>
    </w:p>
    <w:p w14:paraId="2AF33E55" w14:textId="77777777" w:rsidR="00771FDB" w:rsidRPr="00BA1999" w:rsidRDefault="00771FDB" w:rsidP="00771FDB">
      <w:pPr>
        <w:spacing w:line="360" w:lineRule="auto"/>
        <w:rPr>
          <w:rFonts w:ascii="Times New Roman" w:hAnsi="Times New Roman" w:cs="Times New Roman"/>
          <w:sz w:val="24"/>
          <w:szCs w:val="24"/>
        </w:rPr>
      </w:pPr>
      <w:r w:rsidRPr="00BA1999">
        <w:rPr>
          <w:rFonts w:ascii="Times New Roman" w:hAnsi="Times New Roman" w:cs="Times New Roman"/>
          <w:sz w:val="24"/>
          <w:szCs w:val="24"/>
        </w:rPr>
        <w:t>Payne, D.E., ‘Children of the Poor in London, 1700-1780’, Ph</w:t>
      </w:r>
      <w:r>
        <w:rPr>
          <w:rFonts w:ascii="Times New Roman" w:hAnsi="Times New Roman" w:cs="Times New Roman"/>
          <w:sz w:val="24"/>
          <w:szCs w:val="24"/>
        </w:rPr>
        <w:t>D t</w:t>
      </w:r>
      <w:r w:rsidRPr="00BA1999">
        <w:rPr>
          <w:rFonts w:ascii="Times New Roman" w:hAnsi="Times New Roman" w:cs="Times New Roman"/>
          <w:sz w:val="24"/>
          <w:szCs w:val="24"/>
        </w:rPr>
        <w:t>hesis (University of Hertfordshire, 2008)</w:t>
      </w:r>
    </w:p>
    <w:p w14:paraId="50AB0CFB"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4D1DEBAC" w14:textId="77777777" w:rsidR="00771FDB" w:rsidRPr="006F0437" w:rsidRDefault="00771FDB" w:rsidP="00771FDB">
      <w:pPr>
        <w:pStyle w:val="FootnoteText"/>
        <w:spacing w:after="160" w:line="360" w:lineRule="auto"/>
        <w:rPr>
          <w:rFonts w:ascii="Times New Roman" w:hAnsi="Times New Roman" w:cs="Times New Roman"/>
          <w:b/>
          <w:sz w:val="24"/>
          <w:szCs w:val="24"/>
          <w:u w:val="single"/>
        </w:rPr>
      </w:pPr>
      <w:r w:rsidRPr="006F0437">
        <w:rPr>
          <w:rFonts w:ascii="Times New Roman" w:hAnsi="Times New Roman" w:cs="Times New Roman"/>
          <w:b/>
          <w:sz w:val="24"/>
          <w:szCs w:val="24"/>
          <w:u w:val="single"/>
        </w:rPr>
        <w:t>Online Articles and Web Pages [All URLS correct as of 20/08/18]</w:t>
      </w:r>
    </w:p>
    <w:p w14:paraId="0FE7144E" w14:textId="77777777" w:rsidR="00771FDB" w:rsidRPr="00BA1999" w:rsidRDefault="00771FDB" w:rsidP="00771FDB">
      <w:pPr>
        <w:pStyle w:val="FootnoteText"/>
        <w:spacing w:after="160" w:line="360" w:lineRule="auto"/>
        <w:rPr>
          <w:rFonts w:ascii="Times New Roman" w:hAnsi="Times New Roman" w:cs="Times New Roman"/>
          <w:sz w:val="24"/>
          <w:szCs w:val="24"/>
        </w:rPr>
      </w:pPr>
    </w:p>
    <w:p w14:paraId="2F02C09D"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Emsley, C</w:t>
      </w:r>
      <w:r>
        <w:rPr>
          <w:rFonts w:ascii="Times New Roman" w:hAnsi="Times New Roman" w:cs="Times New Roman"/>
          <w:sz w:val="24"/>
          <w:szCs w:val="24"/>
        </w:rPr>
        <w:t xml:space="preserve">., T. </w:t>
      </w:r>
      <w:r w:rsidRPr="00BA1999">
        <w:rPr>
          <w:rFonts w:ascii="Times New Roman" w:hAnsi="Times New Roman" w:cs="Times New Roman"/>
          <w:sz w:val="24"/>
          <w:szCs w:val="24"/>
        </w:rPr>
        <w:t xml:space="preserve">Hitchcock, T and </w:t>
      </w:r>
      <w:r>
        <w:rPr>
          <w:rFonts w:ascii="Times New Roman" w:hAnsi="Times New Roman" w:cs="Times New Roman"/>
          <w:sz w:val="24"/>
          <w:szCs w:val="24"/>
        </w:rPr>
        <w:t xml:space="preserve">R. </w:t>
      </w:r>
      <w:r w:rsidRPr="00BA1999">
        <w:rPr>
          <w:rFonts w:ascii="Times New Roman" w:hAnsi="Times New Roman" w:cs="Times New Roman"/>
          <w:sz w:val="24"/>
          <w:szCs w:val="24"/>
        </w:rPr>
        <w:t xml:space="preserve">Shoemaker, ‘Crime and Justice - Crimes Tried at the Old Bailey, </w:t>
      </w:r>
      <w:r w:rsidRPr="00BA1999">
        <w:rPr>
          <w:rFonts w:ascii="Times New Roman" w:hAnsi="Times New Roman" w:cs="Times New Roman"/>
          <w:i/>
          <w:iCs/>
          <w:sz w:val="24"/>
          <w:szCs w:val="24"/>
        </w:rPr>
        <w:t>O</w:t>
      </w:r>
      <w:r>
        <w:rPr>
          <w:rFonts w:ascii="Times New Roman" w:hAnsi="Times New Roman" w:cs="Times New Roman"/>
          <w:i/>
          <w:iCs/>
          <w:sz w:val="24"/>
          <w:szCs w:val="24"/>
        </w:rPr>
        <w:t xml:space="preserve">BP </w:t>
      </w:r>
      <w:hyperlink r:id="rId31" w:history="1">
        <w:r w:rsidRPr="00154481">
          <w:rPr>
            <w:rStyle w:val="Hyperlink"/>
            <w:rFonts w:ascii="Times New Roman" w:hAnsi="Times New Roman" w:cs="Times New Roman"/>
            <w:sz w:val="24"/>
            <w:szCs w:val="24"/>
          </w:rPr>
          <w:t>https://www.oldbaileyonline.org/static/Crimes.jsp</w:t>
        </w:r>
      </w:hyperlink>
    </w:p>
    <w:p w14:paraId="17A41D6E"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1B5576">
        <w:rPr>
          <w:rFonts w:ascii="Times New Roman" w:hAnsi="Times New Roman" w:cs="Times New Roman"/>
          <w:sz w:val="24"/>
          <w:szCs w:val="24"/>
        </w:rPr>
        <w:t xml:space="preserve">Emsley, C., T. Hitchcock and R. Shoemaker, ‘The Proceedings - Ordinary of Newgate’s Accounts’, </w:t>
      </w:r>
      <w:r w:rsidRPr="001B5576">
        <w:rPr>
          <w:rFonts w:ascii="Times New Roman" w:hAnsi="Times New Roman" w:cs="Times New Roman"/>
          <w:i/>
          <w:iCs/>
          <w:sz w:val="24"/>
          <w:szCs w:val="24"/>
        </w:rPr>
        <w:t>OBP</w:t>
      </w:r>
      <w:r w:rsidRPr="001B5576">
        <w:rPr>
          <w:rFonts w:ascii="Times New Roman" w:hAnsi="Times New Roman" w:cs="Times New Roman"/>
          <w:sz w:val="24"/>
          <w:szCs w:val="24"/>
        </w:rPr>
        <w:t xml:space="preserve"> (</w:t>
      </w:r>
      <w:hyperlink r:id="rId32" w:history="1">
        <w:r w:rsidRPr="00154481">
          <w:rPr>
            <w:rStyle w:val="Hyperlink"/>
            <w:rFonts w:ascii="Times New Roman" w:hAnsi="Times New Roman" w:cs="Times New Roman"/>
            <w:sz w:val="24"/>
            <w:szCs w:val="24"/>
          </w:rPr>
          <w:t>https://www.oldbaileyonline.org/static/Ordinarys-accounts.jsp</w:t>
        </w:r>
      </w:hyperlink>
      <w:r w:rsidRPr="001B5576">
        <w:rPr>
          <w:rFonts w:ascii="Times New Roman" w:hAnsi="Times New Roman" w:cs="Times New Roman"/>
          <w:sz w:val="24"/>
          <w:szCs w:val="24"/>
        </w:rPr>
        <w:t>)</w:t>
      </w:r>
      <w:r>
        <w:rPr>
          <w:rFonts w:ascii="Times New Roman" w:hAnsi="Times New Roman" w:cs="Times New Roman"/>
          <w:sz w:val="24"/>
          <w:szCs w:val="24"/>
        </w:rPr>
        <w:t xml:space="preserve"> </w:t>
      </w:r>
    </w:p>
    <w:p w14:paraId="0E09C900" w14:textId="77777777" w:rsidR="00771FDB" w:rsidRPr="00BA1999" w:rsidRDefault="00771FDB" w:rsidP="00771FDB">
      <w:pPr>
        <w:pStyle w:val="FootnoteText"/>
        <w:spacing w:after="160" w:line="360" w:lineRule="auto"/>
        <w:rPr>
          <w:rFonts w:ascii="Times New Roman" w:hAnsi="Times New Roman" w:cs="Times New Roman"/>
          <w:bCs/>
          <w:sz w:val="24"/>
          <w:szCs w:val="24"/>
        </w:rPr>
      </w:pPr>
      <w:r w:rsidRPr="00BA1999">
        <w:rPr>
          <w:rFonts w:ascii="Times New Roman" w:hAnsi="Times New Roman" w:cs="Times New Roman"/>
          <w:sz w:val="24"/>
          <w:szCs w:val="24"/>
        </w:rPr>
        <w:t>Emsley, C., Hitchcock, T. and Shoemaker, R., ‘</w:t>
      </w:r>
      <w:r w:rsidRPr="00BA1999">
        <w:rPr>
          <w:rFonts w:ascii="Times New Roman" w:hAnsi="Times New Roman" w:cs="Times New Roman"/>
          <w:bCs/>
          <w:sz w:val="24"/>
          <w:szCs w:val="24"/>
        </w:rPr>
        <w:t xml:space="preserve">The Value of the Proceedings as a Historical Source’, </w:t>
      </w:r>
      <w:r w:rsidRPr="001B5576">
        <w:rPr>
          <w:rFonts w:ascii="Times New Roman" w:hAnsi="Times New Roman" w:cs="Times New Roman"/>
          <w:bCs/>
          <w:i/>
          <w:sz w:val="24"/>
          <w:szCs w:val="24"/>
        </w:rPr>
        <w:t xml:space="preserve">OBP </w:t>
      </w:r>
      <w:hyperlink r:id="rId33" w:history="1">
        <w:r w:rsidRPr="00154481">
          <w:rPr>
            <w:rStyle w:val="Hyperlink"/>
            <w:rFonts w:ascii="Times New Roman" w:hAnsi="Times New Roman" w:cs="Times New Roman"/>
            <w:bCs/>
            <w:sz w:val="24"/>
            <w:szCs w:val="24"/>
          </w:rPr>
          <w:t>https://www.oldbaileyonline.org/static/Value.jsp</w:t>
        </w:r>
      </w:hyperlink>
    </w:p>
    <w:p w14:paraId="2870B5C8"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Hitchcock, T., ‘Hearing Voices in an Eighteenth-Century Courtroom: Sound, Space and Experience at the Old Bailey’, Institute of Historical Research Digital History Seminar, London (January 2017), </w:t>
      </w:r>
      <w:hyperlink r:id="rId34" w:history="1">
        <w:r w:rsidRPr="00154481">
          <w:rPr>
            <w:rStyle w:val="Hyperlink"/>
            <w:rFonts w:ascii="Times New Roman" w:hAnsi="Times New Roman" w:cs="Times New Roman"/>
            <w:sz w:val="24"/>
            <w:szCs w:val="24"/>
          </w:rPr>
          <w:t>https://ihrdighist.blogs.sas.ac.uk/2017/01/01/tuesday-17-january-2017-tim-hitchcock-tbc/</w:t>
        </w:r>
      </w:hyperlink>
    </w:p>
    <w:p w14:paraId="06FA76A7"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lastRenderedPageBreak/>
        <w:t>Huber, M., ‘</w:t>
      </w:r>
      <w:r w:rsidRPr="00BA1999">
        <w:rPr>
          <w:rFonts w:ascii="Times New Roman" w:hAnsi="Times New Roman" w:cs="Times New Roman"/>
          <w:bCs/>
          <w:sz w:val="24"/>
          <w:szCs w:val="24"/>
        </w:rPr>
        <w:t xml:space="preserve">The </w:t>
      </w:r>
      <w:r w:rsidRPr="00BA1999">
        <w:rPr>
          <w:rFonts w:ascii="Times New Roman" w:hAnsi="Times New Roman" w:cs="Times New Roman"/>
          <w:bCs/>
          <w:iCs/>
          <w:sz w:val="24"/>
          <w:szCs w:val="24"/>
        </w:rPr>
        <w:t>Old Bailey Proceedings</w:t>
      </w:r>
      <w:r w:rsidRPr="00BA1999">
        <w:rPr>
          <w:rFonts w:ascii="Times New Roman" w:hAnsi="Times New Roman" w:cs="Times New Roman"/>
          <w:bCs/>
          <w:sz w:val="24"/>
          <w:szCs w:val="24"/>
        </w:rPr>
        <w:t xml:space="preserve">, 1674-1834: Evaluating and annotating a corpus of 18th- and 19th-century spoken English’, </w:t>
      </w:r>
      <w:r w:rsidRPr="00BA1999">
        <w:rPr>
          <w:rFonts w:ascii="Times New Roman" w:hAnsi="Times New Roman" w:cs="Times New Roman"/>
          <w:bCs/>
          <w:i/>
          <w:sz w:val="24"/>
          <w:szCs w:val="24"/>
        </w:rPr>
        <w:t xml:space="preserve">Studies in Variation, Contacts and Change in English, </w:t>
      </w:r>
      <w:r w:rsidRPr="00BA1999">
        <w:rPr>
          <w:rFonts w:ascii="Times New Roman" w:hAnsi="Times New Roman" w:cs="Times New Roman"/>
          <w:bCs/>
          <w:sz w:val="24"/>
          <w:szCs w:val="24"/>
        </w:rPr>
        <w:t>1 (2007),</w:t>
      </w:r>
      <w:bookmarkStart w:id="423" w:name="_Hlk521576148"/>
      <w:r w:rsidRPr="00BA1999">
        <w:rPr>
          <w:rFonts w:ascii="Times New Roman" w:hAnsi="Times New Roman" w:cs="Times New Roman"/>
          <w:bCs/>
          <w:sz w:val="24"/>
          <w:szCs w:val="24"/>
        </w:rPr>
        <w:t xml:space="preserve"> </w:t>
      </w:r>
      <w:bookmarkStart w:id="424" w:name="_Hlk525021698"/>
      <w:bookmarkEnd w:id="423"/>
      <w:r>
        <w:rPr>
          <w:rStyle w:val="Hyperlink"/>
          <w:rFonts w:ascii="Times New Roman" w:hAnsi="Times New Roman" w:cs="Times New Roman"/>
          <w:bCs/>
          <w:sz w:val="24"/>
          <w:szCs w:val="24"/>
        </w:rPr>
        <w:fldChar w:fldCharType="begin"/>
      </w:r>
      <w:r>
        <w:rPr>
          <w:rStyle w:val="Hyperlink"/>
          <w:rFonts w:ascii="Times New Roman" w:hAnsi="Times New Roman" w:cs="Times New Roman"/>
          <w:bCs/>
          <w:sz w:val="24"/>
          <w:szCs w:val="24"/>
        </w:rPr>
        <w:instrText xml:space="preserve"> HYPERLINK "</w:instrText>
      </w:r>
      <w:r w:rsidRPr="007C19B0">
        <w:rPr>
          <w:rStyle w:val="Hyperlink"/>
          <w:rFonts w:ascii="Times New Roman" w:hAnsi="Times New Roman" w:cs="Times New Roman"/>
          <w:bCs/>
          <w:sz w:val="24"/>
          <w:szCs w:val="24"/>
        </w:rPr>
        <w:instrText>http://www.helsinki.fi/varieng/series/volumes/01/huber/</w:instrText>
      </w:r>
      <w:r>
        <w:rPr>
          <w:rStyle w:val="Hyperlink"/>
          <w:rFonts w:ascii="Times New Roman" w:hAnsi="Times New Roman" w:cs="Times New Roman"/>
          <w:bCs/>
          <w:sz w:val="24"/>
          <w:szCs w:val="24"/>
        </w:rPr>
        <w:instrText xml:space="preserve">" </w:instrText>
      </w:r>
      <w:r>
        <w:rPr>
          <w:rStyle w:val="Hyperlink"/>
          <w:rFonts w:ascii="Times New Roman" w:hAnsi="Times New Roman" w:cs="Times New Roman"/>
          <w:bCs/>
          <w:sz w:val="24"/>
          <w:szCs w:val="24"/>
        </w:rPr>
        <w:fldChar w:fldCharType="separate"/>
      </w:r>
      <w:r w:rsidRPr="00154481">
        <w:rPr>
          <w:rStyle w:val="Hyperlink"/>
          <w:rFonts w:ascii="Times New Roman" w:hAnsi="Times New Roman" w:cs="Times New Roman"/>
          <w:bCs/>
          <w:sz w:val="24"/>
          <w:szCs w:val="24"/>
        </w:rPr>
        <w:t>http://www.helsinki.fi/varieng/series/volumes/01/huber/</w:t>
      </w:r>
      <w:r>
        <w:rPr>
          <w:rStyle w:val="Hyperlink"/>
          <w:rFonts w:ascii="Times New Roman" w:hAnsi="Times New Roman" w:cs="Times New Roman"/>
          <w:bCs/>
          <w:sz w:val="24"/>
          <w:szCs w:val="24"/>
        </w:rPr>
        <w:fldChar w:fldCharType="end"/>
      </w:r>
      <w:bookmarkEnd w:id="424"/>
    </w:p>
    <w:p w14:paraId="51A69299" w14:textId="77777777" w:rsidR="00771FDB" w:rsidRPr="00BA1999"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Huber, M., </w:t>
      </w:r>
      <w:r>
        <w:rPr>
          <w:rFonts w:ascii="Times New Roman" w:hAnsi="Times New Roman" w:cs="Times New Roman"/>
          <w:sz w:val="24"/>
          <w:szCs w:val="24"/>
        </w:rPr>
        <w:t xml:space="preserve">M. </w:t>
      </w:r>
      <w:r w:rsidRPr="00BA1999">
        <w:rPr>
          <w:rFonts w:ascii="Times New Roman" w:hAnsi="Times New Roman" w:cs="Times New Roman"/>
          <w:sz w:val="24"/>
          <w:szCs w:val="24"/>
        </w:rPr>
        <w:t xml:space="preserve">Nissel, </w:t>
      </w:r>
      <w:r>
        <w:rPr>
          <w:rFonts w:ascii="Times New Roman" w:hAnsi="Times New Roman" w:cs="Times New Roman"/>
          <w:sz w:val="24"/>
          <w:szCs w:val="24"/>
        </w:rPr>
        <w:t xml:space="preserve">P. </w:t>
      </w:r>
      <w:r w:rsidRPr="00BA1999">
        <w:rPr>
          <w:rFonts w:ascii="Times New Roman" w:hAnsi="Times New Roman" w:cs="Times New Roman"/>
          <w:sz w:val="24"/>
          <w:szCs w:val="24"/>
        </w:rPr>
        <w:t xml:space="preserve">Maiwald, and </w:t>
      </w:r>
      <w:r>
        <w:rPr>
          <w:rFonts w:ascii="Times New Roman" w:hAnsi="Times New Roman" w:cs="Times New Roman"/>
          <w:sz w:val="24"/>
          <w:szCs w:val="24"/>
        </w:rPr>
        <w:t xml:space="preserve">B. </w:t>
      </w:r>
      <w:r w:rsidRPr="00BA1999">
        <w:rPr>
          <w:rFonts w:ascii="Times New Roman" w:hAnsi="Times New Roman" w:cs="Times New Roman"/>
          <w:sz w:val="24"/>
          <w:szCs w:val="24"/>
        </w:rPr>
        <w:t xml:space="preserve">Widlitzki, </w:t>
      </w:r>
      <w:r w:rsidRPr="00BA1999">
        <w:rPr>
          <w:rFonts w:ascii="Times New Roman" w:hAnsi="Times New Roman" w:cs="Times New Roman"/>
          <w:i/>
          <w:iCs/>
          <w:sz w:val="24"/>
          <w:szCs w:val="24"/>
        </w:rPr>
        <w:t>The Old Bailey Corpus. Spoken English in the 18th and 19th Centuries</w:t>
      </w:r>
      <w:r w:rsidRPr="00BA1999">
        <w:rPr>
          <w:rFonts w:ascii="Times New Roman" w:hAnsi="Times New Roman" w:cs="Times New Roman"/>
          <w:sz w:val="24"/>
          <w:szCs w:val="24"/>
        </w:rPr>
        <w:t xml:space="preserve"> (2012), </w:t>
      </w:r>
      <w:hyperlink r:id="rId35" w:history="1">
        <w:r w:rsidRPr="00154481">
          <w:rPr>
            <w:rStyle w:val="Hyperlink"/>
            <w:rFonts w:ascii="Times New Roman" w:hAnsi="Times New Roman" w:cs="Times New Roman"/>
            <w:sz w:val="24"/>
            <w:szCs w:val="24"/>
          </w:rPr>
          <w:t>www.uni-giessen.de/oldbaileycorpus</w:t>
        </w:r>
      </w:hyperlink>
    </w:p>
    <w:p w14:paraId="7E52DEAE" w14:textId="77777777" w:rsidR="00771FDB" w:rsidRDefault="00771FDB" w:rsidP="00771FDB">
      <w:pPr>
        <w:pStyle w:val="FootnoteText"/>
        <w:spacing w:after="160" w:line="360" w:lineRule="auto"/>
        <w:rPr>
          <w:rFonts w:ascii="Times New Roman" w:hAnsi="Times New Roman" w:cs="Times New Roman"/>
          <w:sz w:val="24"/>
          <w:szCs w:val="24"/>
        </w:rPr>
      </w:pPr>
      <w:r w:rsidRPr="00BA1999">
        <w:rPr>
          <w:rFonts w:ascii="Times New Roman" w:hAnsi="Times New Roman" w:cs="Times New Roman"/>
          <w:sz w:val="24"/>
          <w:szCs w:val="24"/>
        </w:rPr>
        <w:t xml:space="preserve">Ward, R., ‘England and Wales Criminal Registers, 1791-1892’, </w:t>
      </w:r>
      <w:r w:rsidRPr="007C19B0">
        <w:rPr>
          <w:rFonts w:ascii="Times New Roman" w:hAnsi="Times New Roman" w:cs="Times New Roman"/>
          <w:i/>
          <w:sz w:val="24"/>
          <w:szCs w:val="24"/>
        </w:rPr>
        <w:t xml:space="preserve">The </w:t>
      </w:r>
      <w:r w:rsidRPr="00BA1999">
        <w:rPr>
          <w:rFonts w:ascii="Times New Roman" w:hAnsi="Times New Roman" w:cs="Times New Roman"/>
          <w:i/>
          <w:sz w:val="24"/>
          <w:szCs w:val="24"/>
        </w:rPr>
        <w:t>Digital Panopticon</w:t>
      </w:r>
      <w:r w:rsidRPr="00BA1999">
        <w:rPr>
          <w:rFonts w:ascii="Times New Roman" w:hAnsi="Times New Roman" w:cs="Times New Roman"/>
          <w:sz w:val="24"/>
          <w:szCs w:val="24"/>
        </w:rPr>
        <w:t xml:space="preserve"> </w:t>
      </w:r>
      <w:hyperlink r:id="rId36" w:history="1">
        <w:r w:rsidRPr="00154481">
          <w:rPr>
            <w:rStyle w:val="Hyperlink"/>
            <w:rFonts w:ascii="Times New Roman" w:hAnsi="Times New Roman" w:cs="Times New Roman"/>
            <w:sz w:val="24"/>
            <w:szCs w:val="24"/>
          </w:rPr>
          <w:t>https://www.digitalpanopticon.org/England_and_Wales_Criminal_Registers_1791-1892</w:t>
        </w:r>
      </w:hyperlink>
    </w:p>
    <w:p w14:paraId="4C35B704" w14:textId="77777777" w:rsidR="00771FDB" w:rsidRPr="00BA1999" w:rsidRDefault="00771FDB" w:rsidP="00771FDB">
      <w:pPr>
        <w:pStyle w:val="FootnoteText"/>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Williams, L., ‘British Transportation Registers, 1787-1867’, </w:t>
      </w:r>
      <w:r w:rsidRPr="007C19B0">
        <w:rPr>
          <w:rFonts w:ascii="Times New Roman" w:hAnsi="Times New Roman" w:cs="Times New Roman"/>
          <w:i/>
          <w:sz w:val="24"/>
          <w:szCs w:val="24"/>
        </w:rPr>
        <w:t>The Digital Panopticon</w:t>
      </w:r>
      <w:r>
        <w:rPr>
          <w:rFonts w:ascii="Times New Roman" w:hAnsi="Times New Roman" w:cs="Times New Roman"/>
          <w:sz w:val="24"/>
          <w:szCs w:val="24"/>
        </w:rPr>
        <w:t xml:space="preserve"> </w:t>
      </w:r>
      <w:hyperlink r:id="rId37" w:history="1">
        <w:r w:rsidRPr="00154481">
          <w:rPr>
            <w:rStyle w:val="Hyperlink"/>
            <w:rFonts w:ascii="Times New Roman" w:hAnsi="Times New Roman" w:cs="Times New Roman"/>
            <w:sz w:val="24"/>
            <w:szCs w:val="24"/>
          </w:rPr>
          <w:t>https://www.digitalpanopticon.org/British_Transportation_Registers_1787-1867</w:t>
        </w:r>
      </w:hyperlink>
      <w:r>
        <w:rPr>
          <w:rFonts w:ascii="Times New Roman" w:hAnsi="Times New Roman" w:cs="Times New Roman"/>
          <w:sz w:val="24"/>
          <w:szCs w:val="24"/>
        </w:rPr>
        <w:t xml:space="preserve"> </w:t>
      </w:r>
    </w:p>
    <w:p w14:paraId="120A6CDB" w14:textId="34FED62A" w:rsidR="00771FDB" w:rsidRDefault="00771FDB" w:rsidP="006F0E66">
      <w:pPr>
        <w:spacing w:line="360" w:lineRule="auto"/>
        <w:rPr>
          <w:rFonts w:ascii="Times New Roman" w:hAnsi="Times New Roman" w:cs="Times New Roman"/>
          <w:sz w:val="24"/>
          <w:szCs w:val="24"/>
        </w:rPr>
      </w:pPr>
    </w:p>
    <w:p w14:paraId="2F6AE379" w14:textId="32A5671C" w:rsidR="00771FDB" w:rsidRDefault="00771FDB" w:rsidP="006F0E66">
      <w:pPr>
        <w:spacing w:line="360" w:lineRule="auto"/>
        <w:rPr>
          <w:rFonts w:ascii="Times New Roman" w:hAnsi="Times New Roman" w:cs="Times New Roman"/>
          <w:sz w:val="24"/>
          <w:szCs w:val="24"/>
        </w:rPr>
      </w:pPr>
    </w:p>
    <w:p w14:paraId="0E7161F6" w14:textId="77777777" w:rsidR="00771FDB" w:rsidRPr="001E4FCA" w:rsidRDefault="00771FDB" w:rsidP="006F0E66">
      <w:pPr>
        <w:spacing w:line="360" w:lineRule="auto"/>
        <w:rPr>
          <w:rFonts w:ascii="Times New Roman" w:hAnsi="Times New Roman" w:cs="Times New Roman"/>
          <w:sz w:val="24"/>
          <w:szCs w:val="24"/>
        </w:rPr>
      </w:pPr>
    </w:p>
    <w:sectPr w:rsidR="00771FDB" w:rsidRPr="001E4FCA" w:rsidSect="005F438E">
      <w:footerReference w:type="default" r:id="rId38"/>
      <w:pgSz w:w="11906" w:h="16838"/>
      <w:pgMar w:top="1440" w:right="1440" w:bottom="1440"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6EF9" w14:textId="77777777" w:rsidR="008A6948" w:rsidRDefault="008A6948" w:rsidP="00273813">
      <w:pPr>
        <w:spacing w:after="0" w:line="240" w:lineRule="auto"/>
      </w:pPr>
      <w:r>
        <w:separator/>
      </w:r>
    </w:p>
  </w:endnote>
  <w:endnote w:type="continuationSeparator" w:id="0">
    <w:p w14:paraId="21C8F99C" w14:textId="77777777" w:rsidR="008A6948" w:rsidRDefault="008A6948" w:rsidP="0027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79662"/>
      <w:docPartObj>
        <w:docPartGallery w:val="Page Numbers (Bottom of Page)"/>
        <w:docPartUnique/>
      </w:docPartObj>
    </w:sdtPr>
    <w:sdtEndPr>
      <w:rPr>
        <w:noProof/>
      </w:rPr>
    </w:sdtEndPr>
    <w:sdtContent>
      <w:p w14:paraId="778926C0" w14:textId="2172D3BC" w:rsidR="00142F80" w:rsidRDefault="00142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43068" w14:textId="77777777" w:rsidR="00142F80" w:rsidRDefault="0014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F9AB" w14:textId="77777777" w:rsidR="008A6948" w:rsidRDefault="008A6948" w:rsidP="00273813">
      <w:pPr>
        <w:spacing w:after="0" w:line="240" w:lineRule="auto"/>
      </w:pPr>
      <w:r>
        <w:separator/>
      </w:r>
    </w:p>
  </w:footnote>
  <w:footnote w:type="continuationSeparator" w:id="0">
    <w:p w14:paraId="57B1E2A7" w14:textId="77777777" w:rsidR="008A6948" w:rsidRDefault="008A6948" w:rsidP="00273813">
      <w:pPr>
        <w:spacing w:after="0" w:line="240" w:lineRule="auto"/>
      </w:pPr>
      <w:r>
        <w:continuationSeparator/>
      </w:r>
    </w:p>
  </w:footnote>
  <w:footnote w:id="1">
    <w:p w14:paraId="4C474AF1" w14:textId="70B3211A" w:rsidR="00142F80" w:rsidRPr="00BB784E" w:rsidRDefault="00142F80" w:rsidP="00940810">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 w:name="_Hlk522347412"/>
      <w:r w:rsidRPr="00BB784E">
        <w:rPr>
          <w:rFonts w:ascii="Times New Roman" w:hAnsi="Times New Roman" w:cs="Times New Roman"/>
        </w:rPr>
        <w:t>Matthew Hale, ‘A Discourse Touching the Provision of the Poor’</w:t>
      </w:r>
      <w:r>
        <w:rPr>
          <w:rFonts w:ascii="Times New Roman" w:hAnsi="Times New Roman" w:cs="Times New Roman"/>
        </w:rPr>
        <w:t xml:space="preserve"> [1683]</w:t>
      </w:r>
      <w:r w:rsidRPr="00BB784E">
        <w:rPr>
          <w:rFonts w:ascii="Times New Roman" w:hAnsi="Times New Roman" w:cs="Times New Roman"/>
          <w:i/>
        </w:rPr>
        <w:t>,</w:t>
      </w:r>
      <w:r w:rsidRPr="00BB784E">
        <w:rPr>
          <w:rFonts w:ascii="Times New Roman" w:hAnsi="Times New Roman" w:cs="Times New Roman"/>
        </w:rPr>
        <w:t xml:space="preserve"> in </w:t>
      </w:r>
      <w:r>
        <w:rPr>
          <w:rFonts w:ascii="Times New Roman" w:hAnsi="Times New Roman" w:cs="Times New Roman"/>
        </w:rPr>
        <w:t xml:space="preserve">his </w:t>
      </w:r>
      <w:r w:rsidRPr="00BB784E">
        <w:rPr>
          <w:rFonts w:ascii="Times New Roman" w:hAnsi="Times New Roman" w:cs="Times New Roman"/>
          <w:i/>
        </w:rPr>
        <w:t>Pleas of the Crown: Or, A Methodical Summary of the Principal Matters relating to that Subject</w:t>
      </w:r>
      <w:r w:rsidRPr="00BB784E">
        <w:rPr>
          <w:rFonts w:ascii="Times New Roman" w:hAnsi="Times New Roman" w:cs="Times New Roman"/>
        </w:rPr>
        <w:t xml:space="preserve"> (London: N.P, 1716),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109-112.</w:t>
      </w:r>
      <w:bookmarkEnd w:id="2"/>
    </w:p>
  </w:footnote>
  <w:footnote w:id="2">
    <w:p w14:paraId="0AFB27A3" w14:textId="6FC58155" w:rsidR="00142F80" w:rsidRPr="00BB784E" w:rsidRDefault="00142F80" w:rsidP="00862093">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The Elizabethan </w:t>
      </w:r>
      <w:r>
        <w:rPr>
          <w:rFonts w:ascii="Times New Roman" w:hAnsi="Times New Roman" w:cs="Times New Roman"/>
        </w:rPr>
        <w:t>p</w:t>
      </w:r>
      <w:r w:rsidRPr="00BB784E">
        <w:rPr>
          <w:rFonts w:ascii="Times New Roman" w:hAnsi="Times New Roman" w:cs="Times New Roman"/>
        </w:rPr>
        <w:t xml:space="preserve">oor </w:t>
      </w:r>
      <w:r>
        <w:rPr>
          <w:rFonts w:ascii="Times New Roman" w:hAnsi="Times New Roman" w:cs="Times New Roman"/>
        </w:rPr>
        <w:t>l</w:t>
      </w:r>
      <w:r w:rsidRPr="00BB784E">
        <w:rPr>
          <w:rFonts w:ascii="Times New Roman" w:hAnsi="Times New Roman" w:cs="Times New Roman"/>
        </w:rPr>
        <w:t xml:space="preserve">aws (often referred to as the </w:t>
      </w:r>
      <w:r>
        <w:rPr>
          <w:rFonts w:ascii="Times New Roman" w:hAnsi="Times New Roman" w:cs="Times New Roman"/>
        </w:rPr>
        <w:t>o</w:t>
      </w:r>
      <w:r w:rsidRPr="00BB784E">
        <w:rPr>
          <w:rFonts w:ascii="Times New Roman" w:hAnsi="Times New Roman" w:cs="Times New Roman"/>
        </w:rPr>
        <w:t>ld</w:t>
      </w:r>
      <w:r>
        <w:rPr>
          <w:rFonts w:ascii="Times New Roman" w:hAnsi="Times New Roman" w:cs="Times New Roman"/>
        </w:rPr>
        <w:t xml:space="preserve"> p</w:t>
      </w:r>
      <w:r w:rsidRPr="00BB784E">
        <w:rPr>
          <w:rFonts w:ascii="Times New Roman" w:hAnsi="Times New Roman" w:cs="Times New Roman"/>
        </w:rPr>
        <w:t xml:space="preserve">oor </w:t>
      </w:r>
      <w:r>
        <w:rPr>
          <w:rFonts w:ascii="Times New Roman" w:hAnsi="Times New Roman" w:cs="Times New Roman"/>
        </w:rPr>
        <w:t>l</w:t>
      </w:r>
      <w:r w:rsidRPr="00BB784E">
        <w:rPr>
          <w:rFonts w:ascii="Times New Roman" w:hAnsi="Times New Roman" w:cs="Times New Roman"/>
        </w:rPr>
        <w:t xml:space="preserve">aws) were a series of legislative measures which spanned from 1601 to 1834 when they were reformed and replaced by the </w:t>
      </w:r>
      <w:r>
        <w:rPr>
          <w:rFonts w:ascii="Times New Roman" w:hAnsi="Times New Roman" w:cs="Times New Roman"/>
        </w:rPr>
        <w:t>n</w:t>
      </w:r>
      <w:r w:rsidRPr="00BB784E">
        <w:rPr>
          <w:rFonts w:ascii="Times New Roman" w:hAnsi="Times New Roman" w:cs="Times New Roman"/>
        </w:rPr>
        <w:t xml:space="preserve">ew </w:t>
      </w:r>
      <w:r>
        <w:rPr>
          <w:rFonts w:ascii="Times New Roman" w:hAnsi="Times New Roman" w:cs="Times New Roman"/>
        </w:rPr>
        <w:t>p</w:t>
      </w:r>
      <w:r w:rsidRPr="00BB784E">
        <w:rPr>
          <w:rFonts w:ascii="Times New Roman" w:hAnsi="Times New Roman" w:cs="Times New Roman"/>
        </w:rPr>
        <w:t xml:space="preserve">oor </w:t>
      </w:r>
      <w:r>
        <w:rPr>
          <w:rFonts w:ascii="Times New Roman" w:hAnsi="Times New Roman" w:cs="Times New Roman"/>
        </w:rPr>
        <w:t>l</w:t>
      </w:r>
      <w:r w:rsidRPr="00BB784E">
        <w:rPr>
          <w:rFonts w:ascii="Times New Roman" w:hAnsi="Times New Roman" w:cs="Times New Roman"/>
        </w:rPr>
        <w:t xml:space="preserve">aws. The chronological range of this dissertation covers a period when the Elizabethan Poor Laws were in effect, therefore, the term </w:t>
      </w:r>
      <w:r>
        <w:rPr>
          <w:rFonts w:ascii="Times New Roman" w:hAnsi="Times New Roman" w:cs="Times New Roman"/>
        </w:rPr>
        <w:t>‘</w:t>
      </w:r>
      <w:r w:rsidRPr="00BB784E">
        <w:rPr>
          <w:rFonts w:ascii="Times New Roman" w:hAnsi="Times New Roman" w:cs="Times New Roman"/>
        </w:rPr>
        <w:t>poor laws</w:t>
      </w:r>
      <w:r>
        <w:rPr>
          <w:rFonts w:ascii="Times New Roman" w:hAnsi="Times New Roman" w:cs="Times New Roman"/>
        </w:rPr>
        <w:t>’</w:t>
      </w:r>
      <w:r w:rsidRPr="00BB784E">
        <w:rPr>
          <w:rFonts w:ascii="Times New Roman" w:hAnsi="Times New Roman" w:cs="Times New Roman"/>
        </w:rPr>
        <w:t xml:space="preserve"> refers only to the </w:t>
      </w:r>
      <w:r>
        <w:rPr>
          <w:rFonts w:ascii="Times New Roman" w:hAnsi="Times New Roman" w:cs="Times New Roman"/>
        </w:rPr>
        <w:t>o</w:t>
      </w:r>
      <w:r w:rsidRPr="00BB784E">
        <w:rPr>
          <w:rFonts w:ascii="Times New Roman" w:hAnsi="Times New Roman" w:cs="Times New Roman"/>
        </w:rPr>
        <w:t xml:space="preserve">ld </w:t>
      </w:r>
      <w:r>
        <w:rPr>
          <w:rFonts w:ascii="Times New Roman" w:hAnsi="Times New Roman" w:cs="Times New Roman"/>
        </w:rPr>
        <w:t>p</w:t>
      </w:r>
      <w:r w:rsidRPr="00BB784E">
        <w:rPr>
          <w:rFonts w:ascii="Times New Roman" w:hAnsi="Times New Roman" w:cs="Times New Roman"/>
        </w:rPr>
        <w:t xml:space="preserve">oor </w:t>
      </w:r>
      <w:r>
        <w:rPr>
          <w:rFonts w:ascii="Times New Roman" w:hAnsi="Times New Roman" w:cs="Times New Roman"/>
        </w:rPr>
        <w:t>l</w:t>
      </w:r>
      <w:r w:rsidRPr="00BB784E">
        <w:rPr>
          <w:rFonts w:ascii="Times New Roman" w:hAnsi="Times New Roman" w:cs="Times New Roman"/>
        </w:rPr>
        <w:t xml:space="preserve">aws and not the </w:t>
      </w:r>
      <w:r>
        <w:rPr>
          <w:rFonts w:ascii="Times New Roman" w:hAnsi="Times New Roman" w:cs="Times New Roman"/>
        </w:rPr>
        <w:t>n</w:t>
      </w:r>
      <w:r w:rsidRPr="00BB784E">
        <w:rPr>
          <w:rFonts w:ascii="Times New Roman" w:hAnsi="Times New Roman" w:cs="Times New Roman"/>
        </w:rPr>
        <w:t xml:space="preserve">ew, unless otherwise specified.  </w:t>
      </w:r>
    </w:p>
  </w:footnote>
  <w:footnote w:id="3">
    <w:p w14:paraId="602C4E9C" w14:textId="25C0086D" w:rsidR="00142F80" w:rsidRPr="00567DB6" w:rsidRDefault="00142F80" w:rsidP="00862093">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3" w:name="_Hlk522347448"/>
      <w:r w:rsidRPr="00BB784E">
        <w:rPr>
          <w:rFonts w:ascii="Times New Roman" w:hAnsi="Times New Roman" w:cs="Times New Roman"/>
        </w:rPr>
        <w:t xml:space="preserve">Peter Laslett, ‘Locke the Man and Locke the Writer’, in Peter Laslett (ed.), </w:t>
      </w:r>
      <w:r w:rsidRPr="00F75410">
        <w:rPr>
          <w:rFonts w:ascii="Times New Roman" w:hAnsi="Times New Roman" w:cs="Times New Roman"/>
          <w:i/>
        </w:rPr>
        <w:t>John Locke,</w:t>
      </w:r>
      <w:r w:rsidRPr="00BB784E">
        <w:rPr>
          <w:rFonts w:ascii="Times New Roman" w:hAnsi="Times New Roman" w:cs="Times New Roman"/>
          <w:i/>
        </w:rPr>
        <w:t xml:space="preserve"> Two Treatises of Government</w:t>
      </w:r>
      <w:r>
        <w:rPr>
          <w:rFonts w:ascii="Times New Roman" w:hAnsi="Times New Roman" w:cs="Times New Roman"/>
        </w:rPr>
        <w:t xml:space="preserve"> </w:t>
      </w:r>
      <w:r w:rsidRPr="00BB784E">
        <w:rPr>
          <w:rFonts w:ascii="Times New Roman" w:hAnsi="Times New Roman" w:cs="Times New Roman"/>
        </w:rPr>
        <w:t>(Cambridge: Cambridge University Press, 2004), p.</w:t>
      </w:r>
      <w:r>
        <w:rPr>
          <w:rFonts w:ascii="Times New Roman" w:hAnsi="Times New Roman" w:cs="Times New Roman"/>
        </w:rPr>
        <w:t xml:space="preserve"> </w:t>
      </w:r>
      <w:r w:rsidRPr="00BB784E">
        <w:rPr>
          <w:rFonts w:ascii="Times New Roman" w:hAnsi="Times New Roman" w:cs="Times New Roman"/>
        </w:rPr>
        <w:t xml:space="preserve">43; </w:t>
      </w:r>
      <w:bookmarkStart w:id="4" w:name="_Hlk521567950"/>
      <w:bookmarkEnd w:id="3"/>
      <w:r w:rsidRPr="00567DB6">
        <w:rPr>
          <w:rFonts w:ascii="Times New Roman" w:hAnsi="Times New Roman" w:cs="Times New Roman"/>
        </w:rPr>
        <w:t>John Locke, 'An Essay on the Poor Law' [1697]</w:t>
      </w:r>
      <w:r>
        <w:rPr>
          <w:rFonts w:ascii="Times New Roman" w:hAnsi="Times New Roman" w:cs="Times New Roman"/>
        </w:rPr>
        <w:t>,</w:t>
      </w:r>
      <w:r w:rsidRPr="00567DB6">
        <w:rPr>
          <w:rFonts w:ascii="Times New Roman" w:hAnsi="Times New Roman" w:cs="Times New Roman"/>
        </w:rPr>
        <w:t xml:space="preserve"> in Mark Goldie (ed.), </w:t>
      </w:r>
      <w:r w:rsidRPr="00567DB6">
        <w:rPr>
          <w:rFonts w:ascii="Times New Roman" w:hAnsi="Times New Roman" w:cs="Times New Roman"/>
          <w:i/>
        </w:rPr>
        <w:t>Locke: Political Essays</w:t>
      </w:r>
      <w:r w:rsidRPr="00567DB6">
        <w:rPr>
          <w:rFonts w:ascii="Times New Roman" w:hAnsi="Times New Roman" w:cs="Times New Roman"/>
        </w:rPr>
        <w:t xml:space="preserve"> (Cambridge: Cambridge University Press, 1997), p</w:t>
      </w:r>
      <w:r>
        <w:rPr>
          <w:rFonts w:ascii="Times New Roman" w:hAnsi="Times New Roman" w:cs="Times New Roman"/>
        </w:rPr>
        <w:t>p</w:t>
      </w:r>
      <w:r w:rsidRPr="00567DB6">
        <w:rPr>
          <w:rFonts w:ascii="Times New Roman" w:hAnsi="Times New Roman" w:cs="Times New Roman"/>
        </w:rPr>
        <w:t>. 182-199.</w:t>
      </w:r>
    </w:p>
    <w:bookmarkEnd w:id="4"/>
  </w:footnote>
  <w:footnote w:id="4">
    <w:p w14:paraId="1ED0B1EE" w14:textId="77777777" w:rsidR="00142F80" w:rsidRPr="00567DB6" w:rsidRDefault="00142F80" w:rsidP="00862093">
      <w:pPr>
        <w:pStyle w:val="FootnoteText"/>
        <w:rPr>
          <w:rFonts w:ascii="Times New Roman" w:hAnsi="Times New Roman" w:cs="Times New Roman"/>
        </w:rPr>
      </w:pPr>
      <w:r w:rsidRPr="00567DB6">
        <w:rPr>
          <w:rStyle w:val="FootnoteReference"/>
          <w:rFonts w:ascii="Times New Roman" w:hAnsi="Times New Roman" w:cs="Times New Roman"/>
        </w:rPr>
        <w:footnoteRef/>
      </w:r>
      <w:r w:rsidRPr="00567DB6">
        <w:rPr>
          <w:rFonts w:ascii="Times New Roman" w:hAnsi="Times New Roman" w:cs="Times New Roman"/>
        </w:rPr>
        <w:t xml:space="preserve"> </w:t>
      </w:r>
      <w:r w:rsidRPr="00C92207">
        <w:rPr>
          <w:rFonts w:ascii="Times New Roman" w:hAnsi="Times New Roman" w:cs="Times New Roman"/>
        </w:rPr>
        <w:t>Locke did also concede that there were indigent poor who could not support themselves.</w:t>
      </w:r>
    </w:p>
  </w:footnote>
  <w:footnote w:id="5">
    <w:p w14:paraId="193D53EE" w14:textId="0CF66BC4" w:rsidR="00142F80" w:rsidRPr="00013F48" w:rsidRDefault="00142F80" w:rsidP="00413790">
      <w:pPr>
        <w:pStyle w:val="FootnoteText"/>
        <w:rPr>
          <w:rFonts w:cstheme="minorHAnsi"/>
        </w:rPr>
      </w:pPr>
      <w:r w:rsidRPr="00567DB6">
        <w:rPr>
          <w:rStyle w:val="FootnoteReference"/>
          <w:rFonts w:ascii="Times New Roman" w:hAnsi="Times New Roman" w:cs="Times New Roman"/>
        </w:rPr>
        <w:footnoteRef/>
      </w:r>
      <w:r w:rsidRPr="00567DB6">
        <w:rPr>
          <w:rFonts w:ascii="Times New Roman" w:hAnsi="Times New Roman" w:cs="Times New Roman"/>
        </w:rPr>
        <w:t xml:space="preserve"> Locke, 'An Essay on the Poor Law'</w:t>
      </w:r>
      <w:r>
        <w:rPr>
          <w:rFonts w:ascii="Times New Roman" w:hAnsi="Times New Roman" w:cs="Times New Roman"/>
        </w:rPr>
        <w:t xml:space="preserve">, </w:t>
      </w:r>
      <w:r w:rsidRPr="00567DB6">
        <w:rPr>
          <w:rFonts w:ascii="Times New Roman" w:hAnsi="Times New Roman" w:cs="Times New Roman"/>
        </w:rPr>
        <w:t>p</w:t>
      </w:r>
      <w:r>
        <w:rPr>
          <w:rFonts w:ascii="Times New Roman" w:hAnsi="Times New Roman" w:cs="Times New Roman"/>
        </w:rPr>
        <w:t>p</w:t>
      </w:r>
      <w:r w:rsidRPr="00567DB6">
        <w:rPr>
          <w:rFonts w:ascii="Times New Roman" w:hAnsi="Times New Roman" w:cs="Times New Roman"/>
        </w:rPr>
        <w:t>. 182-199.</w:t>
      </w:r>
    </w:p>
  </w:footnote>
  <w:footnote w:id="6">
    <w:p w14:paraId="011697AA" w14:textId="2414BDEF" w:rsidR="00142F80" w:rsidRPr="00BB784E" w:rsidRDefault="00142F80" w:rsidP="00413790">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For an account of contemporary ideas of poverty being linked to crime see</w:t>
      </w:r>
      <w:r>
        <w:rPr>
          <w:rFonts w:ascii="Times New Roman" w:hAnsi="Times New Roman" w:cs="Times New Roman"/>
        </w:rPr>
        <w:t>:</w:t>
      </w:r>
      <w:r w:rsidRPr="00BB784E">
        <w:rPr>
          <w:rFonts w:ascii="Times New Roman" w:hAnsi="Times New Roman" w:cs="Times New Roman"/>
        </w:rPr>
        <w:t xml:space="preserve"> </w:t>
      </w:r>
      <w:bookmarkStart w:id="5" w:name="_Hlk521567975"/>
      <w:r w:rsidRPr="00BB784E">
        <w:rPr>
          <w:rFonts w:ascii="Times New Roman" w:hAnsi="Times New Roman" w:cs="Times New Roman"/>
        </w:rPr>
        <w:t xml:space="preserve">Frank Mclynn, </w:t>
      </w:r>
      <w:r w:rsidRPr="00BB784E">
        <w:rPr>
          <w:rFonts w:ascii="Times New Roman" w:hAnsi="Times New Roman" w:cs="Times New Roman"/>
          <w:i/>
        </w:rPr>
        <w:t>Crime and Punishment in Eighteenth-Century England</w:t>
      </w:r>
      <w:r w:rsidRPr="00BB784E">
        <w:rPr>
          <w:rFonts w:ascii="Times New Roman" w:hAnsi="Times New Roman" w:cs="Times New Roman"/>
        </w:rPr>
        <w:t xml:space="preserve"> (London: Routledge, 2002)</w:t>
      </w:r>
      <w:bookmarkEnd w:id="5"/>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 xml:space="preserve">248; </w:t>
      </w:r>
      <w:r>
        <w:rPr>
          <w:rFonts w:ascii="Times New Roman" w:hAnsi="Times New Roman" w:cs="Times New Roman"/>
        </w:rPr>
        <w:t>f</w:t>
      </w:r>
      <w:r w:rsidRPr="00BB784E">
        <w:rPr>
          <w:rFonts w:ascii="Times New Roman" w:hAnsi="Times New Roman" w:cs="Times New Roman"/>
        </w:rPr>
        <w:t xml:space="preserve">or an account of how Societies for the Reformation of Manners were an anxious response to perceived problems of disorder, poverty and crime during the turn of the eighteenth century see: </w:t>
      </w:r>
      <w:bookmarkStart w:id="6" w:name="_Hlk521567989"/>
      <w:bookmarkStart w:id="7" w:name="_Hlk522347520"/>
      <w:r w:rsidRPr="00BB784E">
        <w:rPr>
          <w:rFonts w:ascii="Times New Roman" w:hAnsi="Times New Roman" w:cs="Times New Roman"/>
        </w:rPr>
        <w:t>Robert B. Shoemaker, ‘Reforming the City: The Reformation of Manners Campaign in London, 1690-1738’, in L. Davison, T. Hitchcock, T. Keirn and R.B Shoemaker</w:t>
      </w:r>
      <w:r>
        <w:rPr>
          <w:rFonts w:ascii="Times New Roman" w:hAnsi="Times New Roman" w:cs="Times New Roman"/>
        </w:rPr>
        <w:t xml:space="preserve"> (eds)</w:t>
      </w:r>
      <w:r w:rsidRPr="00BB784E">
        <w:rPr>
          <w:rFonts w:ascii="Times New Roman" w:hAnsi="Times New Roman" w:cs="Times New Roman"/>
        </w:rPr>
        <w:t xml:space="preserve">, </w:t>
      </w:r>
      <w:r w:rsidRPr="00BB784E">
        <w:rPr>
          <w:rFonts w:ascii="Times New Roman" w:hAnsi="Times New Roman" w:cs="Times New Roman"/>
          <w:i/>
        </w:rPr>
        <w:t>Stilling the Grumbling Hive: The Response to Social and Economic Problems in England, 1689-1750</w:t>
      </w:r>
      <w:r w:rsidRPr="00BB784E">
        <w:rPr>
          <w:rFonts w:ascii="Times New Roman" w:hAnsi="Times New Roman" w:cs="Times New Roman"/>
        </w:rPr>
        <w:t xml:space="preserve"> (Stroud: Alan Sutton Publishing Ltd., 1992)</w:t>
      </w:r>
      <w:bookmarkEnd w:id="6"/>
      <w:r w:rsidRPr="00BB784E">
        <w:rPr>
          <w:rFonts w:ascii="Times New Roman" w:hAnsi="Times New Roman" w:cs="Times New Roman"/>
        </w:rPr>
        <w:t xml:space="preserve">, pp. 99-120; </w:t>
      </w:r>
      <w:bookmarkEnd w:id="7"/>
      <w:r>
        <w:rPr>
          <w:rFonts w:ascii="Times New Roman" w:hAnsi="Times New Roman" w:cs="Times New Roman"/>
        </w:rPr>
        <w:t>f</w:t>
      </w:r>
      <w:r w:rsidRPr="00BB784E">
        <w:rPr>
          <w:rFonts w:ascii="Times New Roman" w:hAnsi="Times New Roman" w:cs="Times New Roman"/>
        </w:rPr>
        <w:t xml:space="preserve">or an analysis of attitudes towards the poor in the eighteenth century see: </w:t>
      </w:r>
      <w:bookmarkStart w:id="8" w:name="_Hlk521568014"/>
      <w:bookmarkStart w:id="9" w:name="_Hlk522347541"/>
      <w:r w:rsidRPr="00BB784E">
        <w:rPr>
          <w:rFonts w:ascii="Times New Roman" w:hAnsi="Times New Roman" w:cs="Times New Roman"/>
        </w:rPr>
        <w:t>Deborah Valenze, ‘Charity, Custom and Humanity: Changing Attitudes Towards the Poor in Eighteenth-Century England’, in Jane Garnett and Colin Matthew (eds)</w:t>
      </w:r>
      <w:r>
        <w:rPr>
          <w:rFonts w:ascii="Times New Roman" w:hAnsi="Times New Roman" w:cs="Times New Roman"/>
        </w:rPr>
        <w:t>,</w:t>
      </w:r>
      <w:r w:rsidRPr="00BB784E">
        <w:rPr>
          <w:rFonts w:ascii="Times New Roman" w:hAnsi="Times New Roman" w:cs="Times New Roman"/>
        </w:rPr>
        <w:t xml:space="preserve"> </w:t>
      </w:r>
      <w:r w:rsidRPr="00BB784E">
        <w:rPr>
          <w:rFonts w:ascii="Times New Roman" w:hAnsi="Times New Roman" w:cs="Times New Roman"/>
          <w:i/>
        </w:rPr>
        <w:t>Revival and Religion Since 1700: Essays for John Walsh</w:t>
      </w:r>
      <w:r w:rsidRPr="00BB784E">
        <w:rPr>
          <w:rFonts w:ascii="Times New Roman" w:hAnsi="Times New Roman" w:cs="Times New Roman"/>
        </w:rPr>
        <w:t xml:space="preserve"> (London: The Hambledon Press, 1993), </w:t>
      </w:r>
      <w:bookmarkEnd w:id="8"/>
      <w:r w:rsidRPr="00BB784E">
        <w:rPr>
          <w:rFonts w:ascii="Times New Roman" w:hAnsi="Times New Roman" w:cs="Times New Roman"/>
        </w:rPr>
        <w:t>pp. 59-78.</w:t>
      </w:r>
      <w:bookmarkEnd w:id="9"/>
    </w:p>
  </w:footnote>
  <w:footnote w:id="7">
    <w:p w14:paraId="5AC4F580" w14:textId="1666D16A" w:rsidR="00142F80" w:rsidRPr="00BB784E" w:rsidRDefault="00142F80" w:rsidP="00413790">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0" w:name="_Hlk521568033"/>
      <w:bookmarkStart w:id="11" w:name="_Hlk522347554"/>
      <w:r w:rsidRPr="00BB784E">
        <w:rPr>
          <w:rFonts w:ascii="Times New Roman" w:hAnsi="Times New Roman" w:cs="Times New Roman"/>
        </w:rPr>
        <w:t xml:space="preserve">Henry Fielding, </w:t>
      </w:r>
      <w:r w:rsidRPr="00BB784E">
        <w:rPr>
          <w:rFonts w:ascii="Times New Roman" w:hAnsi="Times New Roman" w:cs="Times New Roman"/>
          <w:i/>
        </w:rPr>
        <w:t>An Enquiry into the Causes of the Late increase of Robbers, with some Proposals for Remedying this Growing Evil</w:t>
      </w:r>
      <w:r w:rsidRPr="00BB784E">
        <w:rPr>
          <w:rFonts w:ascii="Times New Roman" w:hAnsi="Times New Roman" w:cs="Times New Roman"/>
        </w:rPr>
        <w:t xml:space="preserve"> (London: N.P, 1751), </w:t>
      </w:r>
      <w:bookmarkEnd w:id="10"/>
      <w:r w:rsidRPr="00567DB6">
        <w:rPr>
          <w:rFonts w:ascii="Times New Roman" w:hAnsi="Times New Roman" w:cs="Times New Roman"/>
        </w:rPr>
        <w:t>p</w:t>
      </w:r>
      <w:r>
        <w:rPr>
          <w:rFonts w:ascii="Times New Roman" w:hAnsi="Times New Roman" w:cs="Times New Roman"/>
        </w:rPr>
        <w:t>p</w:t>
      </w:r>
      <w:r w:rsidRPr="00567DB6">
        <w:rPr>
          <w:rFonts w:ascii="Times New Roman" w:hAnsi="Times New Roman" w:cs="Times New Roman"/>
        </w:rPr>
        <w:t>. 7, 8, 17</w:t>
      </w:r>
      <w:r>
        <w:rPr>
          <w:rFonts w:ascii="Times New Roman" w:hAnsi="Times New Roman" w:cs="Times New Roman"/>
        </w:rPr>
        <w:t xml:space="preserve">, </w:t>
      </w:r>
      <w:r w:rsidRPr="00567DB6">
        <w:rPr>
          <w:rFonts w:ascii="Times New Roman" w:hAnsi="Times New Roman" w:cs="Times New Roman"/>
        </w:rPr>
        <w:t>48</w:t>
      </w:r>
      <w:bookmarkEnd w:id="11"/>
      <w:r>
        <w:rPr>
          <w:rFonts w:ascii="Times New Roman" w:hAnsi="Times New Roman" w:cs="Times New Roman"/>
        </w:rPr>
        <w:t>.</w:t>
      </w:r>
    </w:p>
  </w:footnote>
  <w:footnote w:id="8">
    <w:p w14:paraId="510B17CD" w14:textId="56BFC869" w:rsidR="00142F80" w:rsidRPr="00BB784E" w:rsidRDefault="00142F80" w:rsidP="00413790">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 w:name="_Hlk521568051"/>
      <w:bookmarkStart w:id="13" w:name="_Hlk522347564"/>
      <w:r w:rsidRPr="00BB784E">
        <w:rPr>
          <w:rFonts w:ascii="Times New Roman" w:hAnsi="Times New Roman" w:cs="Times New Roman"/>
        </w:rPr>
        <w:t xml:space="preserve">Adam Smith, </w:t>
      </w:r>
      <w:r w:rsidRPr="00BB784E">
        <w:rPr>
          <w:rFonts w:ascii="Times New Roman" w:hAnsi="Times New Roman" w:cs="Times New Roman"/>
          <w:i/>
        </w:rPr>
        <w:t>An Inquiry into the Nature and Causes of the Wealth of Nations, Volume II</w:t>
      </w:r>
      <w:r w:rsidRPr="00BB784E">
        <w:rPr>
          <w:rFonts w:ascii="Times New Roman" w:hAnsi="Times New Roman" w:cs="Times New Roman"/>
        </w:rPr>
        <w:t xml:space="preserve"> (London: N.P</w:t>
      </w:r>
      <w:r>
        <w:rPr>
          <w:rFonts w:ascii="Times New Roman" w:hAnsi="Times New Roman" w:cs="Times New Roman"/>
        </w:rPr>
        <w:t>,</w:t>
      </w:r>
      <w:r w:rsidRPr="00BB784E">
        <w:rPr>
          <w:rFonts w:ascii="Times New Roman" w:hAnsi="Times New Roman" w:cs="Times New Roman"/>
        </w:rPr>
        <w:t xml:space="preserve"> 1778)</w:t>
      </w:r>
      <w:bookmarkEnd w:id="12"/>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316</w:t>
      </w:r>
      <w:bookmarkEnd w:id="13"/>
      <w:r w:rsidRPr="00BB784E">
        <w:rPr>
          <w:rFonts w:ascii="Times New Roman" w:hAnsi="Times New Roman" w:cs="Times New Roman"/>
        </w:rPr>
        <w:t>.</w:t>
      </w:r>
    </w:p>
  </w:footnote>
  <w:footnote w:id="9">
    <w:p w14:paraId="21447774" w14:textId="6C81578F" w:rsidR="00142F80" w:rsidRPr="00BB784E" w:rsidRDefault="00142F80" w:rsidP="00E62CE4">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4" w:name="_Hlk521568069"/>
      <w:bookmarkStart w:id="15" w:name="_Hlk522347583"/>
      <w:r w:rsidRPr="00BB784E">
        <w:rPr>
          <w:rFonts w:ascii="Times New Roman" w:hAnsi="Times New Roman" w:cs="Times New Roman"/>
        </w:rPr>
        <w:t xml:space="preserve">Jeremy Bentham, </w:t>
      </w:r>
      <w:r w:rsidRPr="00BB784E">
        <w:rPr>
          <w:rFonts w:ascii="Times New Roman" w:hAnsi="Times New Roman" w:cs="Times New Roman"/>
          <w:i/>
        </w:rPr>
        <w:t>Panopticon; or, The Inspection-House</w:t>
      </w:r>
      <w:r w:rsidRPr="00BB784E">
        <w:rPr>
          <w:rFonts w:ascii="Times New Roman" w:hAnsi="Times New Roman" w:cs="Times New Roman"/>
        </w:rPr>
        <w:t xml:space="preserve"> (Dublin: N.P</w:t>
      </w:r>
      <w:r>
        <w:rPr>
          <w:rFonts w:ascii="Times New Roman" w:hAnsi="Times New Roman" w:cs="Times New Roman"/>
        </w:rPr>
        <w:t>,</w:t>
      </w:r>
      <w:r w:rsidRPr="00BB784E">
        <w:rPr>
          <w:rFonts w:ascii="Times New Roman" w:hAnsi="Times New Roman" w:cs="Times New Roman"/>
        </w:rPr>
        <w:t xml:space="preserve"> 1787</w:t>
      </w:r>
      <w:bookmarkEnd w:id="14"/>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1, 101, 139</w:t>
      </w:r>
      <w:bookmarkEnd w:id="15"/>
      <w:r>
        <w:rPr>
          <w:rFonts w:ascii="Times New Roman" w:hAnsi="Times New Roman" w:cs="Times New Roman"/>
        </w:rPr>
        <w:t>.</w:t>
      </w:r>
    </w:p>
  </w:footnote>
  <w:footnote w:id="10">
    <w:p w14:paraId="130EAA08" w14:textId="7FEB60D8" w:rsidR="00142F80" w:rsidRPr="00BB784E" w:rsidRDefault="00142F80" w:rsidP="008A642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Whilst we associate ideas of a ‘criminal class’ with the nineteenth century, these ideas can be traced from the last few decades of the eighteenth century. For an account of the emergence of the idea of a ‘criminal class’ towards the end of the eighteenth century, see: </w:t>
      </w:r>
      <w:bookmarkStart w:id="19" w:name="_Hlk521568098"/>
      <w:bookmarkStart w:id="20" w:name="_Hlk522347607"/>
      <w:r w:rsidRPr="00BB784E">
        <w:rPr>
          <w:rFonts w:ascii="Times New Roman" w:hAnsi="Times New Roman" w:cs="Times New Roman"/>
        </w:rPr>
        <w:t xml:space="preserve">Victor Bailey, ‘The Fabrication of Deviance: “Dangerous Classes” and “Criminal Classes” in Victorian England’, in John Rule and Robert Malcolmson (eds), </w:t>
      </w:r>
      <w:r w:rsidRPr="00BB784E">
        <w:rPr>
          <w:rFonts w:ascii="Times New Roman" w:hAnsi="Times New Roman" w:cs="Times New Roman"/>
          <w:i/>
        </w:rPr>
        <w:t>Protest and Survival: The Historical Experience. Essays for E.P Thompson</w:t>
      </w:r>
      <w:r w:rsidRPr="00BB784E">
        <w:rPr>
          <w:rFonts w:ascii="Times New Roman" w:hAnsi="Times New Roman" w:cs="Times New Roman"/>
        </w:rPr>
        <w:t xml:space="preserve"> (London: The Merlin Press, 1993</w:t>
      </w:r>
      <w:bookmarkEnd w:id="19"/>
      <w:r w:rsidRPr="00BB784E">
        <w:rPr>
          <w:rFonts w:ascii="Times New Roman" w:hAnsi="Times New Roman" w:cs="Times New Roman"/>
        </w:rPr>
        <w:t>), pp.</w:t>
      </w:r>
      <w:r>
        <w:rPr>
          <w:rFonts w:ascii="Times New Roman" w:hAnsi="Times New Roman" w:cs="Times New Roman"/>
        </w:rPr>
        <w:t xml:space="preserve"> </w:t>
      </w:r>
      <w:r w:rsidRPr="00BB784E">
        <w:rPr>
          <w:rFonts w:ascii="Times New Roman" w:hAnsi="Times New Roman" w:cs="Times New Roman"/>
        </w:rPr>
        <w:t xml:space="preserve">221-256 </w:t>
      </w:r>
      <w:bookmarkEnd w:id="20"/>
      <w:r w:rsidRPr="00BB784E">
        <w:rPr>
          <w:rFonts w:ascii="Times New Roman" w:hAnsi="Times New Roman" w:cs="Times New Roman"/>
        </w:rPr>
        <w:t xml:space="preserve">and </w:t>
      </w:r>
      <w:bookmarkStart w:id="21" w:name="_Hlk521568114"/>
      <w:bookmarkStart w:id="22" w:name="_Hlk522347620"/>
      <w:r w:rsidRPr="00BB784E">
        <w:rPr>
          <w:rFonts w:ascii="Times New Roman" w:hAnsi="Times New Roman" w:cs="Times New Roman"/>
        </w:rPr>
        <w:t>Simon Devereaux, ‘From Sessions to Newspaper? Criminal Trial Reporting, the Nature of Crime, and the London Press, 1770-1800’</w:t>
      </w:r>
      <w:r w:rsidRPr="00BB784E">
        <w:rPr>
          <w:rFonts w:ascii="Times New Roman" w:hAnsi="Times New Roman" w:cs="Times New Roman"/>
          <w:i/>
        </w:rPr>
        <w:t>, The London Journal</w:t>
      </w:r>
      <w:r w:rsidRPr="00BB784E">
        <w:rPr>
          <w:rFonts w:ascii="Times New Roman" w:hAnsi="Times New Roman" w:cs="Times New Roman"/>
        </w:rPr>
        <w:t>, 32</w:t>
      </w:r>
      <w:bookmarkEnd w:id="21"/>
      <w:r>
        <w:rPr>
          <w:rFonts w:ascii="Times New Roman" w:hAnsi="Times New Roman" w:cs="Times New Roman"/>
        </w:rPr>
        <w:t>.</w:t>
      </w:r>
      <w:r w:rsidRPr="00BB784E">
        <w:rPr>
          <w:rFonts w:ascii="Times New Roman" w:hAnsi="Times New Roman" w:cs="Times New Roman"/>
        </w:rPr>
        <w:t>1 (2007), pp. 1-27</w:t>
      </w:r>
      <w:bookmarkEnd w:id="22"/>
      <w:r>
        <w:rPr>
          <w:rFonts w:ascii="Times New Roman" w:hAnsi="Times New Roman" w:cs="Times New Roman"/>
        </w:rPr>
        <w:t xml:space="preserve">.  </w:t>
      </w:r>
      <w:r w:rsidRPr="00BB784E">
        <w:rPr>
          <w:rFonts w:ascii="Times New Roman" w:hAnsi="Times New Roman" w:cs="Times New Roman"/>
        </w:rPr>
        <w:t xml:space="preserve">For </w:t>
      </w:r>
      <w:r>
        <w:rPr>
          <w:rFonts w:ascii="Times New Roman" w:hAnsi="Times New Roman" w:cs="Times New Roman"/>
        </w:rPr>
        <w:t>an account of why historians have deconstructed the idea</w:t>
      </w:r>
      <w:r w:rsidRPr="00BB784E">
        <w:rPr>
          <w:rFonts w:ascii="Times New Roman" w:hAnsi="Times New Roman" w:cs="Times New Roman"/>
        </w:rPr>
        <w:t xml:space="preserve"> of </w:t>
      </w:r>
      <w:r>
        <w:rPr>
          <w:rFonts w:ascii="Times New Roman" w:hAnsi="Times New Roman" w:cs="Times New Roman"/>
        </w:rPr>
        <w:t xml:space="preserve">a </w:t>
      </w:r>
      <w:r w:rsidRPr="00BB784E">
        <w:rPr>
          <w:rFonts w:ascii="Times New Roman" w:hAnsi="Times New Roman" w:cs="Times New Roman"/>
        </w:rPr>
        <w:t xml:space="preserve">‘criminal class’ see: </w:t>
      </w:r>
      <w:bookmarkStart w:id="23" w:name="_Hlk521568132"/>
      <w:bookmarkStart w:id="24" w:name="_Hlk522347637"/>
      <w:r w:rsidRPr="00BB784E">
        <w:rPr>
          <w:rFonts w:ascii="Times New Roman" w:hAnsi="Times New Roman" w:cs="Times New Roman"/>
        </w:rPr>
        <w:t xml:space="preserve">Clive Emsley, </w:t>
      </w:r>
      <w:r w:rsidRPr="00BB784E">
        <w:rPr>
          <w:rFonts w:ascii="Times New Roman" w:hAnsi="Times New Roman" w:cs="Times New Roman"/>
          <w:i/>
        </w:rPr>
        <w:t>Crime and Society in England, 1750-1900</w:t>
      </w:r>
      <w:r w:rsidRPr="00BB784E">
        <w:rPr>
          <w:rFonts w:ascii="Times New Roman" w:hAnsi="Times New Roman" w:cs="Times New Roman"/>
        </w:rPr>
        <w:t xml:space="preserve"> (Harlow: Pearson Education Ltd., 2005</w:t>
      </w:r>
      <w:bookmarkEnd w:id="23"/>
      <w:r w:rsidRPr="00BB784E">
        <w:rPr>
          <w:rFonts w:ascii="Times New Roman" w:hAnsi="Times New Roman" w:cs="Times New Roman"/>
        </w:rPr>
        <w:t>), pp. 57-84.</w:t>
      </w:r>
    </w:p>
    <w:bookmarkEnd w:id="24"/>
  </w:footnote>
  <w:footnote w:id="11">
    <w:p w14:paraId="349DBC64" w14:textId="63DEEB73" w:rsidR="00142F80" w:rsidRPr="00BB784E" w:rsidRDefault="00142F80" w:rsidP="008A642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5" w:name="_Hlk521568146"/>
      <w:bookmarkStart w:id="26" w:name="_Hlk522347653"/>
      <w:r w:rsidRPr="00BB784E">
        <w:rPr>
          <w:rFonts w:ascii="Times New Roman" w:hAnsi="Times New Roman" w:cs="Times New Roman"/>
        </w:rPr>
        <w:t>Douglas Hay, ‘Property, Authority and the Criminal Law’, in D. Hay, P. Linebaugh, J. Rule, E.P</w:t>
      </w:r>
      <w:r>
        <w:rPr>
          <w:rFonts w:ascii="Times New Roman" w:hAnsi="Times New Roman" w:cs="Times New Roman"/>
        </w:rPr>
        <w:t>.</w:t>
      </w:r>
      <w:r w:rsidRPr="00BB784E">
        <w:rPr>
          <w:rFonts w:ascii="Times New Roman" w:hAnsi="Times New Roman" w:cs="Times New Roman"/>
        </w:rPr>
        <w:t xml:space="preserve"> Thompson </w:t>
      </w:r>
      <w:r>
        <w:rPr>
          <w:rFonts w:ascii="Times New Roman" w:hAnsi="Times New Roman" w:cs="Times New Roman"/>
        </w:rPr>
        <w:t>and</w:t>
      </w:r>
      <w:r w:rsidRPr="00BB784E">
        <w:rPr>
          <w:rFonts w:ascii="Times New Roman" w:hAnsi="Times New Roman" w:cs="Times New Roman"/>
        </w:rPr>
        <w:t xml:space="preserve"> C. Winslow, </w:t>
      </w:r>
      <w:r w:rsidRPr="00BB784E">
        <w:rPr>
          <w:rFonts w:ascii="Times New Roman" w:hAnsi="Times New Roman" w:cs="Times New Roman"/>
          <w:i/>
        </w:rPr>
        <w:t>Albion’s Fatal Tree: Crime and Society in Eighteenth-Century England</w:t>
      </w:r>
      <w:r>
        <w:rPr>
          <w:rFonts w:ascii="Times New Roman" w:hAnsi="Times New Roman" w:cs="Times New Roman"/>
        </w:rPr>
        <w:t xml:space="preserve"> </w:t>
      </w:r>
      <w:r w:rsidRPr="00BB784E">
        <w:rPr>
          <w:rFonts w:ascii="Times New Roman" w:hAnsi="Times New Roman" w:cs="Times New Roman"/>
        </w:rPr>
        <w:t>(</w:t>
      </w:r>
      <w:r>
        <w:rPr>
          <w:rFonts w:ascii="Times New Roman" w:hAnsi="Times New Roman" w:cs="Times New Roman"/>
        </w:rPr>
        <w:t xml:space="preserve">1975; </w:t>
      </w:r>
      <w:r w:rsidRPr="00BB784E">
        <w:rPr>
          <w:rFonts w:ascii="Times New Roman" w:hAnsi="Times New Roman" w:cs="Times New Roman"/>
        </w:rPr>
        <w:t>Harmondsworth: Penguin, 1977),</w:t>
      </w:r>
      <w:bookmarkEnd w:id="25"/>
      <w:r>
        <w:rPr>
          <w:rFonts w:ascii="Times New Roman" w:hAnsi="Times New Roman" w:cs="Times New Roman"/>
        </w:rPr>
        <w:t xml:space="preserve"> </w:t>
      </w:r>
      <w:r w:rsidRPr="00BB784E">
        <w:rPr>
          <w:rFonts w:ascii="Times New Roman" w:hAnsi="Times New Roman" w:cs="Times New Roman"/>
        </w:rPr>
        <w:t>pp.</w:t>
      </w:r>
      <w:r>
        <w:rPr>
          <w:rFonts w:ascii="Times New Roman" w:hAnsi="Times New Roman" w:cs="Times New Roman"/>
        </w:rPr>
        <w:t xml:space="preserve"> </w:t>
      </w:r>
      <w:r w:rsidRPr="00BB784E">
        <w:rPr>
          <w:rFonts w:ascii="Times New Roman" w:hAnsi="Times New Roman" w:cs="Times New Roman"/>
        </w:rPr>
        <w:t>17-64.</w:t>
      </w:r>
    </w:p>
    <w:bookmarkEnd w:id="26"/>
  </w:footnote>
  <w:footnote w:id="12">
    <w:p w14:paraId="225106BF" w14:textId="77777777" w:rsidR="00142F80" w:rsidRPr="00BB784E" w:rsidRDefault="00142F80" w:rsidP="008A642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7" w:name="_Hlk521568161"/>
      <w:r w:rsidRPr="00BB784E">
        <w:rPr>
          <w:rFonts w:ascii="Times New Roman" w:hAnsi="Times New Roman" w:cs="Times New Roman"/>
        </w:rPr>
        <w:t xml:space="preserve">John Langbein, ‘Albion’s Fatal Flaws’, </w:t>
      </w:r>
      <w:r w:rsidRPr="00BB784E">
        <w:rPr>
          <w:rFonts w:ascii="Times New Roman" w:hAnsi="Times New Roman" w:cs="Times New Roman"/>
          <w:i/>
        </w:rPr>
        <w:t>Past and Present</w:t>
      </w:r>
      <w:r w:rsidRPr="00BB784E">
        <w:rPr>
          <w:rFonts w:ascii="Times New Roman" w:hAnsi="Times New Roman" w:cs="Times New Roman"/>
        </w:rPr>
        <w:t>, 98 (1983), pp. 96-120.</w:t>
      </w:r>
      <w:bookmarkEnd w:id="27"/>
    </w:p>
  </w:footnote>
  <w:footnote w:id="13">
    <w:p w14:paraId="1951D77A" w14:textId="77777777" w:rsidR="00142F80" w:rsidRPr="00BB784E" w:rsidRDefault="00142F80" w:rsidP="00135A14">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8" w:name="_Hlk522347709"/>
      <w:bookmarkStart w:id="29" w:name="_Hlk521568217"/>
      <w:r w:rsidRPr="00BB784E">
        <w:rPr>
          <w:rFonts w:ascii="Times New Roman" w:hAnsi="Times New Roman" w:cs="Times New Roman"/>
        </w:rPr>
        <w:t xml:space="preserve">Olwen H. Hufton, </w:t>
      </w:r>
      <w:r w:rsidRPr="00BB784E">
        <w:rPr>
          <w:rFonts w:ascii="Times New Roman" w:hAnsi="Times New Roman" w:cs="Times New Roman"/>
          <w:i/>
        </w:rPr>
        <w:t>The Poor of Eighteenth-Century France, 1750-1789</w:t>
      </w:r>
      <w:r w:rsidRPr="00BB784E">
        <w:rPr>
          <w:rFonts w:ascii="Times New Roman" w:hAnsi="Times New Roman" w:cs="Times New Roman"/>
        </w:rPr>
        <w:t xml:space="preserve"> (Oxford: Oxford University Press, 1974). </w:t>
      </w:r>
      <w:bookmarkEnd w:id="28"/>
      <w:r w:rsidRPr="00BB784E">
        <w:rPr>
          <w:rFonts w:ascii="Times New Roman" w:hAnsi="Times New Roman" w:cs="Times New Roman"/>
        </w:rPr>
        <w:t xml:space="preserve"> </w:t>
      </w:r>
      <w:bookmarkEnd w:id="29"/>
    </w:p>
  </w:footnote>
  <w:footnote w:id="14">
    <w:p w14:paraId="30B68788" w14:textId="47F6D421" w:rsidR="00142F80" w:rsidRDefault="00142F80">
      <w:pPr>
        <w:pStyle w:val="FootnoteText"/>
      </w:pPr>
      <w:r>
        <w:rPr>
          <w:rStyle w:val="FootnoteReference"/>
        </w:rPr>
        <w:footnoteRef/>
      </w:r>
      <w:r>
        <w:t xml:space="preserve"> </w:t>
      </w:r>
      <w:r w:rsidRPr="00FA6C5E">
        <w:rPr>
          <w:rFonts w:ascii="Times New Roman" w:hAnsi="Times New Roman" w:cs="Times New Roman"/>
        </w:rPr>
        <w:t xml:space="preserve">For an account of the ‘boom’ in British social history which took place in the 1960s see: </w:t>
      </w:r>
      <w:bookmarkStart w:id="30" w:name="_Hlk524978272"/>
      <w:r w:rsidRPr="00FA6C5E">
        <w:rPr>
          <w:rFonts w:ascii="Times New Roman" w:hAnsi="Times New Roman" w:cs="Times New Roman"/>
        </w:rPr>
        <w:t>Harvey J</w:t>
      </w:r>
      <w:r>
        <w:rPr>
          <w:rFonts w:ascii="Times New Roman" w:hAnsi="Times New Roman" w:cs="Times New Roman"/>
        </w:rPr>
        <w:t>.</w:t>
      </w:r>
      <w:r w:rsidRPr="00FA6C5E">
        <w:rPr>
          <w:rFonts w:ascii="Times New Roman" w:hAnsi="Times New Roman" w:cs="Times New Roman"/>
        </w:rPr>
        <w:t xml:space="preserve"> Kaye, </w:t>
      </w:r>
      <w:r w:rsidRPr="00FA6C5E">
        <w:rPr>
          <w:rFonts w:ascii="Times New Roman" w:hAnsi="Times New Roman" w:cs="Times New Roman"/>
          <w:i/>
        </w:rPr>
        <w:t xml:space="preserve">The British Marxist Historians </w:t>
      </w:r>
      <w:r w:rsidRPr="00FA6C5E">
        <w:rPr>
          <w:rFonts w:ascii="Times New Roman" w:hAnsi="Times New Roman" w:cs="Times New Roman"/>
        </w:rPr>
        <w:t>(Basingstoke: Macmillan Press Ltd, 1995)</w:t>
      </w:r>
      <w:bookmarkEnd w:id="30"/>
      <w:r w:rsidRPr="00FA6C5E">
        <w:rPr>
          <w:rFonts w:ascii="Times New Roman" w:hAnsi="Times New Roman" w:cs="Times New Roman"/>
        </w:rPr>
        <w:t>, p. 3.</w:t>
      </w:r>
    </w:p>
  </w:footnote>
  <w:footnote w:id="15">
    <w:p w14:paraId="3F1AA3B9" w14:textId="6195277E" w:rsidR="00142F80" w:rsidRPr="00BB784E" w:rsidRDefault="00142F80" w:rsidP="000F5F20">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31" w:name="_Hlk521568233"/>
      <w:bookmarkStart w:id="32" w:name="_Hlk522347734"/>
      <w:r w:rsidRPr="00BB784E">
        <w:rPr>
          <w:rFonts w:ascii="Times New Roman" w:hAnsi="Times New Roman" w:cs="Times New Roman"/>
        </w:rPr>
        <w:t>E.P</w:t>
      </w:r>
      <w:r>
        <w:rPr>
          <w:rFonts w:ascii="Times New Roman" w:hAnsi="Times New Roman" w:cs="Times New Roman"/>
        </w:rPr>
        <w:t>.</w:t>
      </w:r>
      <w:r w:rsidRPr="00BB784E">
        <w:rPr>
          <w:rFonts w:ascii="Times New Roman" w:hAnsi="Times New Roman" w:cs="Times New Roman"/>
        </w:rPr>
        <w:t xml:space="preserve"> Thompson, 'History from Below', </w:t>
      </w:r>
      <w:r w:rsidRPr="00BB784E">
        <w:rPr>
          <w:rFonts w:ascii="Times New Roman" w:hAnsi="Times New Roman" w:cs="Times New Roman"/>
          <w:i/>
        </w:rPr>
        <w:t>The Times Literary Supplement</w:t>
      </w:r>
      <w:r w:rsidRPr="00BB784E">
        <w:rPr>
          <w:rFonts w:ascii="Times New Roman" w:hAnsi="Times New Roman" w:cs="Times New Roman"/>
        </w:rPr>
        <w:t xml:space="preserve"> (1966), p</w:t>
      </w:r>
      <w:r>
        <w:rPr>
          <w:rFonts w:ascii="Times New Roman" w:hAnsi="Times New Roman" w:cs="Times New Roman"/>
        </w:rPr>
        <w:t>p</w:t>
      </w:r>
      <w:r w:rsidRPr="00BB784E">
        <w:rPr>
          <w:rFonts w:ascii="Times New Roman" w:hAnsi="Times New Roman" w:cs="Times New Roman"/>
        </w:rPr>
        <w:t>. 279-80</w:t>
      </w:r>
      <w:bookmarkEnd w:id="31"/>
      <w:r w:rsidRPr="00BB784E">
        <w:rPr>
          <w:rFonts w:ascii="Times New Roman" w:hAnsi="Times New Roman" w:cs="Times New Roman"/>
        </w:rPr>
        <w:t>;</w:t>
      </w:r>
      <w:bookmarkEnd w:id="32"/>
      <w:r w:rsidRPr="00BB784E">
        <w:rPr>
          <w:rFonts w:ascii="Times New Roman" w:hAnsi="Times New Roman" w:cs="Times New Roman"/>
        </w:rPr>
        <w:t xml:space="preserve"> </w:t>
      </w:r>
      <w:bookmarkStart w:id="33" w:name="_Hlk521568249"/>
      <w:r w:rsidRPr="00BB784E">
        <w:rPr>
          <w:rFonts w:ascii="Times New Roman" w:hAnsi="Times New Roman" w:cs="Times New Roman"/>
        </w:rPr>
        <w:t>E.P</w:t>
      </w:r>
      <w:r>
        <w:rPr>
          <w:rFonts w:ascii="Times New Roman" w:hAnsi="Times New Roman" w:cs="Times New Roman"/>
        </w:rPr>
        <w:t>.</w:t>
      </w:r>
      <w:r w:rsidRPr="00BB784E">
        <w:rPr>
          <w:rFonts w:ascii="Times New Roman" w:hAnsi="Times New Roman" w:cs="Times New Roman"/>
        </w:rPr>
        <w:t xml:space="preserve"> Thompson, </w:t>
      </w:r>
      <w:r w:rsidRPr="00BB784E">
        <w:rPr>
          <w:rFonts w:ascii="Times New Roman" w:hAnsi="Times New Roman" w:cs="Times New Roman"/>
          <w:i/>
        </w:rPr>
        <w:t>The Making of the English Working Class</w:t>
      </w:r>
      <w:r>
        <w:rPr>
          <w:rFonts w:ascii="Times New Roman" w:hAnsi="Times New Roman" w:cs="Times New Roman"/>
          <w:i/>
        </w:rPr>
        <w:t xml:space="preserve"> </w:t>
      </w:r>
      <w:r w:rsidRPr="00BB784E">
        <w:rPr>
          <w:rFonts w:ascii="Times New Roman" w:hAnsi="Times New Roman" w:cs="Times New Roman"/>
        </w:rPr>
        <w:t>(</w:t>
      </w:r>
      <w:r>
        <w:rPr>
          <w:rFonts w:ascii="Times New Roman" w:hAnsi="Times New Roman" w:cs="Times New Roman"/>
        </w:rPr>
        <w:t xml:space="preserve">1963; </w:t>
      </w:r>
      <w:r w:rsidRPr="00BB784E">
        <w:rPr>
          <w:rFonts w:ascii="Times New Roman" w:hAnsi="Times New Roman" w:cs="Times New Roman"/>
        </w:rPr>
        <w:t>London: Penguin, 1991).</w:t>
      </w:r>
      <w:bookmarkEnd w:id="33"/>
    </w:p>
  </w:footnote>
  <w:footnote w:id="16">
    <w:p w14:paraId="5A8DFD7D" w14:textId="77777777" w:rsidR="00142F80" w:rsidRDefault="00142F80" w:rsidP="009B6BCF">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34" w:name="_Hlk521568271"/>
      <w:bookmarkStart w:id="35" w:name="_Hlk522347788"/>
      <w:r w:rsidRPr="00BB784E">
        <w:rPr>
          <w:rFonts w:ascii="Times New Roman" w:hAnsi="Times New Roman" w:cs="Times New Roman"/>
        </w:rPr>
        <w:t xml:space="preserve">John Beattie, ‘Crime and Inequality in Eighteenth-Century London’, in John Hagan and Ruth D. Peterson (eds), </w:t>
      </w:r>
      <w:r w:rsidRPr="00BB784E">
        <w:rPr>
          <w:rFonts w:ascii="Times New Roman" w:hAnsi="Times New Roman" w:cs="Times New Roman"/>
          <w:i/>
        </w:rPr>
        <w:t>Crime and Inequality</w:t>
      </w:r>
      <w:r w:rsidRPr="00BB784E">
        <w:rPr>
          <w:rFonts w:ascii="Times New Roman" w:hAnsi="Times New Roman" w:cs="Times New Roman"/>
        </w:rPr>
        <w:t xml:space="preserve"> (Stanford:  Stanford University Press, 1995</w:t>
      </w:r>
      <w:bookmarkEnd w:id="34"/>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117.</w:t>
      </w:r>
    </w:p>
    <w:bookmarkEnd w:id="35"/>
  </w:footnote>
  <w:footnote w:id="17">
    <w:p w14:paraId="14428D3D" w14:textId="77777777" w:rsidR="00142F80" w:rsidRPr="00BB784E" w:rsidRDefault="00142F80" w:rsidP="009B6BCF">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36" w:name="_Hlk521568311"/>
      <w:bookmarkStart w:id="37" w:name="_Hlk522347807"/>
      <w:r w:rsidRPr="00BB784E">
        <w:rPr>
          <w:rFonts w:ascii="Times New Roman" w:hAnsi="Times New Roman" w:cs="Times New Roman"/>
        </w:rPr>
        <w:t xml:space="preserve">John Beattie, </w:t>
      </w:r>
      <w:r w:rsidRPr="00BB784E">
        <w:rPr>
          <w:rFonts w:ascii="Times New Roman" w:hAnsi="Times New Roman" w:cs="Times New Roman"/>
          <w:i/>
        </w:rPr>
        <w:t>Crime and the Courts in England, 1660-1800</w:t>
      </w:r>
      <w:r w:rsidRPr="00BB784E">
        <w:rPr>
          <w:rFonts w:ascii="Times New Roman" w:hAnsi="Times New Roman" w:cs="Times New Roman"/>
        </w:rPr>
        <w:t xml:space="preserve"> (Oxford: University of Oxford Press, 1986), p.</w:t>
      </w:r>
      <w:r>
        <w:rPr>
          <w:rFonts w:ascii="Times New Roman" w:hAnsi="Times New Roman" w:cs="Times New Roman"/>
        </w:rPr>
        <w:t xml:space="preserve"> </w:t>
      </w:r>
      <w:r w:rsidRPr="00BB784E">
        <w:rPr>
          <w:rFonts w:ascii="Times New Roman" w:hAnsi="Times New Roman" w:cs="Times New Roman"/>
        </w:rPr>
        <w:t>235.</w:t>
      </w:r>
      <w:bookmarkEnd w:id="36"/>
    </w:p>
    <w:bookmarkEnd w:id="37"/>
  </w:footnote>
  <w:footnote w:id="18">
    <w:p w14:paraId="5831150E" w14:textId="484AF9E6" w:rsidR="00142F80" w:rsidRPr="00243AD1" w:rsidRDefault="00142F80" w:rsidP="009B6BCF">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For </w:t>
      </w:r>
      <w:r>
        <w:rPr>
          <w:rFonts w:ascii="Times New Roman" w:hAnsi="Times New Roman" w:cs="Times New Roman"/>
        </w:rPr>
        <w:t>‘</w:t>
      </w:r>
      <w:r w:rsidRPr="00BB784E">
        <w:rPr>
          <w:rFonts w:ascii="Times New Roman" w:hAnsi="Times New Roman" w:cs="Times New Roman"/>
        </w:rPr>
        <w:t>background level</w:t>
      </w:r>
      <w:r>
        <w:rPr>
          <w:rFonts w:ascii="Times New Roman" w:hAnsi="Times New Roman" w:cs="Times New Roman"/>
        </w:rPr>
        <w:t>’</w:t>
      </w:r>
      <w:r w:rsidRPr="00BB784E">
        <w:rPr>
          <w:rFonts w:ascii="Times New Roman" w:hAnsi="Times New Roman" w:cs="Times New Roman"/>
        </w:rPr>
        <w:t xml:space="preserve"> and </w:t>
      </w:r>
      <w:r>
        <w:rPr>
          <w:rFonts w:ascii="Times New Roman" w:hAnsi="Times New Roman" w:cs="Times New Roman"/>
        </w:rPr>
        <w:t>‘</w:t>
      </w:r>
      <w:r w:rsidRPr="00BB784E">
        <w:rPr>
          <w:rFonts w:ascii="Times New Roman" w:hAnsi="Times New Roman" w:cs="Times New Roman"/>
        </w:rPr>
        <w:t>crisis level</w:t>
      </w:r>
      <w:r>
        <w:rPr>
          <w:rFonts w:ascii="Times New Roman" w:hAnsi="Times New Roman" w:cs="Times New Roman"/>
        </w:rPr>
        <w:t>’</w:t>
      </w:r>
      <w:r w:rsidRPr="00BB784E">
        <w:rPr>
          <w:rFonts w:ascii="Times New Roman" w:hAnsi="Times New Roman" w:cs="Times New Roman"/>
        </w:rPr>
        <w:t xml:space="preserve"> of poverty, see</w:t>
      </w:r>
      <w:r>
        <w:rPr>
          <w:rFonts w:ascii="Times New Roman" w:hAnsi="Times New Roman" w:cs="Times New Roman"/>
        </w:rPr>
        <w:t>:</w:t>
      </w:r>
      <w:r w:rsidRPr="00BB784E">
        <w:rPr>
          <w:rFonts w:ascii="Times New Roman" w:hAnsi="Times New Roman" w:cs="Times New Roman"/>
        </w:rPr>
        <w:t xml:space="preserve"> </w:t>
      </w:r>
      <w:bookmarkStart w:id="38" w:name="_Hlk521568326"/>
      <w:r w:rsidRPr="00BB784E">
        <w:rPr>
          <w:rFonts w:ascii="Times New Roman" w:hAnsi="Times New Roman" w:cs="Times New Roman"/>
        </w:rPr>
        <w:t xml:space="preserve">Paul Slack, </w:t>
      </w:r>
      <w:r w:rsidRPr="00BB784E">
        <w:rPr>
          <w:rFonts w:ascii="Times New Roman" w:hAnsi="Times New Roman" w:cs="Times New Roman"/>
          <w:i/>
        </w:rPr>
        <w:t xml:space="preserve">Poverty and Policy in Tudor and Stuart England </w:t>
      </w:r>
      <w:r w:rsidRPr="00BB784E">
        <w:rPr>
          <w:rFonts w:ascii="Times New Roman" w:hAnsi="Times New Roman" w:cs="Times New Roman"/>
        </w:rPr>
        <w:t>(Harlow: Longman Group UK Ltd</w:t>
      </w:r>
      <w:r>
        <w:rPr>
          <w:rFonts w:ascii="Times New Roman" w:hAnsi="Times New Roman" w:cs="Times New Roman"/>
        </w:rPr>
        <w:t>.</w:t>
      </w:r>
      <w:r w:rsidRPr="00BB784E">
        <w:rPr>
          <w:rFonts w:ascii="Times New Roman" w:hAnsi="Times New Roman" w:cs="Times New Roman"/>
        </w:rPr>
        <w:t>, 1988),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38-39.</w:t>
      </w:r>
      <w:bookmarkEnd w:id="38"/>
    </w:p>
  </w:footnote>
  <w:footnote w:id="19">
    <w:p w14:paraId="16E52E7F" w14:textId="77777777" w:rsidR="00142F80" w:rsidRPr="00BB784E" w:rsidRDefault="00142F80" w:rsidP="00FD1A5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40" w:name="_Hlk521568450"/>
      <w:bookmarkStart w:id="41" w:name="_Hlk522347858"/>
      <w:r w:rsidRPr="00BB784E">
        <w:rPr>
          <w:rFonts w:ascii="Times New Roman" w:hAnsi="Times New Roman" w:cs="Times New Roman"/>
        </w:rPr>
        <w:t xml:space="preserve">Paul-Philippe Pare and Richard Felson, ‘Income Inequality, Poverty and Crime across Nations’, </w:t>
      </w:r>
      <w:r w:rsidRPr="00BB784E">
        <w:rPr>
          <w:rFonts w:ascii="Times New Roman" w:hAnsi="Times New Roman" w:cs="Times New Roman"/>
          <w:i/>
        </w:rPr>
        <w:t>The British Journal of Sociology</w:t>
      </w:r>
      <w:r w:rsidRPr="00BB784E">
        <w:rPr>
          <w:rFonts w:ascii="Times New Roman" w:hAnsi="Times New Roman" w:cs="Times New Roman"/>
        </w:rPr>
        <w:t>, 65</w:t>
      </w:r>
      <w:r>
        <w:rPr>
          <w:rFonts w:ascii="Times New Roman" w:hAnsi="Times New Roman" w:cs="Times New Roman"/>
        </w:rPr>
        <w:t>.</w:t>
      </w:r>
      <w:r w:rsidRPr="00BB784E">
        <w:rPr>
          <w:rFonts w:ascii="Times New Roman" w:hAnsi="Times New Roman" w:cs="Times New Roman"/>
        </w:rPr>
        <w:t>3 (2014)</w:t>
      </w:r>
      <w:r>
        <w:rPr>
          <w:rFonts w:ascii="Times New Roman" w:hAnsi="Times New Roman" w:cs="Times New Roman"/>
        </w:rPr>
        <w:t xml:space="preserve">, </w:t>
      </w:r>
      <w:bookmarkStart w:id="42" w:name="_Hlk524963544"/>
      <w:r>
        <w:rPr>
          <w:rFonts w:ascii="Times New Roman" w:hAnsi="Times New Roman" w:cs="Times New Roman"/>
        </w:rPr>
        <w:t>pp. 434-458.</w:t>
      </w:r>
      <w:bookmarkEnd w:id="40"/>
      <w:bookmarkEnd w:id="41"/>
      <w:bookmarkEnd w:id="42"/>
    </w:p>
  </w:footnote>
  <w:footnote w:id="20">
    <w:p w14:paraId="58019DBF" w14:textId="40613DC3" w:rsidR="00142F80" w:rsidRDefault="00142F80" w:rsidP="00FD1A51">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801262">
        <w:rPr>
          <w:rFonts w:ascii="Times New Roman" w:hAnsi="Times New Roman" w:cs="Times New Roman"/>
        </w:rPr>
        <w:t xml:space="preserve">For a survey of crime historiography up to 1986 see: </w:t>
      </w:r>
      <w:bookmarkStart w:id="43" w:name="_Hlk522347878"/>
      <w:bookmarkStart w:id="44" w:name="_Hlk521569008"/>
      <w:r w:rsidRPr="00801262">
        <w:rPr>
          <w:rFonts w:ascii="Times New Roman" w:hAnsi="Times New Roman" w:cs="Times New Roman"/>
        </w:rPr>
        <w:t xml:space="preserve">Joanna Innes </w:t>
      </w:r>
      <w:r>
        <w:rPr>
          <w:rFonts w:ascii="Times New Roman" w:hAnsi="Times New Roman" w:cs="Times New Roman"/>
        </w:rPr>
        <w:t>and</w:t>
      </w:r>
      <w:r w:rsidRPr="00801262">
        <w:rPr>
          <w:rFonts w:ascii="Times New Roman" w:hAnsi="Times New Roman" w:cs="Times New Roman"/>
        </w:rPr>
        <w:t xml:space="preserve"> John Styles, ‘The Crime Wave: Recent Writing on Crime and Criminal Justice in Eighteenth-Century England’, </w:t>
      </w:r>
      <w:r w:rsidRPr="00801262">
        <w:rPr>
          <w:rFonts w:ascii="Times New Roman" w:hAnsi="Times New Roman" w:cs="Times New Roman"/>
          <w:i/>
        </w:rPr>
        <w:t>Journal of British Studie</w:t>
      </w:r>
      <w:r w:rsidRPr="00801262">
        <w:rPr>
          <w:rFonts w:ascii="Times New Roman" w:hAnsi="Times New Roman" w:cs="Times New Roman"/>
        </w:rPr>
        <w:t>s, 25</w:t>
      </w:r>
      <w:r>
        <w:rPr>
          <w:rFonts w:ascii="Times New Roman" w:hAnsi="Times New Roman" w:cs="Times New Roman"/>
        </w:rPr>
        <w:t>.</w:t>
      </w:r>
      <w:r w:rsidRPr="00801262">
        <w:rPr>
          <w:rFonts w:ascii="Times New Roman" w:hAnsi="Times New Roman" w:cs="Times New Roman"/>
        </w:rPr>
        <w:t xml:space="preserve">4 (1986), </w:t>
      </w:r>
      <w:bookmarkEnd w:id="43"/>
      <w:r w:rsidRPr="00801262">
        <w:rPr>
          <w:rFonts w:ascii="Times New Roman" w:hAnsi="Times New Roman" w:cs="Times New Roman"/>
        </w:rPr>
        <w:t>pp. 380-435</w:t>
      </w:r>
      <w:bookmarkEnd w:id="44"/>
      <w:r>
        <w:rPr>
          <w:rFonts w:ascii="Times New Roman" w:hAnsi="Times New Roman" w:cs="Times New Roman"/>
          <w:bCs/>
        </w:rPr>
        <w:t>. See also</w:t>
      </w:r>
      <w:r w:rsidRPr="00801262">
        <w:rPr>
          <w:rFonts w:ascii="Times New Roman" w:hAnsi="Times New Roman" w:cs="Times New Roman"/>
          <w:bCs/>
        </w:rPr>
        <w:t xml:space="preserve"> </w:t>
      </w:r>
      <w:bookmarkStart w:id="45" w:name="_Hlk521569030"/>
      <w:bookmarkStart w:id="46" w:name="_Hlk522347899"/>
      <w:r w:rsidRPr="00801262">
        <w:rPr>
          <w:rFonts w:ascii="Times New Roman" w:hAnsi="Times New Roman" w:cs="Times New Roman"/>
          <w:bCs/>
        </w:rPr>
        <w:t xml:space="preserve">G.R Elton, ‘Introduction: Crime and the Historian’, in J.S Cockburn (ed.), </w:t>
      </w:r>
      <w:r w:rsidRPr="00801262">
        <w:rPr>
          <w:rFonts w:ascii="Times New Roman" w:hAnsi="Times New Roman" w:cs="Times New Roman"/>
          <w:bCs/>
          <w:i/>
        </w:rPr>
        <w:t>Crime in England: 1500-1800</w:t>
      </w:r>
      <w:r w:rsidRPr="00801262">
        <w:rPr>
          <w:rFonts w:ascii="Times New Roman" w:hAnsi="Times New Roman" w:cs="Times New Roman"/>
          <w:bCs/>
        </w:rPr>
        <w:t xml:space="preserve"> (New Jersey: Princeton University Press, 1977), p. 1</w:t>
      </w:r>
      <w:bookmarkEnd w:id="45"/>
      <w:r w:rsidRPr="00801262">
        <w:rPr>
          <w:rFonts w:ascii="Times New Roman" w:hAnsi="Times New Roman" w:cs="Times New Roman"/>
          <w:bCs/>
        </w:rPr>
        <w:t>.</w:t>
      </w:r>
    </w:p>
    <w:bookmarkEnd w:id="46"/>
  </w:footnote>
  <w:footnote w:id="21">
    <w:p w14:paraId="510D9BED" w14:textId="6D8B286B" w:rsidR="00142F80" w:rsidRPr="00BB784E" w:rsidRDefault="00142F80" w:rsidP="00FD1A51">
      <w:pPr>
        <w:pStyle w:val="FootnoteText"/>
        <w:rPr>
          <w:rFonts w:ascii="Times New Roman" w:hAnsi="Times New Roman" w:cs="Times New Roman"/>
        </w:rPr>
      </w:pPr>
      <w:r w:rsidRPr="00735220">
        <w:rPr>
          <w:rStyle w:val="FootnoteReference"/>
          <w:rFonts w:ascii="Times New Roman" w:hAnsi="Times New Roman" w:cs="Times New Roman"/>
        </w:rPr>
        <w:footnoteRef/>
      </w:r>
      <w:r w:rsidRPr="00735220">
        <w:rPr>
          <w:rFonts w:ascii="Times New Roman" w:hAnsi="Times New Roman" w:cs="Times New Roman"/>
        </w:rPr>
        <w:t xml:space="preserve"> </w:t>
      </w:r>
      <w:bookmarkStart w:id="48" w:name="_Hlk521785666"/>
      <w:r w:rsidRPr="00735220">
        <w:rPr>
          <w:rFonts w:ascii="Times New Roman" w:hAnsi="Times New Roman" w:cs="Times New Roman"/>
        </w:rPr>
        <w:t xml:space="preserve">Beattie, </w:t>
      </w:r>
      <w:r w:rsidRPr="00735220">
        <w:rPr>
          <w:rFonts w:ascii="Times New Roman" w:hAnsi="Times New Roman" w:cs="Times New Roman"/>
          <w:i/>
        </w:rPr>
        <w:t>Crime and the Courts</w:t>
      </w:r>
      <w:r w:rsidRPr="00735220">
        <w:rPr>
          <w:rFonts w:ascii="Times New Roman" w:hAnsi="Times New Roman" w:cs="Times New Roman"/>
        </w:rPr>
        <w:t>.</w:t>
      </w:r>
      <w:bookmarkEnd w:id="48"/>
    </w:p>
  </w:footnote>
  <w:footnote w:id="22">
    <w:p w14:paraId="1223B063" w14:textId="4BD46881" w:rsidR="00142F80" w:rsidRPr="00BB784E" w:rsidRDefault="00142F80" w:rsidP="00FD1A5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7F08B3">
        <w:rPr>
          <w:rFonts w:ascii="Times New Roman" w:hAnsi="Times New Roman" w:cs="Times New Roman"/>
          <w:i/>
        </w:rPr>
        <w:t>Ibid</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20</w:t>
      </w:r>
      <w:r>
        <w:rPr>
          <w:rFonts w:ascii="Times New Roman" w:hAnsi="Times New Roman" w:cs="Times New Roman"/>
        </w:rPr>
        <w:t>0-264</w:t>
      </w:r>
      <w:r w:rsidRPr="00BB784E">
        <w:rPr>
          <w:rFonts w:ascii="Times New Roman" w:hAnsi="Times New Roman" w:cs="Times New Roman"/>
        </w:rPr>
        <w:t>.</w:t>
      </w:r>
    </w:p>
  </w:footnote>
  <w:footnote w:id="23">
    <w:p w14:paraId="2B8D6639" w14:textId="7B5ADC6F" w:rsidR="00142F80" w:rsidRPr="0015363A" w:rsidRDefault="00142F80" w:rsidP="004E52CA">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Douglas </w:t>
      </w:r>
      <w:r w:rsidRPr="002B7FEC">
        <w:rPr>
          <w:rFonts w:ascii="Times New Roman" w:hAnsi="Times New Roman" w:cs="Times New Roman"/>
        </w:rPr>
        <w:t>Hay,</w:t>
      </w:r>
      <w:r>
        <w:rPr>
          <w:rFonts w:ascii="Times New Roman" w:hAnsi="Times New Roman" w:cs="Times New Roman"/>
        </w:rPr>
        <w:t xml:space="preserve"> </w:t>
      </w:r>
      <w:r w:rsidRPr="002B7FEC">
        <w:rPr>
          <w:rFonts w:ascii="Times New Roman" w:hAnsi="Times New Roman" w:cs="Times New Roman"/>
        </w:rPr>
        <w:t xml:space="preserve">‘War, Dearth and Theft in the Eighteenth Century: The Record of the English Courts’, </w:t>
      </w:r>
      <w:r w:rsidRPr="002B7FEC">
        <w:rPr>
          <w:rFonts w:ascii="Times New Roman" w:hAnsi="Times New Roman" w:cs="Times New Roman"/>
          <w:i/>
        </w:rPr>
        <w:t xml:space="preserve">Past </w:t>
      </w:r>
      <w:r>
        <w:rPr>
          <w:rFonts w:ascii="Times New Roman" w:hAnsi="Times New Roman" w:cs="Times New Roman"/>
          <w:i/>
        </w:rPr>
        <w:t>and</w:t>
      </w:r>
      <w:r w:rsidRPr="002B7FEC">
        <w:rPr>
          <w:rFonts w:ascii="Times New Roman" w:hAnsi="Times New Roman" w:cs="Times New Roman"/>
          <w:i/>
        </w:rPr>
        <w:t xml:space="preserve"> Present</w:t>
      </w:r>
      <w:r w:rsidRPr="002B7FEC">
        <w:rPr>
          <w:rFonts w:ascii="Times New Roman" w:hAnsi="Times New Roman" w:cs="Times New Roman"/>
        </w:rPr>
        <w:t>, 95</w:t>
      </w:r>
      <w:r>
        <w:rPr>
          <w:rFonts w:ascii="Times New Roman" w:hAnsi="Times New Roman" w:cs="Times New Roman"/>
        </w:rPr>
        <w:t>.</w:t>
      </w:r>
      <w:r w:rsidRPr="002B7FEC">
        <w:rPr>
          <w:rFonts w:ascii="Times New Roman" w:hAnsi="Times New Roman" w:cs="Times New Roman"/>
        </w:rPr>
        <w:t>1 (1982), pp. 117-160.</w:t>
      </w:r>
    </w:p>
  </w:footnote>
  <w:footnote w:id="24">
    <w:p w14:paraId="550F8043" w14:textId="072EA8F7" w:rsidR="00142F80" w:rsidRPr="00735220" w:rsidRDefault="00142F80" w:rsidP="00CE3D75">
      <w:pPr>
        <w:pStyle w:val="FootnoteText"/>
        <w:rPr>
          <w:rFonts w:ascii="Times New Roman" w:hAnsi="Times New Roman" w:cs="Times New Roman"/>
        </w:rPr>
      </w:pPr>
      <w:r w:rsidRPr="00735220">
        <w:rPr>
          <w:rStyle w:val="FootnoteReference"/>
          <w:rFonts w:ascii="Times New Roman" w:hAnsi="Times New Roman" w:cs="Times New Roman"/>
        </w:rPr>
        <w:footnoteRef/>
      </w:r>
      <w:r w:rsidRPr="00735220">
        <w:rPr>
          <w:rFonts w:ascii="Times New Roman" w:hAnsi="Times New Roman" w:cs="Times New Roman"/>
        </w:rPr>
        <w:t xml:space="preserve"> Innes and Styles, ‘The Crime Wave’, pp. 394</w:t>
      </w:r>
      <w:r>
        <w:rPr>
          <w:rFonts w:ascii="Times New Roman" w:hAnsi="Times New Roman" w:cs="Times New Roman"/>
        </w:rPr>
        <w:t xml:space="preserve">, </w:t>
      </w:r>
      <w:r w:rsidRPr="00735220">
        <w:rPr>
          <w:rFonts w:ascii="Times New Roman" w:hAnsi="Times New Roman" w:cs="Times New Roman"/>
        </w:rPr>
        <w:t>395.</w:t>
      </w:r>
    </w:p>
  </w:footnote>
  <w:footnote w:id="25">
    <w:p w14:paraId="63DB5B19" w14:textId="77777777"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49" w:name="_Hlk522347972"/>
      <w:bookmarkStart w:id="50" w:name="_Hlk521569170"/>
      <w:r w:rsidRPr="00BB784E">
        <w:rPr>
          <w:rFonts w:ascii="Times New Roman" w:hAnsi="Times New Roman" w:cs="Times New Roman"/>
        </w:rPr>
        <w:t xml:space="preserve">Peter King, </w:t>
      </w:r>
      <w:r w:rsidRPr="00BB784E">
        <w:rPr>
          <w:rFonts w:ascii="Times New Roman" w:hAnsi="Times New Roman" w:cs="Times New Roman"/>
          <w:i/>
        </w:rPr>
        <w:t>Crime, Justice and Discretion in England in England, 1740-1820</w:t>
      </w:r>
      <w:r w:rsidRPr="00BB784E">
        <w:rPr>
          <w:rFonts w:ascii="Times New Roman" w:hAnsi="Times New Roman" w:cs="Times New Roman"/>
        </w:rPr>
        <w:t xml:space="preserve"> (Oxford: Oxford University Press, 2000), p</w:t>
      </w:r>
      <w:r>
        <w:rPr>
          <w:rFonts w:ascii="Times New Roman" w:hAnsi="Times New Roman" w:cs="Times New Roman"/>
        </w:rPr>
        <w:t>p</w:t>
      </w:r>
      <w:r w:rsidRPr="00BB784E">
        <w:rPr>
          <w:rFonts w:ascii="Times New Roman" w:hAnsi="Times New Roman" w:cs="Times New Roman"/>
        </w:rPr>
        <w:t>. 149-150</w:t>
      </w:r>
      <w:bookmarkEnd w:id="49"/>
      <w:r w:rsidRPr="00BB784E">
        <w:rPr>
          <w:rFonts w:ascii="Times New Roman" w:hAnsi="Times New Roman" w:cs="Times New Roman"/>
        </w:rPr>
        <w:t>.</w:t>
      </w:r>
      <w:bookmarkEnd w:id="50"/>
    </w:p>
  </w:footnote>
  <w:footnote w:id="26">
    <w:p w14:paraId="0463D429" w14:textId="435913F0"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Hay, ‘War, Dearth and Theft in the Eighteenth Century</w:t>
      </w:r>
      <w:r>
        <w:rPr>
          <w:rFonts w:ascii="Times New Roman" w:hAnsi="Times New Roman" w:cs="Times New Roman"/>
        </w:rPr>
        <w:t xml:space="preserve">’, </w:t>
      </w:r>
      <w:r w:rsidRPr="005C73F4">
        <w:rPr>
          <w:rFonts w:ascii="Times New Roman" w:hAnsi="Times New Roman" w:cs="Times New Roman"/>
        </w:rPr>
        <w:t>pp. 117-160.</w:t>
      </w:r>
    </w:p>
  </w:footnote>
  <w:footnote w:id="27">
    <w:p w14:paraId="04CEDFF9" w14:textId="670BAB94"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Beattie, </w:t>
      </w:r>
      <w:r w:rsidRPr="00BB784E">
        <w:rPr>
          <w:rFonts w:ascii="Times New Roman" w:hAnsi="Times New Roman" w:cs="Times New Roman"/>
          <w:i/>
        </w:rPr>
        <w:t>Crime and the Courts</w:t>
      </w:r>
      <w:r w:rsidRPr="00BB784E">
        <w:rPr>
          <w:rFonts w:ascii="Times New Roman" w:hAnsi="Times New Roman" w:cs="Times New Roman"/>
        </w:rPr>
        <w:t>, p. 212</w:t>
      </w:r>
      <w:r>
        <w:rPr>
          <w:rFonts w:ascii="Times New Roman" w:hAnsi="Times New Roman" w:cs="Times New Roman"/>
        </w:rPr>
        <w:t>.</w:t>
      </w:r>
    </w:p>
  </w:footnote>
  <w:footnote w:id="28">
    <w:p w14:paraId="0F72F3FB" w14:textId="1E686769"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51" w:name="_Hlk521785765"/>
      <w:r w:rsidRPr="00BB784E">
        <w:rPr>
          <w:rFonts w:ascii="Times New Roman" w:hAnsi="Times New Roman" w:cs="Times New Roman"/>
        </w:rPr>
        <w:t xml:space="preserve">Peter King, </w:t>
      </w:r>
      <w:r w:rsidRPr="00BB784E">
        <w:rPr>
          <w:rFonts w:ascii="Times New Roman" w:hAnsi="Times New Roman" w:cs="Times New Roman"/>
          <w:i/>
        </w:rPr>
        <w:t>Crime, Justice and Discretion</w:t>
      </w:r>
      <w:bookmarkEnd w:id="51"/>
      <w:r w:rsidRPr="00BB784E">
        <w:rPr>
          <w:rFonts w:ascii="Times New Roman" w:hAnsi="Times New Roman" w:cs="Times New Roman"/>
          <w:i/>
        </w:rPr>
        <w:t>,</w:t>
      </w:r>
      <w:r w:rsidRPr="00BB784E">
        <w:rPr>
          <w:rFonts w:ascii="Times New Roman" w:hAnsi="Times New Roman" w:cs="Times New Roman"/>
        </w:rPr>
        <w:t xml:space="preserve"> pp. 154</w:t>
      </w:r>
      <w:r>
        <w:rPr>
          <w:rFonts w:ascii="Times New Roman" w:hAnsi="Times New Roman" w:cs="Times New Roman"/>
        </w:rPr>
        <w:t>-</w:t>
      </w:r>
      <w:r w:rsidRPr="00BB784E">
        <w:rPr>
          <w:rFonts w:ascii="Times New Roman" w:hAnsi="Times New Roman" w:cs="Times New Roman"/>
        </w:rPr>
        <w:t xml:space="preserve">157, </w:t>
      </w:r>
    </w:p>
  </w:footnote>
  <w:footnote w:id="29">
    <w:p w14:paraId="48069137" w14:textId="03B4ADF9"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52" w:name="_Hlk521569664"/>
      <w:bookmarkStart w:id="53" w:name="_Hlk522347994"/>
      <w:r w:rsidRPr="00BB784E">
        <w:rPr>
          <w:rFonts w:ascii="Times New Roman" w:hAnsi="Times New Roman" w:cs="Times New Roman"/>
        </w:rPr>
        <w:t>Peter King, ‘Newspaper Reporting, Prosecution Practice, and Perceptions of Urban Crime: The Colchester Crime Wave of 1765</w:t>
      </w:r>
      <w:r>
        <w:rPr>
          <w:rFonts w:ascii="Times New Roman" w:hAnsi="Times New Roman" w:cs="Times New Roman"/>
        </w:rPr>
        <w:t>’</w:t>
      </w:r>
      <w:r w:rsidRPr="00BB784E">
        <w:rPr>
          <w:rFonts w:ascii="Times New Roman" w:hAnsi="Times New Roman" w:cs="Times New Roman"/>
        </w:rPr>
        <w:t xml:space="preserve">, </w:t>
      </w:r>
      <w:r w:rsidRPr="00BB784E">
        <w:rPr>
          <w:rFonts w:ascii="Times New Roman" w:hAnsi="Times New Roman" w:cs="Times New Roman"/>
          <w:i/>
        </w:rPr>
        <w:t>Continuity and Change,</w:t>
      </w:r>
      <w:r w:rsidRPr="00BB784E">
        <w:rPr>
          <w:rFonts w:ascii="Times New Roman" w:hAnsi="Times New Roman" w:cs="Times New Roman"/>
        </w:rPr>
        <w:t xml:space="preserve"> 2</w:t>
      </w:r>
      <w:r>
        <w:rPr>
          <w:rFonts w:ascii="Times New Roman" w:hAnsi="Times New Roman" w:cs="Times New Roman"/>
        </w:rPr>
        <w:t>.</w:t>
      </w:r>
      <w:r w:rsidRPr="00BB784E">
        <w:rPr>
          <w:rFonts w:ascii="Times New Roman" w:hAnsi="Times New Roman" w:cs="Times New Roman"/>
        </w:rPr>
        <w:t>3 (1987), pp. 423-454</w:t>
      </w:r>
      <w:bookmarkEnd w:id="52"/>
      <w:r w:rsidRPr="00BB784E">
        <w:rPr>
          <w:rFonts w:ascii="Times New Roman" w:hAnsi="Times New Roman" w:cs="Times New Roman"/>
        </w:rPr>
        <w:t>.</w:t>
      </w:r>
    </w:p>
    <w:bookmarkEnd w:id="53"/>
  </w:footnote>
  <w:footnote w:id="30">
    <w:p w14:paraId="3EFDCB30" w14:textId="77777777"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54" w:name="_Hlk521785796"/>
      <w:bookmarkStart w:id="55" w:name="_Hlk521569681"/>
      <w:r w:rsidRPr="00BB784E">
        <w:rPr>
          <w:rFonts w:ascii="Times New Roman" w:hAnsi="Times New Roman" w:cs="Times New Roman"/>
        </w:rPr>
        <w:t xml:space="preserve">Richard M. Ward, </w:t>
      </w:r>
      <w:r w:rsidRPr="00BB784E">
        <w:rPr>
          <w:rFonts w:ascii="Times New Roman" w:hAnsi="Times New Roman" w:cs="Times New Roman"/>
          <w:i/>
        </w:rPr>
        <w:t xml:space="preserve">Print Culture, Crime and Justice </w:t>
      </w:r>
      <w:bookmarkEnd w:id="54"/>
      <w:r w:rsidRPr="00BB784E">
        <w:rPr>
          <w:rFonts w:ascii="Times New Roman" w:hAnsi="Times New Roman" w:cs="Times New Roman"/>
          <w:i/>
        </w:rPr>
        <w:t xml:space="preserve">in Eighteenth-Century London </w:t>
      </w:r>
      <w:r w:rsidRPr="00BB784E">
        <w:rPr>
          <w:rFonts w:ascii="Times New Roman" w:hAnsi="Times New Roman" w:cs="Times New Roman"/>
        </w:rPr>
        <w:t>(London: Bloomsbury, 2014), pp.</w:t>
      </w:r>
      <w:r>
        <w:rPr>
          <w:rFonts w:ascii="Times New Roman" w:hAnsi="Times New Roman" w:cs="Times New Roman"/>
        </w:rPr>
        <w:t xml:space="preserve"> </w:t>
      </w:r>
      <w:r w:rsidRPr="00BB784E">
        <w:rPr>
          <w:rFonts w:ascii="Times New Roman" w:hAnsi="Times New Roman" w:cs="Times New Roman"/>
        </w:rPr>
        <w:t>51-113.</w:t>
      </w:r>
      <w:bookmarkEnd w:id="55"/>
    </w:p>
  </w:footnote>
  <w:footnote w:id="31">
    <w:p w14:paraId="19B376FA" w14:textId="77777777" w:rsidR="00142F80" w:rsidRDefault="00142F80" w:rsidP="00917671">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56" w:name="_Hlk521569717"/>
      <w:r w:rsidRPr="00BB784E">
        <w:rPr>
          <w:rFonts w:ascii="Times New Roman" w:hAnsi="Times New Roman" w:cs="Times New Roman"/>
        </w:rPr>
        <w:t>Anne-Marie Kilday, ‘</w:t>
      </w:r>
      <w:r>
        <w:rPr>
          <w:rFonts w:ascii="Times New Roman" w:hAnsi="Times New Roman" w:cs="Times New Roman"/>
        </w:rPr>
        <w:t>”</w:t>
      </w:r>
      <w:r w:rsidRPr="00BB784E">
        <w:rPr>
          <w:rFonts w:ascii="Times New Roman" w:hAnsi="Times New Roman" w:cs="Times New Roman"/>
        </w:rPr>
        <w:t xml:space="preserve">Criminally Poor?” Investigating the Link Between Crime and Poverty in Eighteenth Century England’, </w:t>
      </w:r>
      <w:r w:rsidRPr="00BB784E">
        <w:rPr>
          <w:rFonts w:ascii="Times New Roman" w:hAnsi="Times New Roman" w:cs="Times New Roman"/>
          <w:i/>
        </w:rPr>
        <w:t>Cultural and Social History</w:t>
      </w:r>
      <w:r w:rsidRPr="00BB784E">
        <w:rPr>
          <w:rFonts w:ascii="Times New Roman" w:hAnsi="Times New Roman" w:cs="Times New Roman"/>
        </w:rPr>
        <w:t>, 11</w:t>
      </w:r>
      <w:r>
        <w:rPr>
          <w:rFonts w:ascii="Times New Roman" w:hAnsi="Times New Roman" w:cs="Times New Roman"/>
        </w:rPr>
        <w:t>.</w:t>
      </w:r>
      <w:r w:rsidRPr="00BB784E">
        <w:rPr>
          <w:rFonts w:ascii="Times New Roman" w:hAnsi="Times New Roman" w:cs="Times New Roman"/>
        </w:rPr>
        <w:t xml:space="preserve">4 (2014), </w:t>
      </w:r>
      <w:bookmarkStart w:id="57" w:name="_Hlk524961779"/>
      <w:r w:rsidRPr="00BB784E">
        <w:rPr>
          <w:rFonts w:ascii="Times New Roman" w:hAnsi="Times New Roman" w:cs="Times New Roman"/>
        </w:rPr>
        <w:t>pp.</w:t>
      </w:r>
      <w:r>
        <w:rPr>
          <w:rFonts w:ascii="Times New Roman" w:hAnsi="Times New Roman" w:cs="Times New Roman"/>
        </w:rPr>
        <w:t xml:space="preserve"> </w:t>
      </w:r>
      <w:r w:rsidRPr="00BB784E">
        <w:rPr>
          <w:rFonts w:ascii="Times New Roman" w:hAnsi="Times New Roman" w:cs="Times New Roman"/>
        </w:rPr>
        <w:t>507-526.</w:t>
      </w:r>
      <w:r>
        <w:rPr>
          <w:rFonts w:cstheme="minorHAnsi"/>
        </w:rPr>
        <w:t xml:space="preserve"> </w:t>
      </w:r>
      <w:bookmarkEnd w:id="56"/>
      <w:bookmarkEnd w:id="57"/>
    </w:p>
  </w:footnote>
  <w:footnote w:id="32">
    <w:p w14:paraId="14E82213" w14:textId="77777777"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58" w:name="_Hlk521569732"/>
      <w:bookmarkStart w:id="59" w:name="_Hlk522348050"/>
      <w:r w:rsidRPr="00BB784E">
        <w:rPr>
          <w:rFonts w:ascii="Times New Roman" w:hAnsi="Times New Roman" w:cs="Times New Roman"/>
        </w:rPr>
        <w:t>Robert B. Shoemaker</w:t>
      </w:r>
      <w:r w:rsidRPr="00BB784E">
        <w:rPr>
          <w:rFonts w:ascii="Times New Roman" w:hAnsi="Times New Roman" w:cs="Times New Roman"/>
          <w:i/>
        </w:rPr>
        <w:t>, Prosecution and Punishment: Petty Crime and the Law in London and Rural Middlesex, c.1660-1725</w:t>
      </w:r>
      <w:r w:rsidRPr="00BB784E">
        <w:rPr>
          <w:rFonts w:ascii="Times New Roman" w:hAnsi="Times New Roman" w:cs="Times New Roman"/>
        </w:rPr>
        <w:t xml:space="preserve"> (Cambridge: Cambridge University Press, 1991), p.</w:t>
      </w:r>
      <w:r>
        <w:rPr>
          <w:rFonts w:ascii="Times New Roman" w:hAnsi="Times New Roman" w:cs="Times New Roman"/>
        </w:rPr>
        <w:t xml:space="preserve"> </w:t>
      </w:r>
      <w:r w:rsidRPr="00BB784E">
        <w:rPr>
          <w:rFonts w:ascii="Times New Roman" w:hAnsi="Times New Roman" w:cs="Times New Roman"/>
        </w:rPr>
        <w:t>4.</w:t>
      </w:r>
      <w:bookmarkEnd w:id="58"/>
    </w:p>
    <w:bookmarkEnd w:id="59"/>
  </w:footnote>
  <w:footnote w:id="33">
    <w:p w14:paraId="286FF0CB" w14:textId="75C66621"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Innes </w:t>
      </w:r>
      <w:r>
        <w:rPr>
          <w:rFonts w:ascii="Times New Roman" w:hAnsi="Times New Roman" w:cs="Times New Roman"/>
        </w:rPr>
        <w:t xml:space="preserve">and </w:t>
      </w:r>
      <w:r w:rsidRPr="00BB784E">
        <w:rPr>
          <w:rFonts w:ascii="Times New Roman" w:hAnsi="Times New Roman" w:cs="Times New Roman"/>
        </w:rPr>
        <w:t>Styles, ‘The Crime Wave</w:t>
      </w:r>
      <w:r>
        <w:rPr>
          <w:rFonts w:ascii="Times New Roman" w:hAnsi="Times New Roman" w:cs="Times New Roman"/>
        </w:rPr>
        <w:t>’</w:t>
      </w:r>
      <w:r w:rsidRPr="00BB784E">
        <w:rPr>
          <w:rFonts w:ascii="Times New Roman" w:hAnsi="Times New Roman" w:cs="Times New Roman"/>
        </w:rPr>
        <w:t xml:space="preserve">; </w:t>
      </w:r>
      <w:bookmarkStart w:id="60" w:name="_Hlk521569759"/>
      <w:r w:rsidRPr="00BB784E">
        <w:rPr>
          <w:rFonts w:ascii="Times New Roman" w:hAnsi="Times New Roman" w:cs="Times New Roman"/>
        </w:rPr>
        <w:t>V.A.C. Gatrell, ‘Crime, Authority and the Policeman State’, in F.M.</w:t>
      </w:r>
      <w:r>
        <w:rPr>
          <w:rFonts w:ascii="Times New Roman" w:hAnsi="Times New Roman" w:cs="Times New Roman"/>
        </w:rPr>
        <w:t>L.</w:t>
      </w:r>
      <w:r w:rsidRPr="00BB784E">
        <w:rPr>
          <w:rFonts w:ascii="Times New Roman" w:hAnsi="Times New Roman" w:cs="Times New Roman"/>
        </w:rPr>
        <w:t xml:space="preserve"> Thompson (ed.), </w:t>
      </w:r>
      <w:r w:rsidRPr="00BB784E">
        <w:rPr>
          <w:rFonts w:ascii="Times New Roman" w:hAnsi="Times New Roman" w:cs="Times New Roman"/>
          <w:i/>
        </w:rPr>
        <w:t>The Cambridge Social History of Britain, 1750-1950, Volume 3: Social Agencies and Institutions</w:t>
      </w:r>
      <w:r w:rsidRPr="00BB784E">
        <w:rPr>
          <w:rFonts w:ascii="Times New Roman" w:hAnsi="Times New Roman" w:cs="Times New Roman"/>
        </w:rPr>
        <w:t xml:space="preserve"> (Cambridge: Cambridge University Press, 1996), </w:t>
      </w:r>
      <w:r w:rsidRPr="00D50A77">
        <w:rPr>
          <w:rFonts w:ascii="Times New Roman" w:hAnsi="Times New Roman" w:cs="Times New Roman"/>
        </w:rPr>
        <w:t>p</w:t>
      </w:r>
      <w:r>
        <w:rPr>
          <w:rFonts w:ascii="Times New Roman" w:hAnsi="Times New Roman" w:cs="Times New Roman"/>
        </w:rPr>
        <w:t>p</w:t>
      </w:r>
      <w:r w:rsidRPr="00D50A77">
        <w:rPr>
          <w:rFonts w:ascii="Times New Roman" w:hAnsi="Times New Roman" w:cs="Times New Roman"/>
        </w:rPr>
        <w:t>. 243</w:t>
      </w:r>
      <w:r>
        <w:rPr>
          <w:rFonts w:ascii="Times New Roman" w:hAnsi="Times New Roman" w:cs="Times New Roman"/>
        </w:rPr>
        <w:t xml:space="preserve">, </w:t>
      </w:r>
      <w:r w:rsidRPr="00D50A77">
        <w:rPr>
          <w:rFonts w:ascii="Times New Roman" w:hAnsi="Times New Roman" w:cs="Times New Roman"/>
        </w:rPr>
        <w:t>245.</w:t>
      </w:r>
      <w:bookmarkEnd w:id="60"/>
    </w:p>
  </w:footnote>
  <w:footnote w:id="34">
    <w:p w14:paraId="38CFD3BA" w14:textId="1C940C31"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61" w:name="_Hlk522348096"/>
      <w:bookmarkStart w:id="62" w:name="_Hlk521569797"/>
      <w:r w:rsidRPr="00BB784E">
        <w:rPr>
          <w:rFonts w:ascii="Times New Roman" w:hAnsi="Times New Roman" w:cs="Times New Roman"/>
        </w:rPr>
        <w:t xml:space="preserve">John Brewer </w:t>
      </w:r>
      <w:r>
        <w:rPr>
          <w:rFonts w:ascii="Times New Roman" w:hAnsi="Times New Roman" w:cs="Times New Roman"/>
        </w:rPr>
        <w:t xml:space="preserve">and </w:t>
      </w:r>
      <w:r w:rsidRPr="00BB784E">
        <w:rPr>
          <w:rFonts w:ascii="Times New Roman" w:hAnsi="Times New Roman" w:cs="Times New Roman"/>
        </w:rPr>
        <w:t xml:space="preserve">Roy Porter (eds), </w:t>
      </w:r>
      <w:r w:rsidRPr="00BB784E">
        <w:rPr>
          <w:rFonts w:ascii="Times New Roman" w:hAnsi="Times New Roman" w:cs="Times New Roman"/>
          <w:i/>
        </w:rPr>
        <w:t>Consumption and the World of Goods</w:t>
      </w:r>
      <w:r w:rsidRPr="00BB784E">
        <w:rPr>
          <w:rFonts w:ascii="Times New Roman" w:hAnsi="Times New Roman" w:cs="Times New Roman"/>
        </w:rPr>
        <w:t xml:space="preserve"> (London: Routledge, 2003), p</w:t>
      </w:r>
      <w:r>
        <w:rPr>
          <w:rFonts w:ascii="Times New Roman" w:hAnsi="Times New Roman" w:cs="Times New Roman"/>
        </w:rPr>
        <w:t>p</w:t>
      </w:r>
      <w:r w:rsidRPr="00BB784E">
        <w:rPr>
          <w:rFonts w:ascii="Times New Roman" w:hAnsi="Times New Roman" w:cs="Times New Roman"/>
        </w:rPr>
        <w:t>. 2</w:t>
      </w:r>
      <w:r>
        <w:rPr>
          <w:rFonts w:ascii="Times New Roman" w:hAnsi="Times New Roman" w:cs="Times New Roman"/>
        </w:rPr>
        <w:t xml:space="preserve">, </w:t>
      </w:r>
      <w:r w:rsidRPr="00BB784E">
        <w:rPr>
          <w:rFonts w:ascii="Times New Roman" w:hAnsi="Times New Roman" w:cs="Times New Roman"/>
        </w:rPr>
        <w:t>3</w:t>
      </w:r>
      <w:bookmarkEnd w:id="61"/>
      <w:r w:rsidRPr="00BB784E">
        <w:rPr>
          <w:rFonts w:ascii="Times New Roman" w:hAnsi="Times New Roman" w:cs="Times New Roman"/>
        </w:rPr>
        <w:t>;</w:t>
      </w:r>
      <w:bookmarkStart w:id="63" w:name="_Hlk521785878"/>
      <w:bookmarkEnd w:id="62"/>
      <w:r w:rsidRPr="00D50A77">
        <w:rPr>
          <w:rFonts w:ascii="Times New Roman" w:hAnsi="Times New Roman" w:cs="Times New Roman"/>
        </w:rPr>
        <w:t xml:space="preserve"> Mclynn,</w:t>
      </w:r>
      <w:r w:rsidRPr="00BB784E">
        <w:rPr>
          <w:rFonts w:ascii="Times New Roman" w:hAnsi="Times New Roman" w:cs="Times New Roman"/>
        </w:rPr>
        <w:t xml:space="preserve"> </w:t>
      </w:r>
      <w:r w:rsidRPr="00BB784E">
        <w:rPr>
          <w:rFonts w:ascii="Times New Roman" w:hAnsi="Times New Roman" w:cs="Times New Roman"/>
          <w:i/>
        </w:rPr>
        <w:t>Crime and Punishment</w:t>
      </w:r>
      <w:r w:rsidRPr="00BB784E">
        <w:rPr>
          <w:rFonts w:ascii="Times New Roman" w:hAnsi="Times New Roman" w:cs="Times New Roman"/>
        </w:rPr>
        <w:t xml:space="preserve">, </w:t>
      </w:r>
      <w:bookmarkEnd w:id="63"/>
      <w:r w:rsidRPr="00BB784E">
        <w:rPr>
          <w:rFonts w:ascii="Times New Roman" w:hAnsi="Times New Roman" w:cs="Times New Roman"/>
        </w:rPr>
        <w:t xml:space="preserve">p. 33; </w:t>
      </w:r>
      <w:bookmarkStart w:id="64" w:name="_Hlk521569831"/>
      <w:r w:rsidRPr="00BB784E">
        <w:rPr>
          <w:rFonts w:ascii="Times New Roman" w:hAnsi="Times New Roman" w:cs="Times New Roman"/>
        </w:rPr>
        <w:t>Neil McKendrick, John Brewer</w:t>
      </w:r>
      <w:r>
        <w:rPr>
          <w:rFonts w:ascii="Times New Roman" w:hAnsi="Times New Roman" w:cs="Times New Roman"/>
        </w:rPr>
        <w:t xml:space="preserve"> and</w:t>
      </w:r>
      <w:r w:rsidRPr="00BB784E">
        <w:rPr>
          <w:rFonts w:ascii="Times New Roman" w:hAnsi="Times New Roman" w:cs="Times New Roman"/>
        </w:rPr>
        <w:t xml:space="preserve"> John Harold Plumb, </w:t>
      </w:r>
      <w:r w:rsidRPr="00BB784E">
        <w:rPr>
          <w:rFonts w:ascii="Times New Roman" w:hAnsi="Times New Roman" w:cs="Times New Roman"/>
          <w:i/>
        </w:rPr>
        <w:t>The Birth of a Consumer Society: The Commercialization of Eighteenth-Century Society</w:t>
      </w:r>
      <w:r w:rsidRPr="00BB784E">
        <w:rPr>
          <w:rFonts w:ascii="Times New Roman" w:hAnsi="Times New Roman" w:cs="Times New Roman"/>
        </w:rPr>
        <w:t xml:space="preserve"> (London: Europa Publications, 1982). </w:t>
      </w:r>
    </w:p>
    <w:bookmarkEnd w:id="64"/>
  </w:footnote>
  <w:footnote w:id="35">
    <w:p w14:paraId="17FA64FC" w14:textId="24C44117"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65" w:name="_Hlk522348151"/>
      <w:bookmarkStart w:id="66" w:name="_Hlk521569857"/>
      <w:r w:rsidRPr="00BB784E">
        <w:rPr>
          <w:rFonts w:ascii="Times New Roman" w:hAnsi="Times New Roman" w:cs="Times New Roman"/>
        </w:rPr>
        <w:t xml:space="preserve">John Rule, </w:t>
      </w:r>
      <w:r w:rsidRPr="00BB784E">
        <w:rPr>
          <w:rFonts w:ascii="Times New Roman" w:hAnsi="Times New Roman" w:cs="Times New Roman"/>
          <w:i/>
        </w:rPr>
        <w:t>Albion’s People: English Society, 1714-1815</w:t>
      </w:r>
      <w:r w:rsidRPr="00BB784E">
        <w:rPr>
          <w:rFonts w:ascii="Times New Roman" w:hAnsi="Times New Roman" w:cs="Times New Roman"/>
        </w:rPr>
        <w:t xml:space="preserve"> (Harlow: Addison Wesley Longman ltd., 1992), </w:t>
      </w:r>
      <w:bookmarkEnd w:id="65"/>
      <w:r w:rsidRPr="00BB784E">
        <w:rPr>
          <w:rFonts w:ascii="Times New Roman" w:hAnsi="Times New Roman" w:cs="Times New Roman"/>
        </w:rPr>
        <w:t>p. 228</w:t>
      </w:r>
      <w:bookmarkEnd w:id="66"/>
      <w:r w:rsidRPr="00BB784E">
        <w:rPr>
          <w:rFonts w:ascii="Times New Roman" w:hAnsi="Times New Roman" w:cs="Times New Roman"/>
        </w:rPr>
        <w:t xml:space="preserve">; </w:t>
      </w:r>
      <w:bookmarkStart w:id="67" w:name="_Hlk522348174"/>
      <w:r w:rsidRPr="00BB784E">
        <w:rPr>
          <w:rFonts w:ascii="Times New Roman" w:hAnsi="Times New Roman" w:cs="Times New Roman"/>
        </w:rPr>
        <w:t xml:space="preserve">T.H. Breen, ‘The Meaning of Things: Interpreting the Consumer Economy in the Eighteenth Century’, in Brewer </w:t>
      </w:r>
      <w:r>
        <w:rPr>
          <w:rFonts w:ascii="Times New Roman" w:hAnsi="Times New Roman" w:cs="Times New Roman"/>
        </w:rPr>
        <w:t>and</w:t>
      </w:r>
      <w:r w:rsidRPr="00BB784E">
        <w:rPr>
          <w:rFonts w:ascii="Times New Roman" w:hAnsi="Times New Roman" w:cs="Times New Roman"/>
        </w:rPr>
        <w:t xml:space="preserve"> Porter (eds), </w:t>
      </w:r>
      <w:r w:rsidRPr="00BB784E">
        <w:rPr>
          <w:rFonts w:ascii="Times New Roman" w:hAnsi="Times New Roman" w:cs="Times New Roman"/>
          <w:i/>
        </w:rPr>
        <w:t>Consumption and the World of Goods</w:t>
      </w:r>
      <w:r w:rsidRPr="00BB784E">
        <w:rPr>
          <w:rFonts w:ascii="Times New Roman" w:hAnsi="Times New Roman" w:cs="Times New Roman"/>
        </w:rPr>
        <w:t xml:space="preserve">, p. 253. </w:t>
      </w:r>
      <w:bookmarkEnd w:id="67"/>
    </w:p>
  </w:footnote>
  <w:footnote w:id="36">
    <w:p w14:paraId="3FD6EBBC" w14:textId="77777777" w:rsidR="00142F80" w:rsidRPr="00516AC8" w:rsidRDefault="00142F80" w:rsidP="00917671">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68" w:name="_Hlk521569921"/>
      <w:bookmarkStart w:id="69" w:name="_Hlk522348195"/>
      <w:r w:rsidRPr="00BB784E">
        <w:rPr>
          <w:rFonts w:ascii="Times New Roman" w:hAnsi="Times New Roman" w:cs="Times New Roman"/>
        </w:rPr>
        <w:t xml:space="preserve">Beverly Lemire, ‘The Theft of Clothes and Popular Consumerism in Early Modern England’, </w:t>
      </w:r>
      <w:r w:rsidRPr="00BB784E">
        <w:rPr>
          <w:rFonts w:ascii="Times New Roman" w:hAnsi="Times New Roman" w:cs="Times New Roman"/>
          <w:i/>
        </w:rPr>
        <w:t>Journal of Social History</w:t>
      </w:r>
      <w:r w:rsidRPr="00BB784E">
        <w:rPr>
          <w:rFonts w:ascii="Times New Roman" w:hAnsi="Times New Roman" w:cs="Times New Roman"/>
        </w:rPr>
        <w:t>, 24</w:t>
      </w:r>
      <w:r>
        <w:rPr>
          <w:rFonts w:ascii="Times New Roman" w:hAnsi="Times New Roman" w:cs="Times New Roman"/>
        </w:rPr>
        <w:t>.</w:t>
      </w:r>
      <w:r w:rsidRPr="00BB784E">
        <w:rPr>
          <w:rFonts w:ascii="Times New Roman" w:hAnsi="Times New Roman" w:cs="Times New Roman"/>
        </w:rPr>
        <w:t>2 (1990), pp. 255-276</w:t>
      </w:r>
      <w:bookmarkEnd w:id="68"/>
      <w:r w:rsidRPr="00BB784E">
        <w:rPr>
          <w:rFonts w:ascii="Times New Roman" w:hAnsi="Times New Roman" w:cs="Times New Roman"/>
        </w:rPr>
        <w:t>.</w:t>
      </w:r>
      <w:bookmarkEnd w:id="69"/>
    </w:p>
  </w:footnote>
  <w:footnote w:id="37">
    <w:p w14:paraId="331E5181" w14:textId="5E441BA6" w:rsidR="00142F80" w:rsidRPr="00BB784E" w:rsidRDefault="00142F80" w:rsidP="0091767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70" w:name="_Hlk521569954"/>
      <w:bookmarkStart w:id="71" w:name="_Hlk522348218"/>
      <w:r w:rsidRPr="00BB784E">
        <w:rPr>
          <w:rFonts w:ascii="Times New Roman" w:hAnsi="Times New Roman" w:cs="Times New Roman"/>
        </w:rPr>
        <w:t xml:space="preserve">Sarah Horrell, Jane Humphries </w:t>
      </w:r>
      <w:r>
        <w:rPr>
          <w:rFonts w:ascii="Times New Roman" w:hAnsi="Times New Roman" w:cs="Times New Roman"/>
        </w:rPr>
        <w:t>and</w:t>
      </w:r>
      <w:r w:rsidRPr="00BB784E">
        <w:rPr>
          <w:rFonts w:ascii="Times New Roman" w:hAnsi="Times New Roman" w:cs="Times New Roman"/>
        </w:rPr>
        <w:t xml:space="preserve"> Ken Sneath, ‘Cupidity and Crime: Consumption as Revealed by Insights from the Old Bailey Records of Theft in the Eighteenth and Nineteenth Centuries’</w:t>
      </w:r>
      <w:r w:rsidRPr="00BB784E">
        <w:rPr>
          <w:rFonts w:ascii="Times New Roman" w:hAnsi="Times New Roman" w:cs="Times New Roman"/>
          <w:i/>
        </w:rPr>
        <w:t xml:space="preserve">, </w:t>
      </w:r>
      <w:r w:rsidRPr="00BB784E">
        <w:rPr>
          <w:rFonts w:ascii="Times New Roman" w:hAnsi="Times New Roman" w:cs="Times New Roman"/>
        </w:rPr>
        <w:t xml:space="preserve">in Mark Casson </w:t>
      </w:r>
      <w:r>
        <w:rPr>
          <w:rFonts w:ascii="Times New Roman" w:hAnsi="Times New Roman" w:cs="Times New Roman"/>
        </w:rPr>
        <w:t>and</w:t>
      </w:r>
      <w:r w:rsidRPr="00BB784E">
        <w:rPr>
          <w:rFonts w:ascii="Times New Roman" w:hAnsi="Times New Roman" w:cs="Times New Roman"/>
        </w:rPr>
        <w:t xml:space="preserve"> Nigar Hashimzade (eds), </w:t>
      </w:r>
      <w:r w:rsidRPr="00BB784E">
        <w:rPr>
          <w:rFonts w:ascii="Times New Roman" w:hAnsi="Times New Roman" w:cs="Times New Roman"/>
          <w:i/>
        </w:rPr>
        <w:t>Large Databases in Economic History: Research Methods and Case Studies</w:t>
      </w:r>
      <w:r w:rsidRPr="00BB784E">
        <w:rPr>
          <w:rFonts w:ascii="Times New Roman" w:hAnsi="Times New Roman" w:cs="Times New Roman"/>
        </w:rPr>
        <w:t xml:space="preserve"> (Abingdon: Routledge, 2013),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246-267.</w:t>
      </w:r>
      <w:bookmarkEnd w:id="70"/>
      <w:bookmarkEnd w:id="71"/>
    </w:p>
  </w:footnote>
  <w:footnote w:id="38">
    <w:p w14:paraId="6E85815A" w14:textId="70435B0B" w:rsidR="00142F80" w:rsidRPr="003A349E" w:rsidRDefault="00142F80" w:rsidP="00CE431B">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For an account of parish officials obtaining the goods of parish pensioners see: </w:t>
      </w:r>
      <w:bookmarkStart w:id="72" w:name="_Hlk521569997"/>
      <w:r w:rsidRPr="00BB784E">
        <w:rPr>
          <w:rFonts w:ascii="Times New Roman" w:hAnsi="Times New Roman" w:cs="Times New Roman"/>
        </w:rPr>
        <w:t xml:space="preserve">Peter King, ‘Pauper Inventories and the Material Lives of the Poor in the Eighteenth and Early Nineteenth Centuries’, in </w:t>
      </w:r>
      <w:bookmarkStart w:id="73" w:name="_Hlk524979063"/>
      <w:r w:rsidRPr="00BB784E">
        <w:rPr>
          <w:rFonts w:ascii="Times New Roman" w:hAnsi="Times New Roman" w:cs="Times New Roman"/>
        </w:rPr>
        <w:t>Tim Hitchcock, Peter King</w:t>
      </w:r>
      <w:r>
        <w:rPr>
          <w:rFonts w:ascii="Times New Roman" w:hAnsi="Times New Roman" w:cs="Times New Roman"/>
        </w:rPr>
        <w:t xml:space="preserve"> and</w:t>
      </w:r>
      <w:r w:rsidRPr="00BB784E">
        <w:rPr>
          <w:rFonts w:ascii="Times New Roman" w:hAnsi="Times New Roman" w:cs="Times New Roman"/>
        </w:rPr>
        <w:t xml:space="preserve"> Pamela Sharpe (eds), </w:t>
      </w:r>
      <w:r w:rsidRPr="00BB784E">
        <w:rPr>
          <w:rFonts w:ascii="Times New Roman" w:hAnsi="Times New Roman" w:cs="Times New Roman"/>
          <w:i/>
        </w:rPr>
        <w:t>Chronicling Poverty: The Voices of the English Poor, 1640-1840</w:t>
      </w:r>
      <w:r w:rsidRPr="00BB784E">
        <w:rPr>
          <w:rFonts w:ascii="Times New Roman" w:hAnsi="Times New Roman" w:cs="Times New Roman"/>
          <w:sz w:val="22"/>
          <w:szCs w:val="22"/>
        </w:rPr>
        <w:t xml:space="preserve"> </w:t>
      </w:r>
      <w:r w:rsidRPr="00BB784E">
        <w:rPr>
          <w:rFonts w:ascii="Times New Roman" w:hAnsi="Times New Roman" w:cs="Times New Roman"/>
        </w:rPr>
        <w:t xml:space="preserve">(Basingstoke: Macmillan Press Ltd., 1997), </w:t>
      </w:r>
      <w:bookmarkEnd w:id="73"/>
      <w:r w:rsidRPr="00BB784E">
        <w:rPr>
          <w:rFonts w:ascii="Times New Roman" w:hAnsi="Times New Roman" w:cs="Times New Roman"/>
        </w:rPr>
        <w:t>p</w:t>
      </w:r>
      <w:bookmarkEnd w:id="72"/>
      <w:r>
        <w:rPr>
          <w:rFonts w:ascii="Times New Roman" w:hAnsi="Times New Roman" w:cs="Times New Roman"/>
        </w:rPr>
        <w:t>p. 155-191.</w:t>
      </w:r>
    </w:p>
  </w:footnote>
  <w:footnote w:id="39">
    <w:p w14:paraId="22550ECD" w14:textId="6308A47D" w:rsidR="00142F80" w:rsidRPr="00BB784E" w:rsidRDefault="00142F80" w:rsidP="00CE431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74" w:name="_Hlk522348275"/>
      <w:r w:rsidRPr="00BB784E">
        <w:rPr>
          <w:rFonts w:ascii="Times New Roman" w:hAnsi="Times New Roman" w:cs="Times New Roman"/>
        </w:rPr>
        <w:t xml:space="preserve">John Rule, ‘The Manifold Causes of Rural Crime: Sheep-Stealing in England, c.1740-1840’, in John Rule, (ed.), </w:t>
      </w:r>
      <w:r w:rsidRPr="00BB784E">
        <w:rPr>
          <w:rFonts w:ascii="Times New Roman" w:hAnsi="Times New Roman" w:cs="Times New Roman"/>
          <w:i/>
        </w:rPr>
        <w:t>Outside the Law: Studies in Crime and Order, 1650-1850</w:t>
      </w:r>
      <w:r w:rsidRPr="00BB784E">
        <w:rPr>
          <w:rFonts w:ascii="Times New Roman" w:hAnsi="Times New Roman" w:cs="Times New Roman"/>
        </w:rPr>
        <w:t xml:space="preserve"> (Exeter: University of Exeter</w:t>
      </w:r>
      <w:r>
        <w:rPr>
          <w:rFonts w:ascii="Times New Roman" w:hAnsi="Times New Roman" w:cs="Times New Roman"/>
        </w:rPr>
        <w:t xml:space="preserve"> Press</w:t>
      </w:r>
      <w:r w:rsidRPr="00BB784E">
        <w:rPr>
          <w:rFonts w:ascii="Times New Roman" w:hAnsi="Times New Roman" w:cs="Times New Roman"/>
        </w:rPr>
        <w:t>, 1982),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 xml:space="preserve">104-105. </w:t>
      </w:r>
      <w:bookmarkEnd w:id="74"/>
    </w:p>
  </w:footnote>
  <w:footnote w:id="40">
    <w:p w14:paraId="0187D0FB" w14:textId="46B0D32F" w:rsidR="00142F80" w:rsidRPr="00BB784E" w:rsidRDefault="00142F80" w:rsidP="00501A55">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76" w:name="_Hlk524959752"/>
      <w:bookmarkStart w:id="77" w:name="_Hlk522348290"/>
      <w:r w:rsidRPr="00BB784E">
        <w:rPr>
          <w:rFonts w:ascii="Times New Roman" w:hAnsi="Times New Roman" w:cs="Times New Roman"/>
        </w:rPr>
        <w:t xml:space="preserve">John Rule, ‘Social Crime in the Rural South in the Eighteenth and Early Nineteenth Centuries’, </w:t>
      </w:r>
      <w:r w:rsidRPr="00BB784E">
        <w:rPr>
          <w:rFonts w:ascii="Times New Roman" w:hAnsi="Times New Roman" w:cs="Times New Roman"/>
          <w:i/>
        </w:rPr>
        <w:t>Southern History</w:t>
      </w:r>
      <w:r w:rsidRPr="00BB784E">
        <w:rPr>
          <w:rFonts w:ascii="Times New Roman" w:hAnsi="Times New Roman" w:cs="Times New Roman"/>
        </w:rPr>
        <w:t>, 1 (1979), pp.</w:t>
      </w:r>
      <w:r>
        <w:rPr>
          <w:rFonts w:ascii="Times New Roman" w:hAnsi="Times New Roman" w:cs="Times New Roman"/>
        </w:rPr>
        <w:t xml:space="preserve"> </w:t>
      </w:r>
      <w:r w:rsidRPr="00BB784E">
        <w:rPr>
          <w:rFonts w:ascii="Times New Roman" w:hAnsi="Times New Roman" w:cs="Times New Roman"/>
        </w:rPr>
        <w:t>135-53</w:t>
      </w:r>
      <w:bookmarkEnd w:id="76"/>
      <w:r>
        <w:rPr>
          <w:rFonts w:ascii="Times New Roman" w:hAnsi="Times New Roman" w:cs="Times New Roman"/>
        </w:rPr>
        <w:t xml:space="preserve">. </w:t>
      </w:r>
      <w:r w:rsidRPr="00BB784E">
        <w:rPr>
          <w:rFonts w:ascii="Times New Roman" w:hAnsi="Times New Roman" w:cs="Times New Roman"/>
        </w:rPr>
        <w:t xml:space="preserve">See also Emsley, </w:t>
      </w:r>
      <w:r w:rsidRPr="00BB784E">
        <w:rPr>
          <w:rFonts w:ascii="Times New Roman" w:hAnsi="Times New Roman" w:cs="Times New Roman"/>
          <w:i/>
        </w:rPr>
        <w:t>Crime and Society in England</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2</w:t>
      </w:r>
      <w:r>
        <w:rPr>
          <w:rFonts w:ascii="Times New Roman" w:hAnsi="Times New Roman" w:cs="Times New Roman"/>
        </w:rPr>
        <w:t>, 3,</w:t>
      </w:r>
      <w:r w:rsidRPr="00BB784E">
        <w:rPr>
          <w:rFonts w:ascii="Times New Roman" w:hAnsi="Times New Roman" w:cs="Times New Roman"/>
        </w:rPr>
        <w:t xml:space="preserve"> 7.</w:t>
      </w:r>
      <w:bookmarkEnd w:id="77"/>
    </w:p>
  </w:footnote>
  <w:footnote w:id="41">
    <w:p w14:paraId="5268D352" w14:textId="08A29EE0" w:rsidR="00142F80" w:rsidRPr="00F34FF6" w:rsidRDefault="00142F80" w:rsidP="00501A55">
      <w:pPr>
        <w:pStyle w:val="FootnoteText"/>
        <w:rPr>
          <w:rFonts w:ascii="Times New Roman" w:hAnsi="Times New Roman" w:cs="Times New Roman"/>
        </w:rPr>
      </w:pPr>
      <w:r w:rsidRPr="00F34FF6">
        <w:rPr>
          <w:rStyle w:val="FootnoteReference"/>
          <w:rFonts w:ascii="Times New Roman" w:hAnsi="Times New Roman" w:cs="Times New Roman"/>
        </w:rPr>
        <w:footnoteRef/>
      </w:r>
      <w:r w:rsidRPr="00F34FF6">
        <w:rPr>
          <w:rFonts w:ascii="Times New Roman" w:hAnsi="Times New Roman" w:cs="Times New Roman"/>
        </w:rPr>
        <w:t xml:space="preserve"> Peter King, ‘Customary Rights and Women’s Earnings: The Importance of Gleaning to the Rural Labouring Poor, 1750-1850’, </w:t>
      </w:r>
      <w:r w:rsidRPr="00F34FF6">
        <w:rPr>
          <w:rFonts w:ascii="Times New Roman" w:hAnsi="Times New Roman" w:cs="Times New Roman"/>
          <w:i/>
        </w:rPr>
        <w:t>The Economic History Review</w:t>
      </w:r>
      <w:r w:rsidRPr="00F34FF6">
        <w:rPr>
          <w:rFonts w:ascii="Times New Roman" w:hAnsi="Times New Roman" w:cs="Times New Roman"/>
        </w:rPr>
        <w:t xml:space="preserve">, New Series, 44.3 (1991), </w:t>
      </w:r>
      <w:bookmarkStart w:id="78" w:name="_Hlk524962008"/>
      <w:r w:rsidRPr="00F34FF6">
        <w:rPr>
          <w:rFonts w:ascii="Times New Roman" w:hAnsi="Times New Roman" w:cs="Times New Roman"/>
        </w:rPr>
        <w:t>pp. 461-476.</w:t>
      </w:r>
      <w:bookmarkEnd w:id="78"/>
    </w:p>
  </w:footnote>
  <w:footnote w:id="42">
    <w:p w14:paraId="7FBE3860" w14:textId="0EFD1B27" w:rsidR="00142F80" w:rsidRPr="00F34FF6" w:rsidRDefault="00142F80">
      <w:pPr>
        <w:pStyle w:val="FootnoteText"/>
        <w:rPr>
          <w:rFonts w:ascii="Times New Roman" w:hAnsi="Times New Roman" w:cs="Times New Roman"/>
        </w:rPr>
      </w:pPr>
      <w:r w:rsidRPr="00F34FF6">
        <w:rPr>
          <w:rStyle w:val="FootnoteReference"/>
          <w:rFonts w:ascii="Times New Roman" w:hAnsi="Times New Roman" w:cs="Times New Roman"/>
        </w:rPr>
        <w:footnoteRef/>
      </w:r>
      <w:r w:rsidRPr="00F34FF6">
        <w:rPr>
          <w:rFonts w:ascii="Times New Roman" w:hAnsi="Times New Roman" w:cs="Times New Roman"/>
        </w:rPr>
        <w:t xml:space="preserve"> Douglas Hay, ‘Poaching and The Game Laws on Cannock Chase’, in Hay, Linebaugh, Rule, Thompson and Winslow, </w:t>
      </w:r>
      <w:r w:rsidRPr="00F34FF6">
        <w:rPr>
          <w:rFonts w:ascii="Times New Roman" w:hAnsi="Times New Roman" w:cs="Times New Roman"/>
          <w:i/>
        </w:rPr>
        <w:t>Albion’s Fatal Tree,</w:t>
      </w:r>
      <w:r w:rsidRPr="00F34FF6">
        <w:rPr>
          <w:rFonts w:ascii="Times New Roman" w:hAnsi="Times New Roman" w:cs="Times New Roman"/>
        </w:rPr>
        <w:t xml:space="preserve"> p. 201.</w:t>
      </w:r>
    </w:p>
  </w:footnote>
  <w:footnote w:id="43">
    <w:p w14:paraId="1A7FDC17" w14:textId="58F6C617" w:rsidR="00142F80" w:rsidRPr="00F34FF6" w:rsidRDefault="00142F80" w:rsidP="00501A55">
      <w:pPr>
        <w:pStyle w:val="FootnoteText"/>
        <w:rPr>
          <w:rFonts w:ascii="Times New Roman" w:hAnsi="Times New Roman" w:cs="Times New Roman"/>
        </w:rPr>
      </w:pPr>
      <w:r w:rsidRPr="00F34FF6">
        <w:rPr>
          <w:rStyle w:val="FootnoteReference"/>
          <w:rFonts w:ascii="Times New Roman" w:hAnsi="Times New Roman" w:cs="Times New Roman"/>
        </w:rPr>
        <w:footnoteRef/>
      </w:r>
      <w:r w:rsidRPr="00F34FF6">
        <w:rPr>
          <w:rFonts w:ascii="Times New Roman" w:hAnsi="Times New Roman" w:cs="Times New Roman"/>
        </w:rPr>
        <w:t xml:space="preserve"> For the effect that gleaning had on farmers see: King, ‘Customary Rights and Women’s Earnings’</w:t>
      </w:r>
      <w:r>
        <w:rPr>
          <w:rFonts w:ascii="Times New Roman" w:hAnsi="Times New Roman" w:cs="Times New Roman"/>
        </w:rPr>
        <w:t xml:space="preserve">, </w:t>
      </w:r>
      <w:r w:rsidRPr="005C73F4">
        <w:rPr>
          <w:rFonts w:ascii="Times New Roman" w:hAnsi="Times New Roman" w:cs="Times New Roman"/>
        </w:rPr>
        <w:t>pp. 461-476.</w:t>
      </w:r>
    </w:p>
  </w:footnote>
  <w:footnote w:id="44">
    <w:p w14:paraId="28374143" w14:textId="165C94BC" w:rsidR="00142F80" w:rsidRPr="00BB784E" w:rsidRDefault="00142F80" w:rsidP="00501A55">
      <w:pPr>
        <w:pStyle w:val="FootnoteText"/>
        <w:rPr>
          <w:rFonts w:ascii="Times New Roman" w:hAnsi="Times New Roman" w:cs="Times New Roman"/>
        </w:rPr>
      </w:pPr>
      <w:r w:rsidRPr="00F34FF6">
        <w:rPr>
          <w:rStyle w:val="FootnoteReference"/>
          <w:rFonts w:ascii="Times New Roman" w:hAnsi="Times New Roman" w:cs="Times New Roman"/>
        </w:rPr>
        <w:footnoteRef/>
      </w:r>
      <w:r w:rsidRPr="00F34FF6">
        <w:rPr>
          <w:rFonts w:ascii="Times New Roman" w:hAnsi="Times New Roman" w:cs="Times New Roman"/>
        </w:rPr>
        <w:t xml:space="preserve"> Emsley, </w:t>
      </w:r>
      <w:r w:rsidRPr="00F34FF6">
        <w:rPr>
          <w:rFonts w:ascii="Times New Roman" w:hAnsi="Times New Roman" w:cs="Times New Roman"/>
          <w:i/>
        </w:rPr>
        <w:t>Crime and Society in England,</w:t>
      </w:r>
      <w:r w:rsidRPr="00F34FF6">
        <w:rPr>
          <w:rFonts w:ascii="Times New Roman" w:hAnsi="Times New Roman" w:cs="Times New Roman"/>
        </w:rPr>
        <w:t xml:space="preserve"> p. 81.</w:t>
      </w:r>
    </w:p>
  </w:footnote>
  <w:footnote w:id="45">
    <w:p w14:paraId="00778D7D" w14:textId="774BA729" w:rsidR="00142F80" w:rsidRPr="00BB784E" w:rsidRDefault="00142F80" w:rsidP="00A400E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79" w:name="_Hlk524948683"/>
      <w:r w:rsidRPr="00BB784E">
        <w:rPr>
          <w:rFonts w:ascii="Times New Roman" w:hAnsi="Times New Roman" w:cs="Times New Roman"/>
        </w:rPr>
        <w:t>Hay, ‘</w:t>
      </w:r>
      <w:r w:rsidRPr="00BB784E">
        <w:rPr>
          <w:rFonts w:ascii="Times New Roman" w:hAnsi="Times New Roman" w:cs="Times New Roman"/>
          <w:color w:val="000000"/>
        </w:rPr>
        <w:t>Poaching and The Game Laws on Cannock Chase</w:t>
      </w:r>
      <w:r w:rsidRPr="00BB784E">
        <w:rPr>
          <w:rFonts w:ascii="Times New Roman" w:hAnsi="Times New Roman" w:cs="Times New Roman"/>
        </w:rPr>
        <w:t>’</w:t>
      </w:r>
      <w:r>
        <w:rPr>
          <w:rFonts w:ascii="Times New Roman" w:hAnsi="Times New Roman" w:cs="Times New Roman"/>
          <w:i/>
        </w:rPr>
        <w:t>,</w:t>
      </w:r>
      <w:r w:rsidRPr="00BB784E">
        <w:rPr>
          <w:rFonts w:ascii="Times New Roman" w:hAnsi="Times New Roman" w:cs="Times New Roman"/>
        </w:rPr>
        <w:t xml:space="preserve"> p. 192.</w:t>
      </w:r>
      <w:bookmarkEnd w:id="79"/>
    </w:p>
  </w:footnote>
  <w:footnote w:id="46">
    <w:p w14:paraId="057B95FB" w14:textId="07A5C946" w:rsidR="00142F80" w:rsidRPr="00BB784E" w:rsidRDefault="00142F80" w:rsidP="00A400E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80" w:name="_Hlk522348358"/>
      <w:r w:rsidRPr="00BB784E">
        <w:rPr>
          <w:rFonts w:ascii="Times New Roman" w:hAnsi="Times New Roman" w:cs="Times New Roman"/>
        </w:rPr>
        <w:t>Hay, Linebaugh, Rule,</w:t>
      </w:r>
      <w:r>
        <w:rPr>
          <w:rFonts w:ascii="Times New Roman" w:hAnsi="Times New Roman" w:cs="Times New Roman"/>
        </w:rPr>
        <w:t xml:space="preserve"> </w:t>
      </w:r>
      <w:r w:rsidRPr="00BB784E">
        <w:rPr>
          <w:rFonts w:ascii="Times New Roman" w:hAnsi="Times New Roman" w:cs="Times New Roman"/>
        </w:rPr>
        <w:t xml:space="preserve">Thompson </w:t>
      </w:r>
      <w:r>
        <w:rPr>
          <w:rFonts w:ascii="Times New Roman" w:hAnsi="Times New Roman" w:cs="Times New Roman"/>
        </w:rPr>
        <w:t xml:space="preserve">and </w:t>
      </w:r>
      <w:r w:rsidRPr="00BB784E">
        <w:rPr>
          <w:rFonts w:ascii="Times New Roman" w:hAnsi="Times New Roman" w:cs="Times New Roman"/>
        </w:rPr>
        <w:t xml:space="preserve">Winslow, </w:t>
      </w:r>
      <w:r w:rsidRPr="00BB784E">
        <w:rPr>
          <w:rFonts w:ascii="Times New Roman" w:hAnsi="Times New Roman" w:cs="Times New Roman"/>
          <w:i/>
        </w:rPr>
        <w:t>Albion’s Fatal Tree</w:t>
      </w:r>
      <w:r>
        <w:rPr>
          <w:rFonts w:ascii="Times New Roman" w:hAnsi="Times New Roman" w:cs="Times New Roman"/>
          <w:i/>
        </w:rPr>
        <w:t>.</w:t>
      </w:r>
      <w:r w:rsidRPr="00BB784E">
        <w:rPr>
          <w:rFonts w:ascii="Times New Roman" w:hAnsi="Times New Roman" w:cs="Times New Roman"/>
        </w:rPr>
        <w:t xml:space="preserve"> </w:t>
      </w:r>
      <w:bookmarkEnd w:id="80"/>
    </w:p>
  </w:footnote>
  <w:footnote w:id="47">
    <w:p w14:paraId="7135800B" w14:textId="301A0D84" w:rsidR="00142F80" w:rsidRPr="00BB784E" w:rsidRDefault="00142F80" w:rsidP="00A400E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81" w:name="_Hlk522348369"/>
      <w:r w:rsidRPr="00BB784E">
        <w:rPr>
          <w:rFonts w:ascii="Times New Roman" w:hAnsi="Times New Roman" w:cs="Times New Roman"/>
        </w:rPr>
        <w:t>Hay, ‘</w:t>
      </w:r>
      <w:r w:rsidRPr="00BB784E">
        <w:rPr>
          <w:rFonts w:ascii="Times New Roman" w:hAnsi="Times New Roman" w:cs="Times New Roman"/>
          <w:color w:val="000000"/>
        </w:rPr>
        <w:t>Poaching and The Game Laws on Cannock Chase</w:t>
      </w:r>
      <w:r w:rsidRPr="00BB784E">
        <w:rPr>
          <w:rFonts w:ascii="Times New Roman" w:hAnsi="Times New Roman" w:cs="Times New Roman"/>
        </w:rPr>
        <w:t>’</w:t>
      </w:r>
      <w:bookmarkEnd w:id="81"/>
      <w:r>
        <w:rPr>
          <w:rFonts w:ascii="Times New Roman" w:hAnsi="Times New Roman" w:cs="Times New Roman"/>
        </w:rPr>
        <w:t>, pp. 189-255.</w:t>
      </w:r>
    </w:p>
  </w:footnote>
  <w:footnote w:id="48">
    <w:p w14:paraId="36011035" w14:textId="46A7D0E5"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82" w:name="_Hlk522348398"/>
      <w:r w:rsidRPr="00BB784E">
        <w:rPr>
          <w:rFonts w:ascii="Times New Roman" w:hAnsi="Times New Roman" w:cs="Times New Roman"/>
        </w:rPr>
        <w:t>Peter Linebaugh, ‘Tyburn: A Study of Crime and the Labouring Poor During the First Half of the Eighteenth Century’, Ph</w:t>
      </w:r>
      <w:r>
        <w:rPr>
          <w:rFonts w:ascii="Times New Roman" w:hAnsi="Times New Roman" w:cs="Times New Roman"/>
        </w:rPr>
        <w:t>.</w:t>
      </w:r>
      <w:r w:rsidRPr="00BB784E">
        <w:rPr>
          <w:rFonts w:ascii="Times New Roman" w:hAnsi="Times New Roman" w:cs="Times New Roman"/>
        </w:rPr>
        <w:t>D</w:t>
      </w:r>
      <w:r>
        <w:rPr>
          <w:rFonts w:ascii="Times New Roman" w:hAnsi="Times New Roman" w:cs="Times New Roman"/>
        </w:rPr>
        <w:t>.</w:t>
      </w:r>
      <w:r w:rsidRPr="00BB784E">
        <w:rPr>
          <w:rFonts w:ascii="Times New Roman" w:hAnsi="Times New Roman" w:cs="Times New Roman"/>
        </w:rPr>
        <w:t xml:space="preserve"> </w:t>
      </w:r>
      <w:r>
        <w:rPr>
          <w:rFonts w:ascii="Times New Roman" w:hAnsi="Times New Roman" w:cs="Times New Roman"/>
        </w:rPr>
        <w:t>t</w:t>
      </w:r>
      <w:r w:rsidRPr="00BB784E">
        <w:rPr>
          <w:rFonts w:ascii="Times New Roman" w:hAnsi="Times New Roman" w:cs="Times New Roman"/>
        </w:rPr>
        <w:t>hesis (University of Warwick, 1975)</w:t>
      </w:r>
      <w:bookmarkEnd w:id="82"/>
      <w:r w:rsidRPr="00BB784E">
        <w:rPr>
          <w:rFonts w:ascii="Times New Roman" w:hAnsi="Times New Roman" w:cs="Times New Roman"/>
        </w:rPr>
        <w:t xml:space="preserve">; </w:t>
      </w:r>
      <w:bookmarkStart w:id="83" w:name="_Hlk522348421"/>
      <w:r w:rsidRPr="00BB784E">
        <w:rPr>
          <w:rFonts w:ascii="Times New Roman" w:hAnsi="Times New Roman" w:cs="Times New Roman"/>
        </w:rPr>
        <w:t xml:space="preserve">Peter Linebaugh, </w:t>
      </w:r>
      <w:r w:rsidRPr="00BB784E">
        <w:rPr>
          <w:rFonts w:ascii="Times New Roman" w:hAnsi="Times New Roman" w:cs="Times New Roman"/>
          <w:i/>
        </w:rPr>
        <w:t>The London Hanged: Crime and Society in the Eighteenth Century</w:t>
      </w:r>
      <w:r w:rsidRPr="00BB784E">
        <w:rPr>
          <w:rFonts w:ascii="Times New Roman" w:hAnsi="Times New Roman" w:cs="Times New Roman"/>
        </w:rPr>
        <w:t xml:space="preserve"> (London: Verso, 2006), p.</w:t>
      </w:r>
      <w:r>
        <w:rPr>
          <w:rFonts w:ascii="Times New Roman" w:hAnsi="Times New Roman" w:cs="Times New Roman"/>
        </w:rPr>
        <w:t xml:space="preserve"> </w:t>
      </w:r>
      <w:r w:rsidRPr="00BB784E">
        <w:rPr>
          <w:rFonts w:ascii="Times New Roman" w:hAnsi="Times New Roman" w:cs="Times New Roman"/>
        </w:rPr>
        <w:t>111</w:t>
      </w:r>
      <w:bookmarkEnd w:id="83"/>
      <w:r>
        <w:rPr>
          <w:rFonts w:ascii="Times New Roman" w:hAnsi="Times New Roman" w:cs="Times New Roman"/>
        </w:rPr>
        <w:t xml:space="preserve">; </w:t>
      </w:r>
      <w:bookmarkStart w:id="84" w:name="_Hlk524979431"/>
      <w:r>
        <w:rPr>
          <w:rFonts w:ascii="Times New Roman" w:hAnsi="Times New Roman" w:cs="Times New Roman"/>
        </w:rPr>
        <w:t xml:space="preserve">Peter Linebaugh, ‘The Tyburn Riot Against the Surgeons’, in </w:t>
      </w:r>
      <w:r w:rsidRPr="005C73F4">
        <w:rPr>
          <w:rFonts w:ascii="Times New Roman" w:hAnsi="Times New Roman" w:cs="Times New Roman"/>
        </w:rPr>
        <w:t xml:space="preserve">in Hay, Linebaugh, Rule, Thompson and Winslow, </w:t>
      </w:r>
      <w:r w:rsidRPr="005C73F4">
        <w:rPr>
          <w:rFonts w:ascii="Times New Roman" w:hAnsi="Times New Roman" w:cs="Times New Roman"/>
          <w:i/>
        </w:rPr>
        <w:t xml:space="preserve">Albion’s Fatal Tree, </w:t>
      </w:r>
      <w:r w:rsidRPr="005C73F4">
        <w:rPr>
          <w:rFonts w:ascii="Times New Roman" w:hAnsi="Times New Roman" w:cs="Times New Roman"/>
        </w:rPr>
        <w:t>pp. 65-118.</w:t>
      </w:r>
    </w:p>
    <w:bookmarkEnd w:id="84"/>
  </w:footnote>
  <w:footnote w:id="49">
    <w:p w14:paraId="61D77F38" w14:textId="3CF580F4"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Linebaugh, ‘Tyburn: A Study of Crime and the Labouring Poor</w:t>
      </w:r>
      <w:r>
        <w:rPr>
          <w:rFonts w:ascii="Times New Roman" w:hAnsi="Times New Roman" w:cs="Times New Roman"/>
        </w:rPr>
        <w:t>’</w:t>
      </w:r>
      <w:bookmarkStart w:id="85" w:name="_Hlk524962075"/>
      <w:r>
        <w:rPr>
          <w:rFonts w:ascii="Times New Roman" w:hAnsi="Times New Roman" w:cs="Times New Roman"/>
        </w:rPr>
        <w:t xml:space="preserve">, </w:t>
      </w:r>
      <w:r w:rsidRPr="005C73F4">
        <w:rPr>
          <w:rFonts w:ascii="Times New Roman" w:hAnsi="Times New Roman" w:cs="Times New Roman"/>
        </w:rPr>
        <w:t>p. xxiii</w:t>
      </w:r>
      <w:r>
        <w:rPr>
          <w:rFonts w:ascii="Times New Roman" w:hAnsi="Times New Roman" w:cs="Times New Roman"/>
        </w:rPr>
        <w:t>.</w:t>
      </w:r>
    </w:p>
    <w:bookmarkEnd w:id="85"/>
  </w:footnote>
  <w:footnote w:id="50">
    <w:p w14:paraId="23386980" w14:textId="1907828D"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801262">
        <w:rPr>
          <w:rFonts w:ascii="Times New Roman" w:hAnsi="Times New Roman" w:cs="Times New Roman"/>
          <w:i/>
        </w:rPr>
        <w:t>Ibid</w:t>
      </w:r>
      <w:r w:rsidRPr="00BB784E">
        <w:rPr>
          <w:rFonts w:ascii="Times New Roman" w:hAnsi="Times New Roman" w:cs="Times New Roman"/>
        </w:rPr>
        <w:t>.</w:t>
      </w:r>
    </w:p>
  </w:footnote>
  <w:footnote w:id="51">
    <w:p w14:paraId="13C9AEFF" w14:textId="77777777"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86" w:name="_Hlk521571690"/>
      <w:bookmarkStart w:id="87" w:name="_Hlk522348439"/>
      <w:r w:rsidRPr="00BB784E">
        <w:rPr>
          <w:rFonts w:ascii="Times New Roman" w:hAnsi="Times New Roman" w:cs="Times New Roman"/>
        </w:rPr>
        <w:t xml:space="preserve">Peter D’Sena, ‘Perquisites and Casual Labour on the London Wharf side in the Eighteenth Century’, </w:t>
      </w:r>
      <w:r w:rsidRPr="00BB784E">
        <w:rPr>
          <w:rFonts w:ascii="Times New Roman" w:hAnsi="Times New Roman" w:cs="Times New Roman"/>
          <w:i/>
        </w:rPr>
        <w:t>The London Journal</w:t>
      </w:r>
      <w:r w:rsidRPr="00BB784E">
        <w:rPr>
          <w:rFonts w:ascii="Times New Roman" w:hAnsi="Times New Roman" w:cs="Times New Roman"/>
        </w:rPr>
        <w:t>, 14</w:t>
      </w:r>
      <w:r>
        <w:rPr>
          <w:rFonts w:ascii="Times New Roman" w:hAnsi="Times New Roman" w:cs="Times New Roman"/>
        </w:rPr>
        <w:t>.</w:t>
      </w:r>
      <w:r w:rsidRPr="00BB784E">
        <w:rPr>
          <w:rFonts w:ascii="Times New Roman" w:hAnsi="Times New Roman" w:cs="Times New Roman"/>
        </w:rPr>
        <w:t>2 (1898), pp. 130-147.</w:t>
      </w:r>
      <w:bookmarkEnd w:id="86"/>
    </w:p>
    <w:bookmarkEnd w:id="87"/>
  </w:footnote>
  <w:footnote w:id="52">
    <w:p w14:paraId="3B4B2B0D" w14:textId="7DE4BC47"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Emsley, </w:t>
      </w:r>
      <w:r w:rsidRPr="00BB784E">
        <w:rPr>
          <w:rFonts w:ascii="Times New Roman" w:hAnsi="Times New Roman" w:cs="Times New Roman"/>
          <w:i/>
        </w:rPr>
        <w:t>Crime and Society in England,</w:t>
      </w:r>
      <w:r w:rsidRPr="00BB784E">
        <w:rPr>
          <w:rFonts w:ascii="Times New Roman" w:hAnsi="Times New Roman" w:cs="Times New Roman"/>
        </w:rPr>
        <w:t xml:space="preserve"> p. 159. </w:t>
      </w:r>
    </w:p>
  </w:footnote>
  <w:footnote w:id="53">
    <w:p w14:paraId="4DBF7753" w14:textId="77777777" w:rsidR="00142F80" w:rsidRPr="00D222DE" w:rsidRDefault="00142F80" w:rsidP="004F6EA8">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0C598B">
        <w:rPr>
          <w:rFonts w:ascii="Times New Roman" w:hAnsi="Times New Roman" w:cs="Times New Roman"/>
          <w:i/>
        </w:rPr>
        <w:t>Ibid</w:t>
      </w:r>
      <w:r>
        <w:rPr>
          <w:rFonts w:ascii="Times New Roman" w:hAnsi="Times New Roman" w:cs="Times New Roman"/>
        </w:rPr>
        <w:t>.</w:t>
      </w:r>
      <w:r w:rsidRPr="00BB784E">
        <w:rPr>
          <w:rFonts w:ascii="Times New Roman" w:hAnsi="Times New Roman" w:cs="Times New Roman"/>
          <w:i/>
        </w:rPr>
        <w:t>,</w:t>
      </w:r>
      <w:r w:rsidRPr="00BB784E">
        <w:rPr>
          <w:rFonts w:ascii="Times New Roman" w:hAnsi="Times New Roman" w:cs="Times New Roman"/>
        </w:rPr>
        <w:t xml:space="preserve"> pp. 144-145</w:t>
      </w:r>
      <w:r>
        <w:rPr>
          <w:rFonts w:ascii="Times New Roman" w:hAnsi="Times New Roman" w:cs="Times New Roman"/>
        </w:rPr>
        <w:t>.</w:t>
      </w:r>
      <w:r w:rsidRPr="00BB784E">
        <w:rPr>
          <w:rFonts w:ascii="Times New Roman" w:hAnsi="Times New Roman" w:cs="Times New Roman"/>
        </w:rPr>
        <w:t xml:space="preserve">  For an explanation of </w:t>
      </w:r>
      <w:r>
        <w:rPr>
          <w:rFonts w:ascii="Times New Roman" w:hAnsi="Times New Roman" w:cs="Times New Roman"/>
        </w:rPr>
        <w:t>‘</w:t>
      </w:r>
      <w:r w:rsidRPr="00BB784E">
        <w:rPr>
          <w:rFonts w:ascii="Times New Roman" w:hAnsi="Times New Roman" w:cs="Times New Roman"/>
        </w:rPr>
        <w:t>chips</w:t>
      </w:r>
      <w:r>
        <w:rPr>
          <w:rFonts w:ascii="Times New Roman" w:hAnsi="Times New Roman" w:cs="Times New Roman"/>
        </w:rPr>
        <w:t>’</w:t>
      </w:r>
      <w:r w:rsidRPr="00BB784E">
        <w:rPr>
          <w:rFonts w:ascii="Times New Roman" w:hAnsi="Times New Roman" w:cs="Times New Roman"/>
        </w:rPr>
        <w:t xml:space="preserve"> and </w:t>
      </w:r>
      <w:r>
        <w:rPr>
          <w:rFonts w:ascii="Times New Roman" w:hAnsi="Times New Roman" w:cs="Times New Roman"/>
        </w:rPr>
        <w:t>‘</w:t>
      </w:r>
      <w:r w:rsidRPr="00BB784E">
        <w:rPr>
          <w:rFonts w:ascii="Times New Roman" w:hAnsi="Times New Roman" w:cs="Times New Roman"/>
        </w:rPr>
        <w:t>chipping</w:t>
      </w:r>
      <w:r>
        <w:rPr>
          <w:rFonts w:ascii="Times New Roman" w:hAnsi="Times New Roman" w:cs="Times New Roman"/>
        </w:rPr>
        <w:t>’</w:t>
      </w:r>
      <w:r w:rsidRPr="00BB784E">
        <w:rPr>
          <w:rFonts w:ascii="Times New Roman" w:hAnsi="Times New Roman" w:cs="Times New Roman"/>
        </w:rPr>
        <w:t xml:space="preserve"> see: Peter Linebaugh, </w:t>
      </w:r>
      <w:r w:rsidRPr="00BB784E">
        <w:rPr>
          <w:rFonts w:ascii="Times New Roman" w:hAnsi="Times New Roman" w:cs="Times New Roman"/>
          <w:i/>
        </w:rPr>
        <w:t>The London Hanged</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378.</w:t>
      </w:r>
    </w:p>
  </w:footnote>
  <w:footnote w:id="54">
    <w:p w14:paraId="0D94C399" w14:textId="79C6EDE9"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88" w:name="_Hlk521571798"/>
      <w:bookmarkStart w:id="89" w:name="_Hlk522348471"/>
      <w:r w:rsidRPr="00BB784E">
        <w:rPr>
          <w:rFonts w:ascii="Times New Roman" w:hAnsi="Times New Roman" w:cs="Times New Roman"/>
        </w:rPr>
        <w:t>Louis A. Knafla, ‘Structure, Conjuncture, and Event in the Historiography of Modern Criminal Justice History’, in Clive Emsley</w:t>
      </w:r>
      <w:r>
        <w:rPr>
          <w:rFonts w:ascii="Times New Roman" w:hAnsi="Times New Roman" w:cs="Times New Roman"/>
        </w:rPr>
        <w:t xml:space="preserve"> and</w:t>
      </w:r>
      <w:r w:rsidRPr="00BB784E">
        <w:rPr>
          <w:rFonts w:ascii="Times New Roman" w:hAnsi="Times New Roman" w:cs="Times New Roman"/>
        </w:rPr>
        <w:t xml:space="preserve"> Louis Knafla (eds), </w:t>
      </w:r>
      <w:r w:rsidRPr="00BB784E">
        <w:rPr>
          <w:rFonts w:ascii="Times New Roman" w:hAnsi="Times New Roman" w:cs="Times New Roman"/>
          <w:i/>
        </w:rPr>
        <w:t>Crime History and Histories of Crime: Studies in the Historiography of Crime and Criminal Justice in Modern History</w:t>
      </w:r>
      <w:r w:rsidRPr="00BB784E">
        <w:rPr>
          <w:rFonts w:ascii="Times New Roman" w:hAnsi="Times New Roman" w:cs="Times New Roman"/>
        </w:rPr>
        <w:t xml:space="preserve"> (Westport: Greenwood Press, 1996), p</w:t>
      </w:r>
      <w:r>
        <w:rPr>
          <w:rFonts w:ascii="Times New Roman" w:hAnsi="Times New Roman" w:cs="Times New Roman"/>
        </w:rPr>
        <w:t xml:space="preserve">. </w:t>
      </w:r>
      <w:r w:rsidRPr="00BB784E">
        <w:rPr>
          <w:rFonts w:ascii="Times New Roman" w:hAnsi="Times New Roman" w:cs="Times New Roman"/>
        </w:rPr>
        <w:t>38.</w:t>
      </w:r>
      <w:bookmarkEnd w:id="88"/>
    </w:p>
    <w:bookmarkEnd w:id="89"/>
  </w:footnote>
  <w:footnote w:id="55">
    <w:p w14:paraId="1F208180" w14:textId="1DCD1E36" w:rsidR="00142F80" w:rsidRPr="00BB784E" w:rsidRDefault="00142F80" w:rsidP="004F6EA8">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 xml:space="preserve">Linebaugh, </w:t>
      </w:r>
      <w:r w:rsidRPr="00BB784E">
        <w:rPr>
          <w:rFonts w:ascii="Times New Roman" w:hAnsi="Times New Roman" w:cs="Times New Roman"/>
          <w:i/>
        </w:rPr>
        <w:t>The London Hanged</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111</w:t>
      </w:r>
      <w:r>
        <w:rPr>
          <w:rFonts w:ascii="Times New Roman" w:hAnsi="Times New Roman" w:cs="Times New Roman"/>
        </w:rPr>
        <w:t>;</w:t>
      </w:r>
      <w:bookmarkStart w:id="90" w:name="_Hlk521571819"/>
      <w:bookmarkStart w:id="91" w:name="_Hlk522348491"/>
      <w:r>
        <w:rPr>
          <w:rFonts w:ascii="Times New Roman" w:hAnsi="Times New Roman" w:cs="Times New Roman"/>
        </w:rPr>
        <w:t xml:space="preserve"> </w:t>
      </w:r>
      <w:r w:rsidRPr="00BB784E">
        <w:rPr>
          <w:rFonts w:ascii="Times New Roman" w:hAnsi="Times New Roman" w:cs="Times New Roman"/>
        </w:rPr>
        <w:t>Andrea M</w:t>
      </w:r>
      <w:r>
        <w:rPr>
          <w:rFonts w:ascii="Times New Roman" w:hAnsi="Times New Roman" w:cs="Times New Roman"/>
        </w:rPr>
        <w:t>cK</w:t>
      </w:r>
      <w:r w:rsidRPr="00BB784E">
        <w:rPr>
          <w:rFonts w:ascii="Times New Roman" w:hAnsi="Times New Roman" w:cs="Times New Roman"/>
        </w:rPr>
        <w:t xml:space="preserve">enzie, </w:t>
      </w:r>
      <w:r w:rsidRPr="00BB784E">
        <w:rPr>
          <w:rFonts w:ascii="Times New Roman" w:hAnsi="Times New Roman" w:cs="Times New Roman"/>
          <w:i/>
        </w:rPr>
        <w:t>Tyburn’s Martyrs: Execution in England</w:t>
      </w:r>
      <w:r w:rsidRPr="00BB784E">
        <w:rPr>
          <w:rFonts w:ascii="Times New Roman" w:hAnsi="Times New Roman" w:cs="Times New Roman"/>
        </w:rPr>
        <w:t>, 1675-1775 (London: Hambledon Continuum, 2007), p.</w:t>
      </w:r>
      <w:r>
        <w:rPr>
          <w:rFonts w:ascii="Times New Roman" w:hAnsi="Times New Roman" w:cs="Times New Roman"/>
        </w:rPr>
        <w:t xml:space="preserve"> </w:t>
      </w:r>
      <w:r w:rsidRPr="00BB784E">
        <w:rPr>
          <w:rFonts w:ascii="Times New Roman" w:hAnsi="Times New Roman" w:cs="Times New Roman"/>
        </w:rPr>
        <w:t>xix.</w:t>
      </w:r>
      <w:bookmarkEnd w:id="90"/>
      <w:bookmarkEnd w:id="91"/>
    </w:p>
  </w:footnote>
  <w:footnote w:id="56">
    <w:p w14:paraId="7AC6522B" w14:textId="4B93BF18" w:rsidR="00142F80" w:rsidRPr="00BB784E" w:rsidRDefault="00142F80" w:rsidP="0038637F">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Hufton, </w:t>
      </w:r>
      <w:r w:rsidRPr="00BB784E">
        <w:rPr>
          <w:rFonts w:ascii="Times New Roman" w:hAnsi="Times New Roman" w:cs="Times New Roman"/>
          <w:i/>
        </w:rPr>
        <w:t>The Poor of Eighteenth-Century France</w:t>
      </w:r>
      <w:r w:rsidRPr="00BB784E">
        <w:rPr>
          <w:rFonts w:ascii="Times New Roman" w:hAnsi="Times New Roman" w:cs="Times New Roman"/>
        </w:rPr>
        <w:t xml:space="preserve">.  </w:t>
      </w:r>
    </w:p>
  </w:footnote>
  <w:footnote w:id="57">
    <w:p w14:paraId="7C8326A3" w14:textId="77777777" w:rsidR="00142F80" w:rsidRPr="00D42E9E" w:rsidRDefault="00142F80" w:rsidP="008956B1">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93" w:name="_Hlk522348521"/>
      <w:bookmarkStart w:id="94" w:name="_Hlk521571893"/>
      <w:r w:rsidRPr="00BB784E">
        <w:rPr>
          <w:rFonts w:ascii="Times New Roman" w:hAnsi="Times New Roman" w:cs="Times New Roman"/>
        </w:rPr>
        <w:t xml:space="preserve">Steve Hindle, </w:t>
      </w:r>
      <w:r w:rsidRPr="00BB784E">
        <w:rPr>
          <w:rFonts w:ascii="Times New Roman" w:hAnsi="Times New Roman" w:cs="Times New Roman"/>
          <w:i/>
        </w:rPr>
        <w:t>On the Parish? The Micro-Politics of Poor Relief in Rural England c.1550-1750</w:t>
      </w:r>
      <w:r w:rsidRPr="00BB784E">
        <w:rPr>
          <w:rFonts w:ascii="Times New Roman" w:hAnsi="Times New Roman" w:cs="Times New Roman"/>
        </w:rPr>
        <w:t xml:space="preserve"> (Oxford: Oxford University Press, 2004), p.</w:t>
      </w:r>
      <w:r>
        <w:rPr>
          <w:rFonts w:ascii="Times New Roman" w:hAnsi="Times New Roman" w:cs="Times New Roman"/>
        </w:rPr>
        <w:t xml:space="preserve"> </w:t>
      </w:r>
      <w:r w:rsidRPr="00BB784E">
        <w:rPr>
          <w:rFonts w:ascii="Times New Roman" w:hAnsi="Times New Roman" w:cs="Times New Roman"/>
        </w:rPr>
        <w:t>2</w:t>
      </w:r>
      <w:bookmarkEnd w:id="93"/>
      <w:r w:rsidRPr="00BB784E">
        <w:rPr>
          <w:rFonts w:ascii="Times New Roman" w:hAnsi="Times New Roman" w:cs="Times New Roman"/>
        </w:rPr>
        <w:t>.</w:t>
      </w:r>
      <w:bookmarkEnd w:id="94"/>
    </w:p>
  </w:footnote>
  <w:footnote w:id="58">
    <w:p w14:paraId="4E6E29CF" w14:textId="011CF11C"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95" w:name="_Hlk522348544"/>
      <w:bookmarkStart w:id="96" w:name="_Hlk521572241"/>
      <w:r>
        <w:rPr>
          <w:rFonts w:ascii="Times New Roman" w:hAnsi="Times New Roman" w:cs="Times New Roman"/>
        </w:rPr>
        <w:t xml:space="preserve">J.J. and A.J. </w:t>
      </w:r>
      <w:r w:rsidRPr="00BB784E">
        <w:rPr>
          <w:rFonts w:ascii="Times New Roman" w:hAnsi="Times New Roman" w:cs="Times New Roman"/>
        </w:rPr>
        <w:t xml:space="preserve">Bagley, </w:t>
      </w:r>
      <w:r w:rsidRPr="00BB784E">
        <w:rPr>
          <w:rFonts w:ascii="Times New Roman" w:hAnsi="Times New Roman" w:cs="Times New Roman"/>
          <w:i/>
        </w:rPr>
        <w:t>The English Poor Law</w:t>
      </w:r>
      <w:r w:rsidRPr="00BB784E">
        <w:rPr>
          <w:rFonts w:ascii="Times New Roman" w:hAnsi="Times New Roman" w:cs="Times New Roman"/>
        </w:rPr>
        <w:t xml:space="preserve"> (London: Macmillan and Co. Ltd, 1966</w:t>
      </w:r>
      <w:bookmarkEnd w:id="95"/>
      <w:r w:rsidRPr="00BB784E">
        <w:rPr>
          <w:rFonts w:ascii="Times New Roman" w:hAnsi="Times New Roman" w:cs="Times New Roman"/>
        </w:rPr>
        <w:t xml:space="preserve">), </w:t>
      </w:r>
      <w:bookmarkEnd w:id="96"/>
      <w:r w:rsidRPr="00BB784E">
        <w:rPr>
          <w:rFonts w:ascii="Times New Roman" w:hAnsi="Times New Roman" w:cs="Times New Roman"/>
        </w:rPr>
        <w:t>pp. 2-10</w:t>
      </w:r>
      <w:r>
        <w:rPr>
          <w:rFonts w:ascii="Times New Roman" w:hAnsi="Times New Roman" w:cs="Times New Roman"/>
        </w:rPr>
        <w:t>;</w:t>
      </w:r>
      <w:r w:rsidRPr="00BB784E">
        <w:rPr>
          <w:rFonts w:ascii="Times New Roman" w:hAnsi="Times New Roman" w:cs="Times New Roman"/>
        </w:rPr>
        <w:t xml:space="preserve"> </w:t>
      </w:r>
      <w:bookmarkStart w:id="97" w:name="_Hlk521787377"/>
      <w:bookmarkStart w:id="98" w:name="_Hlk522348571"/>
      <w:r w:rsidRPr="00BB784E">
        <w:rPr>
          <w:rFonts w:ascii="Times New Roman" w:hAnsi="Times New Roman" w:cs="Times New Roman"/>
        </w:rPr>
        <w:t xml:space="preserve">Steven King, </w:t>
      </w:r>
      <w:r w:rsidRPr="00BB784E">
        <w:rPr>
          <w:rFonts w:ascii="Times New Roman" w:hAnsi="Times New Roman" w:cs="Times New Roman"/>
          <w:i/>
        </w:rPr>
        <w:t xml:space="preserve">Poverty and Welfare in England </w:t>
      </w:r>
      <w:bookmarkEnd w:id="97"/>
      <w:r w:rsidRPr="00BB784E">
        <w:rPr>
          <w:rFonts w:ascii="Times New Roman" w:hAnsi="Times New Roman" w:cs="Times New Roman"/>
          <w:i/>
        </w:rPr>
        <w:t>1700-1850: A Regional Perspective</w:t>
      </w:r>
      <w:r w:rsidRPr="00BB784E">
        <w:rPr>
          <w:rFonts w:ascii="Times New Roman" w:hAnsi="Times New Roman" w:cs="Times New Roman"/>
        </w:rPr>
        <w:t xml:space="preserve"> (Manchester: Manchester University Press, 2000), pp. 10-21.</w:t>
      </w:r>
    </w:p>
    <w:bookmarkEnd w:id="98"/>
  </w:footnote>
  <w:footnote w:id="59">
    <w:p w14:paraId="6CDAADCF" w14:textId="3EC3F379" w:rsidR="00142F80" w:rsidRPr="00BB784E" w:rsidRDefault="00142F80" w:rsidP="00066056">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99" w:name="_Hlk522348590"/>
      <w:bookmarkStart w:id="100" w:name="_Hlk521572280"/>
      <w:r>
        <w:rPr>
          <w:rFonts w:ascii="Times New Roman" w:hAnsi="Times New Roman" w:cs="Times New Roman"/>
        </w:rPr>
        <w:t xml:space="preserve">There is a large body of work which details the legislations of the poor laws. See: </w:t>
      </w:r>
      <w:r w:rsidRPr="00BB784E">
        <w:rPr>
          <w:rFonts w:ascii="Times New Roman" w:hAnsi="Times New Roman" w:cs="Times New Roman"/>
        </w:rPr>
        <w:t xml:space="preserve">Sidney and Beatrice Webb </w:t>
      </w:r>
      <w:r w:rsidRPr="00BB784E">
        <w:rPr>
          <w:rFonts w:ascii="Times New Roman" w:hAnsi="Times New Roman" w:cs="Times New Roman"/>
          <w:i/>
        </w:rPr>
        <w:t>English Poor Law History: Part 1, The Old Poor Law</w:t>
      </w:r>
      <w:r w:rsidRPr="00BB784E">
        <w:rPr>
          <w:rFonts w:ascii="Times New Roman" w:hAnsi="Times New Roman" w:cs="Times New Roman"/>
        </w:rPr>
        <w:t xml:space="preserve"> (London: Frank Cass </w:t>
      </w:r>
      <w:r>
        <w:rPr>
          <w:rFonts w:ascii="Times New Roman" w:hAnsi="Times New Roman" w:cs="Times New Roman"/>
        </w:rPr>
        <w:t>and</w:t>
      </w:r>
      <w:r w:rsidRPr="00BB784E">
        <w:rPr>
          <w:rFonts w:ascii="Times New Roman" w:hAnsi="Times New Roman" w:cs="Times New Roman"/>
        </w:rPr>
        <w:t xml:space="preserve"> Co.</w:t>
      </w:r>
      <w:r>
        <w:rPr>
          <w:rFonts w:ascii="Times New Roman" w:hAnsi="Times New Roman" w:cs="Times New Roman"/>
        </w:rPr>
        <w:t>,</w:t>
      </w:r>
      <w:r w:rsidRPr="00BB784E">
        <w:rPr>
          <w:rFonts w:ascii="Times New Roman" w:hAnsi="Times New Roman" w:cs="Times New Roman"/>
        </w:rPr>
        <w:t xml:space="preserve"> 1963);</w:t>
      </w:r>
      <w:bookmarkEnd w:id="99"/>
      <w:r w:rsidRPr="00BB784E">
        <w:rPr>
          <w:rFonts w:ascii="Times New Roman" w:hAnsi="Times New Roman" w:cs="Times New Roman"/>
        </w:rPr>
        <w:t xml:space="preserve"> </w:t>
      </w:r>
      <w:bookmarkStart w:id="101" w:name="_Hlk521572300"/>
      <w:bookmarkStart w:id="102" w:name="_Hlk522348616"/>
      <w:bookmarkEnd w:id="100"/>
      <w:r w:rsidRPr="00BB784E">
        <w:rPr>
          <w:rFonts w:ascii="Times New Roman" w:hAnsi="Times New Roman" w:cs="Times New Roman"/>
        </w:rPr>
        <w:t xml:space="preserve">Geoffrey W. Oxley, </w:t>
      </w:r>
      <w:r w:rsidRPr="00BB784E">
        <w:rPr>
          <w:rFonts w:ascii="Times New Roman" w:hAnsi="Times New Roman" w:cs="Times New Roman"/>
          <w:i/>
        </w:rPr>
        <w:t>Poor Relief in England and Wales 1601-1834</w:t>
      </w:r>
      <w:r w:rsidRPr="00BB784E">
        <w:rPr>
          <w:rFonts w:ascii="Times New Roman" w:hAnsi="Times New Roman" w:cs="Times New Roman"/>
        </w:rPr>
        <w:t xml:space="preserve"> (Newton Abbot: David </w:t>
      </w:r>
      <w:r>
        <w:rPr>
          <w:rFonts w:ascii="Times New Roman" w:hAnsi="Times New Roman" w:cs="Times New Roman"/>
        </w:rPr>
        <w:t>and</w:t>
      </w:r>
      <w:r w:rsidRPr="00BB784E">
        <w:rPr>
          <w:rFonts w:ascii="Times New Roman" w:hAnsi="Times New Roman" w:cs="Times New Roman"/>
        </w:rPr>
        <w:t xml:space="preserve"> Charles (Holdings) Ltd., 1974</w:t>
      </w:r>
      <w:bookmarkEnd w:id="101"/>
      <w:r w:rsidRPr="00BB784E">
        <w:rPr>
          <w:rFonts w:ascii="Times New Roman" w:hAnsi="Times New Roman" w:cs="Times New Roman"/>
        </w:rPr>
        <w:t>)</w:t>
      </w:r>
      <w:bookmarkEnd w:id="102"/>
      <w:r w:rsidRPr="00BB784E">
        <w:rPr>
          <w:rFonts w:ascii="Times New Roman" w:hAnsi="Times New Roman" w:cs="Times New Roman"/>
        </w:rPr>
        <w:t xml:space="preserve">; </w:t>
      </w:r>
      <w:bookmarkStart w:id="103" w:name="_Hlk521572318"/>
      <w:r w:rsidRPr="00BB784E">
        <w:rPr>
          <w:rFonts w:ascii="Times New Roman" w:hAnsi="Times New Roman" w:cs="Times New Roman"/>
        </w:rPr>
        <w:t xml:space="preserve">Paul Slack, </w:t>
      </w:r>
      <w:r w:rsidRPr="00BB784E">
        <w:rPr>
          <w:rFonts w:ascii="Times New Roman" w:hAnsi="Times New Roman" w:cs="Times New Roman"/>
          <w:i/>
        </w:rPr>
        <w:t>The English Poor Law, 1531-1782</w:t>
      </w:r>
      <w:r w:rsidRPr="00BB784E">
        <w:rPr>
          <w:rFonts w:ascii="Times New Roman" w:hAnsi="Times New Roman" w:cs="Times New Roman"/>
        </w:rPr>
        <w:t xml:space="preserve"> </w:t>
      </w:r>
      <w:r w:rsidRPr="009A4E79">
        <w:rPr>
          <w:rFonts w:ascii="Times New Roman" w:hAnsi="Times New Roman" w:cs="Times New Roman"/>
        </w:rPr>
        <w:t>(Cambridge: Cambridge University Press, 1990); 13 &amp; 14 Car.II c.12.</w:t>
      </w:r>
      <w:r w:rsidRPr="00BB784E">
        <w:rPr>
          <w:rFonts w:ascii="Times New Roman" w:hAnsi="Times New Roman" w:cs="Times New Roman"/>
        </w:rPr>
        <w:t xml:space="preserve"> </w:t>
      </w:r>
      <w:bookmarkEnd w:id="103"/>
    </w:p>
  </w:footnote>
  <w:footnote w:id="60">
    <w:p w14:paraId="72E35D30" w14:textId="3559E4DB"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04" w:name="_Hlk521787395"/>
      <w:r w:rsidRPr="00BB784E">
        <w:rPr>
          <w:rFonts w:ascii="Times New Roman" w:hAnsi="Times New Roman" w:cs="Times New Roman"/>
        </w:rPr>
        <w:t>Ox</w:t>
      </w:r>
      <w:r>
        <w:rPr>
          <w:rFonts w:ascii="Times New Roman" w:hAnsi="Times New Roman" w:cs="Times New Roman"/>
        </w:rPr>
        <w:t>ley</w:t>
      </w:r>
      <w:r w:rsidRPr="00BB784E">
        <w:rPr>
          <w:rFonts w:ascii="Times New Roman" w:hAnsi="Times New Roman" w:cs="Times New Roman"/>
        </w:rPr>
        <w:t xml:space="preserve">, </w:t>
      </w:r>
      <w:r w:rsidRPr="00BB784E">
        <w:rPr>
          <w:rFonts w:ascii="Times New Roman" w:hAnsi="Times New Roman" w:cs="Times New Roman"/>
          <w:i/>
        </w:rPr>
        <w:t>Poor Relief in England and Wales</w:t>
      </w:r>
      <w:bookmarkEnd w:id="104"/>
      <w:r w:rsidRPr="00BB784E">
        <w:rPr>
          <w:rFonts w:ascii="Times New Roman" w:hAnsi="Times New Roman" w:cs="Times New Roman"/>
        </w:rPr>
        <w:t>, p. 19.</w:t>
      </w:r>
    </w:p>
  </w:footnote>
  <w:footnote w:id="61">
    <w:p w14:paraId="2CBFCA34" w14:textId="7AD1F716"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05" w:name="_Hlk521572374"/>
      <w:bookmarkStart w:id="106" w:name="_Hlk522348689"/>
      <w:r w:rsidRPr="00BB784E">
        <w:rPr>
          <w:rFonts w:ascii="Times New Roman" w:hAnsi="Times New Roman" w:cs="Times New Roman"/>
        </w:rPr>
        <w:t xml:space="preserve">Alannah Tomkins and Steven King, ‘Introduction’, in Steven King and Alannah Tomkins (eds), </w:t>
      </w:r>
      <w:r w:rsidRPr="00BB784E">
        <w:rPr>
          <w:rFonts w:ascii="Times New Roman" w:hAnsi="Times New Roman" w:cs="Times New Roman"/>
          <w:i/>
        </w:rPr>
        <w:t xml:space="preserve">The Poor </w:t>
      </w:r>
      <w:r>
        <w:rPr>
          <w:rFonts w:ascii="Times New Roman" w:hAnsi="Times New Roman" w:cs="Times New Roman"/>
          <w:i/>
        </w:rPr>
        <w:t>i</w:t>
      </w:r>
      <w:r w:rsidRPr="00BB784E">
        <w:rPr>
          <w:rFonts w:ascii="Times New Roman" w:hAnsi="Times New Roman" w:cs="Times New Roman"/>
          <w:i/>
        </w:rPr>
        <w:t xml:space="preserve">n England, 1750-1850: An Economy of Makeshifts </w:t>
      </w:r>
      <w:r w:rsidRPr="00BB784E">
        <w:rPr>
          <w:rFonts w:ascii="Times New Roman" w:hAnsi="Times New Roman" w:cs="Times New Roman"/>
        </w:rPr>
        <w:t>(Manchester: Manchester University Press, 2003</w:t>
      </w:r>
      <w:bookmarkEnd w:id="105"/>
      <w:r w:rsidRPr="00BB784E">
        <w:rPr>
          <w:rFonts w:ascii="Times New Roman" w:hAnsi="Times New Roman" w:cs="Times New Roman"/>
        </w:rPr>
        <w:t>), pp. 1-38.</w:t>
      </w:r>
    </w:p>
    <w:bookmarkEnd w:id="106"/>
  </w:footnote>
  <w:footnote w:id="62">
    <w:p w14:paraId="54BCF426" w14:textId="6400F3B6"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Hufton, </w:t>
      </w:r>
      <w:r w:rsidRPr="00BB784E">
        <w:rPr>
          <w:rFonts w:ascii="Times New Roman" w:hAnsi="Times New Roman" w:cs="Times New Roman"/>
          <w:i/>
        </w:rPr>
        <w:t>The Poor of Eighteenth-Centu</w:t>
      </w:r>
      <w:r>
        <w:rPr>
          <w:rFonts w:ascii="Times New Roman" w:hAnsi="Times New Roman" w:cs="Times New Roman"/>
          <w:i/>
        </w:rPr>
        <w:t>ry France,</w:t>
      </w:r>
      <w:r w:rsidRPr="00BB784E">
        <w:rPr>
          <w:rFonts w:ascii="Times New Roman" w:hAnsi="Times New Roman" w:cs="Times New Roman"/>
        </w:rPr>
        <w:t xml:space="preserve"> pp.</w:t>
      </w:r>
      <w:r>
        <w:rPr>
          <w:rFonts w:ascii="Times New Roman" w:hAnsi="Times New Roman" w:cs="Times New Roman"/>
        </w:rPr>
        <w:t xml:space="preserve"> </w:t>
      </w:r>
      <w:r w:rsidRPr="00BB784E">
        <w:rPr>
          <w:rFonts w:ascii="Times New Roman" w:hAnsi="Times New Roman" w:cs="Times New Roman"/>
        </w:rPr>
        <w:t xml:space="preserve">69-130. </w:t>
      </w:r>
    </w:p>
  </w:footnote>
  <w:footnote w:id="63">
    <w:p w14:paraId="6FEF25AD" w14:textId="41F29E03"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For ideas of </w:t>
      </w:r>
      <w:r>
        <w:rPr>
          <w:rFonts w:ascii="Times New Roman" w:hAnsi="Times New Roman" w:cs="Times New Roman"/>
        </w:rPr>
        <w:t>English</w:t>
      </w:r>
      <w:r w:rsidRPr="00BB784E">
        <w:rPr>
          <w:rFonts w:ascii="Times New Roman" w:hAnsi="Times New Roman" w:cs="Times New Roman"/>
        </w:rPr>
        <w:t xml:space="preserve"> exceptionalism in poor law studies see: </w:t>
      </w:r>
      <w:bookmarkStart w:id="107" w:name="_Hlk522348714"/>
      <w:bookmarkStart w:id="108" w:name="_Hlk521572418"/>
      <w:r w:rsidRPr="00BB784E">
        <w:rPr>
          <w:rFonts w:ascii="Times New Roman" w:hAnsi="Times New Roman" w:cs="Times New Roman"/>
        </w:rPr>
        <w:t xml:space="preserve">Peter Solar, ‘Poor Relief and English Economic Development before the Industrial Revolution’, </w:t>
      </w:r>
      <w:r w:rsidRPr="00BB784E">
        <w:rPr>
          <w:rFonts w:ascii="Times New Roman" w:hAnsi="Times New Roman" w:cs="Times New Roman"/>
          <w:i/>
        </w:rPr>
        <w:t>The Economic</w:t>
      </w:r>
      <w:r w:rsidRPr="00BB784E">
        <w:rPr>
          <w:rFonts w:ascii="Times New Roman" w:hAnsi="Times New Roman" w:cs="Times New Roman"/>
        </w:rPr>
        <w:t xml:space="preserve"> </w:t>
      </w:r>
      <w:r w:rsidRPr="00BB784E">
        <w:rPr>
          <w:rFonts w:ascii="Times New Roman" w:hAnsi="Times New Roman" w:cs="Times New Roman"/>
          <w:i/>
        </w:rPr>
        <w:t>History Review</w:t>
      </w:r>
      <w:r w:rsidRPr="00BB784E">
        <w:rPr>
          <w:rFonts w:ascii="Times New Roman" w:hAnsi="Times New Roman" w:cs="Times New Roman"/>
        </w:rPr>
        <w:t>, New Series, 48</w:t>
      </w:r>
      <w:r>
        <w:rPr>
          <w:rFonts w:ascii="Times New Roman" w:hAnsi="Times New Roman" w:cs="Times New Roman"/>
        </w:rPr>
        <w:t>.</w:t>
      </w:r>
      <w:r w:rsidRPr="00BB784E">
        <w:rPr>
          <w:rFonts w:ascii="Times New Roman" w:hAnsi="Times New Roman" w:cs="Times New Roman"/>
        </w:rPr>
        <w:t>1 (February 1995), pp. 1-22.</w:t>
      </w:r>
      <w:bookmarkEnd w:id="107"/>
      <w:r w:rsidRPr="00BB784E">
        <w:rPr>
          <w:rFonts w:ascii="Times New Roman" w:hAnsi="Times New Roman" w:cs="Times New Roman"/>
        </w:rPr>
        <w:t xml:space="preserve">  </w:t>
      </w:r>
      <w:bookmarkEnd w:id="108"/>
      <w:r w:rsidRPr="00BB784E">
        <w:rPr>
          <w:rFonts w:ascii="Times New Roman" w:hAnsi="Times New Roman" w:cs="Times New Roman"/>
        </w:rPr>
        <w:t xml:space="preserve">For an alternative view see: </w:t>
      </w:r>
      <w:bookmarkStart w:id="109" w:name="_Hlk521572450"/>
      <w:r w:rsidRPr="00BB784E">
        <w:rPr>
          <w:rFonts w:ascii="Times New Roman" w:hAnsi="Times New Roman" w:cs="Times New Roman"/>
        </w:rPr>
        <w:t xml:space="preserve">Anne Winter </w:t>
      </w:r>
      <w:r>
        <w:rPr>
          <w:rFonts w:ascii="Times New Roman" w:hAnsi="Times New Roman" w:cs="Times New Roman"/>
        </w:rPr>
        <w:t>and</w:t>
      </w:r>
      <w:r w:rsidRPr="00BB784E">
        <w:rPr>
          <w:rFonts w:ascii="Times New Roman" w:hAnsi="Times New Roman" w:cs="Times New Roman"/>
        </w:rPr>
        <w:t xml:space="preserve"> Thijs Lambrecht, ‘Migration, Poor Relief and Local Autonomy: Settlement Policies in England and the Southern Low Counties in the Eighteenth Century’, </w:t>
      </w:r>
      <w:r w:rsidRPr="00BB784E">
        <w:rPr>
          <w:rFonts w:ascii="Times New Roman" w:hAnsi="Times New Roman" w:cs="Times New Roman"/>
          <w:i/>
        </w:rPr>
        <w:t>Past and Present</w:t>
      </w:r>
      <w:r w:rsidRPr="00BB784E">
        <w:rPr>
          <w:rFonts w:ascii="Times New Roman" w:hAnsi="Times New Roman" w:cs="Times New Roman"/>
        </w:rPr>
        <w:t>, 218 (2013), pp. 91-126.</w:t>
      </w:r>
      <w:bookmarkEnd w:id="109"/>
    </w:p>
  </w:footnote>
  <w:footnote w:id="64">
    <w:p w14:paraId="3DFE3EEF" w14:textId="1EF5893C"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bookmarkStart w:id="110" w:name="_Hlk521572509"/>
      <w:bookmarkStart w:id="111" w:name="_Hlk522348757"/>
      <w:r w:rsidRPr="00BB784E">
        <w:rPr>
          <w:rFonts w:ascii="Times New Roman" w:hAnsi="Times New Roman" w:cs="Times New Roman"/>
        </w:rPr>
        <w:t xml:space="preserve"> Hindle, </w:t>
      </w:r>
      <w:r w:rsidRPr="00BB784E">
        <w:rPr>
          <w:rFonts w:ascii="Times New Roman" w:hAnsi="Times New Roman" w:cs="Times New Roman"/>
          <w:i/>
        </w:rPr>
        <w:t>On the Parish</w:t>
      </w:r>
      <w:r w:rsidRPr="00BB784E">
        <w:rPr>
          <w:rFonts w:ascii="Times New Roman" w:hAnsi="Times New Roman" w:cs="Times New Roman"/>
        </w:rPr>
        <w:t>?</w:t>
      </w:r>
      <w:r>
        <w:rPr>
          <w:rFonts w:ascii="Times New Roman" w:hAnsi="Times New Roman" w:cs="Times New Roman"/>
        </w:rPr>
        <w:t>,</w:t>
      </w:r>
      <w:r w:rsidRPr="00BB784E">
        <w:rPr>
          <w:rFonts w:ascii="Times New Roman" w:hAnsi="Times New Roman" w:cs="Times New Roman"/>
        </w:rPr>
        <w:t xml:space="preserve"> p</w:t>
      </w:r>
      <w:r>
        <w:rPr>
          <w:rFonts w:ascii="Times New Roman" w:hAnsi="Times New Roman" w:cs="Times New Roman"/>
        </w:rPr>
        <w:t xml:space="preserve">. </w:t>
      </w:r>
      <w:r w:rsidRPr="00BB784E">
        <w:rPr>
          <w:rFonts w:ascii="Times New Roman" w:hAnsi="Times New Roman" w:cs="Times New Roman"/>
        </w:rPr>
        <w:t xml:space="preserve">16; </w:t>
      </w:r>
      <w:r w:rsidRPr="00BB784E">
        <w:rPr>
          <w:rFonts w:ascii="Times New Roman" w:eastAsia="Calibri" w:hAnsi="Times New Roman" w:cs="Times New Roman"/>
        </w:rPr>
        <w:t xml:space="preserve">Steve Hindle, 'Shame, Dependency and Belonging: Badging the Deserving Poor c.1550-1750', </w:t>
      </w:r>
      <w:r w:rsidRPr="00BB784E">
        <w:rPr>
          <w:rFonts w:ascii="Times New Roman" w:eastAsia="Calibri" w:hAnsi="Times New Roman" w:cs="Times New Roman"/>
          <w:i/>
        </w:rPr>
        <w:t>Cultural and Social History</w:t>
      </w:r>
      <w:r w:rsidRPr="00BB784E">
        <w:rPr>
          <w:rFonts w:ascii="Times New Roman" w:eastAsia="Calibri" w:hAnsi="Times New Roman" w:cs="Times New Roman"/>
        </w:rPr>
        <w:t>, 1</w:t>
      </w:r>
      <w:r>
        <w:rPr>
          <w:rFonts w:ascii="Times New Roman" w:eastAsia="Calibri" w:hAnsi="Times New Roman" w:cs="Times New Roman"/>
        </w:rPr>
        <w:t>.</w:t>
      </w:r>
      <w:r w:rsidRPr="00BB784E">
        <w:rPr>
          <w:rFonts w:ascii="Times New Roman" w:eastAsia="Calibri" w:hAnsi="Times New Roman" w:cs="Times New Roman"/>
        </w:rPr>
        <w:t>1 (2004), p</w:t>
      </w:r>
      <w:r>
        <w:rPr>
          <w:rFonts w:ascii="Times New Roman" w:eastAsia="Calibri" w:hAnsi="Times New Roman" w:cs="Times New Roman"/>
        </w:rPr>
        <w:t>p</w:t>
      </w:r>
      <w:r w:rsidRPr="00BB784E">
        <w:rPr>
          <w:rFonts w:ascii="Times New Roman" w:eastAsia="Calibri" w:hAnsi="Times New Roman" w:cs="Times New Roman"/>
        </w:rPr>
        <w:t>.</w:t>
      </w:r>
      <w:r>
        <w:rPr>
          <w:rFonts w:ascii="Times New Roman" w:eastAsia="Calibri" w:hAnsi="Times New Roman" w:cs="Times New Roman"/>
        </w:rPr>
        <w:t xml:space="preserve"> </w:t>
      </w:r>
      <w:r w:rsidRPr="00BB784E">
        <w:rPr>
          <w:rFonts w:ascii="Times New Roman" w:eastAsia="Calibri" w:hAnsi="Times New Roman" w:cs="Times New Roman"/>
        </w:rPr>
        <w:t>6-35</w:t>
      </w:r>
      <w:r>
        <w:rPr>
          <w:rFonts w:ascii="Times New Roman" w:eastAsia="Calibri" w:hAnsi="Times New Roman" w:cs="Times New Roman"/>
        </w:rPr>
        <w:t xml:space="preserve">; </w:t>
      </w:r>
      <w:r w:rsidRPr="00BB784E">
        <w:rPr>
          <w:rFonts w:ascii="Times New Roman" w:hAnsi="Times New Roman" w:cs="Times New Roman"/>
        </w:rPr>
        <w:t xml:space="preserve">Robert Gourlay, Esq, </w:t>
      </w:r>
      <w:r w:rsidRPr="00BB784E">
        <w:rPr>
          <w:rFonts w:ascii="Times New Roman" w:hAnsi="Times New Roman" w:cs="Times New Roman"/>
          <w:i/>
        </w:rPr>
        <w:t>An Appeal to the Common Sense, Mind, and Manhood of the British Nation</w:t>
      </w:r>
      <w:r w:rsidRPr="00BB784E">
        <w:rPr>
          <w:rFonts w:ascii="Times New Roman" w:hAnsi="Times New Roman" w:cs="Times New Roman"/>
        </w:rPr>
        <w:t xml:space="preserve"> (London: N.P, 1826), p.</w:t>
      </w:r>
      <w:r>
        <w:rPr>
          <w:rFonts w:ascii="Times New Roman" w:hAnsi="Times New Roman" w:cs="Times New Roman"/>
        </w:rPr>
        <w:t xml:space="preserve"> </w:t>
      </w:r>
      <w:r w:rsidRPr="00BB784E">
        <w:rPr>
          <w:rFonts w:ascii="Times New Roman" w:hAnsi="Times New Roman" w:cs="Times New Roman"/>
        </w:rPr>
        <w:t>49.</w:t>
      </w:r>
      <w:bookmarkEnd w:id="110"/>
    </w:p>
    <w:bookmarkEnd w:id="111"/>
  </w:footnote>
  <w:footnote w:id="65">
    <w:p w14:paraId="5DC12BB7" w14:textId="14D87F9F"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12" w:name="_Hlk521572535"/>
      <w:bookmarkStart w:id="113" w:name="_Hlk522348770"/>
      <w:r w:rsidRPr="00BB784E">
        <w:rPr>
          <w:rFonts w:ascii="Times New Roman" w:hAnsi="Times New Roman" w:cs="Times New Roman"/>
        </w:rPr>
        <w:t xml:space="preserve">Alexandra Shepard, </w:t>
      </w:r>
      <w:r w:rsidRPr="00BB784E">
        <w:rPr>
          <w:rFonts w:ascii="Times New Roman" w:hAnsi="Times New Roman" w:cs="Times New Roman"/>
          <w:i/>
        </w:rPr>
        <w:t>Accounting for Oneself: Worth, Status, and the Social Order in Early Modern England</w:t>
      </w:r>
      <w:r w:rsidRPr="00BB784E">
        <w:rPr>
          <w:rFonts w:ascii="Times New Roman" w:hAnsi="Times New Roman" w:cs="Times New Roman"/>
        </w:rPr>
        <w:t xml:space="preserve"> (Oxford: Oxford University Press, 2015),</w:t>
      </w:r>
      <w:r>
        <w:rPr>
          <w:rFonts w:ascii="Times New Roman" w:hAnsi="Times New Roman" w:cs="Times New Roman"/>
        </w:rPr>
        <w:t xml:space="preserve"> </w:t>
      </w:r>
      <w:r w:rsidRPr="00BB784E">
        <w:rPr>
          <w:rFonts w:ascii="Times New Roman" w:hAnsi="Times New Roman" w:cs="Times New Roman"/>
        </w:rPr>
        <w:t>p</w:t>
      </w:r>
      <w:r>
        <w:rPr>
          <w:rFonts w:ascii="Times New Roman" w:hAnsi="Times New Roman" w:cs="Times New Roman"/>
        </w:rPr>
        <w:t xml:space="preserve">. </w:t>
      </w:r>
      <w:r w:rsidRPr="00BB784E">
        <w:rPr>
          <w:rFonts w:ascii="Times New Roman" w:hAnsi="Times New Roman" w:cs="Times New Roman"/>
        </w:rPr>
        <w:t>117</w:t>
      </w:r>
      <w:r>
        <w:rPr>
          <w:rFonts w:ascii="Times New Roman" w:hAnsi="Times New Roman" w:cs="Times New Roman"/>
        </w:rPr>
        <w:t>.</w:t>
      </w:r>
      <w:bookmarkEnd w:id="112"/>
      <w:bookmarkEnd w:id="113"/>
    </w:p>
  </w:footnote>
  <w:footnote w:id="66">
    <w:p w14:paraId="03113B32" w14:textId="6154C677"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Hindle, </w:t>
      </w:r>
      <w:r w:rsidRPr="00BB784E">
        <w:rPr>
          <w:rFonts w:ascii="Times New Roman" w:hAnsi="Times New Roman" w:cs="Times New Roman"/>
          <w:i/>
        </w:rPr>
        <w:t>On the Parish</w:t>
      </w:r>
      <w:r>
        <w:rPr>
          <w:rFonts w:ascii="Times New Roman" w:hAnsi="Times New Roman" w:cs="Times New Roman"/>
          <w:i/>
        </w:rPr>
        <w:t>?</w:t>
      </w:r>
      <w:r w:rsidRPr="00BB784E">
        <w:rPr>
          <w:rFonts w:ascii="Times New Roman" w:hAnsi="Times New Roman" w:cs="Times New Roman"/>
        </w:rPr>
        <w:t>, p. 81</w:t>
      </w:r>
      <w:r>
        <w:rPr>
          <w:rFonts w:ascii="Times New Roman" w:hAnsi="Times New Roman" w:cs="Times New Roman"/>
        </w:rPr>
        <w:t>;</w:t>
      </w:r>
      <w:r w:rsidRPr="00BB784E">
        <w:rPr>
          <w:rFonts w:ascii="Times New Roman" w:hAnsi="Times New Roman" w:cs="Times New Roman"/>
        </w:rPr>
        <w:t xml:space="preserve"> For examples of works which analyse these aspects of makeshift economies see:</w:t>
      </w:r>
      <w:bookmarkStart w:id="114" w:name="_Hlk521572581"/>
      <w:r>
        <w:rPr>
          <w:rFonts w:ascii="Times New Roman" w:hAnsi="Times New Roman" w:cs="Times New Roman"/>
        </w:rPr>
        <w:t xml:space="preserve"> </w:t>
      </w:r>
      <w:r w:rsidRPr="007774B0">
        <w:rPr>
          <w:rFonts w:ascii="Times New Roman" w:hAnsi="Times New Roman" w:cs="Times New Roman"/>
        </w:rPr>
        <w:t xml:space="preserve">Tim Hitchcock, </w:t>
      </w:r>
      <w:r w:rsidRPr="007774B0">
        <w:rPr>
          <w:rFonts w:ascii="Times New Roman" w:hAnsi="Times New Roman" w:cs="Times New Roman"/>
          <w:i/>
        </w:rPr>
        <w:t>Down and Out in Eighteenth-Century London</w:t>
      </w:r>
      <w:r w:rsidRPr="007774B0">
        <w:rPr>
          <w:rFonts w:ascii="Times New Roman" w:hAnsi="Times New Roman" w:cs="Times New Roman"/>
        </w:rPr>
        <w:t xml:space="preserve"> (London: Hambledon and London, 2004); </w:t>
      </w:r>
      <w:r w:rsidRPr="00BB784E">
        <w:rPr>
          <w:rFonts w:ascii="Times New Roman" w:hAnsi="Times New Roman" w:cs="Times New Roman"/>
        </w:rPr>
        <w:t>Peter King, ‘Customary Rights and Women’s Earnings</w:t>
      </w:r>
      <w:bookmarkEnd w:id="114"/>
      <w:r>
        <w:rPr>
          <w:rFonts w:ascii="Times New Roman" w:hAnsi="Times New Roman" w:cs="Times New Roman"/>
        </w:rPr>
        <w:t>’</w:t>
      </w:r>
      <w:r w:rsidRPr="00BB784E">
        <w:rPr>
          <w:rFonts w:ascii="Times New Roman" w:hAnsi="Times New Roman" w:cs="Times New Roman"/>
        </w:rPr>
        <w:t xml:space="preserve">; </w:t>
      </w:r>
      <w:bookmarkStart w:id="115" w:name="_Hlk522348820"/>
      <w:bookmarkStart w:id="116" w:name="_Hlk521572598"/>
      <w:r w:rsidRPr="00BB784E">
        <w:rPr>
          <w:rFonts w:ascii="Times New Roman" w:hAnsi="Times New Roman" w:cs="Times New Roman"/>
        </w:rPr>
        <w:t xml:space="preserve">John Broad, ‘Parish Economies of Welfare, 1650-1834’, </w:t>
      </w:r>
      <w:r w:rsidRPr="00BB784E">
        <w:rPr>
          <w:rFonts w:ascii="Times New Roman" w:hAnsi="Times New Roman" w:cs="Times New Roman"/>
          <w:i/>
        </w:rPr>
        <w:t>The Historical Journal</w:t>
      </w:r>
      <w:r w:rsidRPr="00BB784E">
        <w:rPr>
          <w:rFonts w:ascii="Times New Roman" w:hAnsi="Times New Roman" w:cs="Times New Roman"/>
        </w:rPr>
        <w:t>, 42</w:t>
      </w:r>
      <w:r>
        <w:rPr>
          <w:rFonts w:ascii="Times New Roman" w:hAnsi="Times New Roman" w:cs="Times New Roman"/>
        </w:rPr>
        <w:t>.</w:t>
      </w:r>
      <w:r w:rsidRPr="00BB784E">
        <w:rPr>
          <w:rFonts w:ascii="Times New Roman" w:hAnsi="Times New Roman" w:cs="Times New Roman"/>
        </w:rPr>
        <w:t>4 (1999),</w:t>
      </w:r>
      <w:bookmarkEnd w:id="115"/>
      <w:r w:rsidRPr="00BB784E">
        <w:rPr>
          <w:rFonts w:ascii="Times New Roman" w:hAnsi="Times New Roman" w:cs="Times New Roman"/>
        </w:rPr>
        <w:t xml:space="preserve"> pp. 985-1006</w:t>
      </w:r>
      <w:bookmarkEnd w:id="116"/>
      <w:r w:rsidRPr="00BB784E">
        <w:rPr>
          <w:rFonts w:ascii="Times New Roman" w:hAnsi="Times New Roman" w:cs="Times New Roman"/>
        </w:rPr>
        <w:t xml:space="preserve"> and </w:t>
      </w:r>
      <w:bookmarkStart w:id="117" w:name="_Hlk521787445"/>
      <w:r w:rsidRPr="00BB784E">
        <w:rPr>
          <w:rFonts w:ascii="Times New Roman" w:hAnsi="Times New Roman" w:cs="Times New Roman"/>
        </w:rPr>
        <w:t>S</w:t>
      </w:r>
      <w:r>
        <w:rPr>
          <w:rFonts w:ascii="Times New Roman" w:hAnsi="Times New Roman" w:cs="Times New Roman"/>
        </w:rPr>
        <w:t xml:space="preserve">. </w:t>
      </w:r>
      <w:r w:rsidRPr="00BB784E">
        <w:rPr>
          <w:rFonts w:ascii="Times New Roman" w:hAnsi="Times New Roman" w:cs="Times New Roman"/>
        </w:rPr>
        <w:t>Kin</w:t>
      </w:r>
      <w:r>
        <w:rPr>
          <w:rFonts w:ascii="Times New Roman" w:hAnsi="Times New Roman" w:cs="Times New Roman"/>
        </w:rPr>
        <w:t xml:space="preserve">g and </w:t>
      </w:r>
      <w:r w:rsidRPr="00BB784E">
        <w:rPr>
          <w:rFonts w:ascii="Times New Roman" w:hAnsi="Times New Roman" w:cs="Times New Roman"/>
        </w:rPr>
        <w:t xml:space="preserve">Tomkins (eds), </w:t>
      </w:r>
      <w:r w:rsidRPr="00BB784E">
        <w:rPr>
          <w:rFonts w:ascii="Times New Roman" w:hAnsi="Times New Roman" w:cs="Times New Roman"/>
          <w:i/>
        </w:rPr>
        <w:t>The Poor in England</w:t>
      </w:r>
      <w:r>
        <w:rPr>
          <w:rFonts w:ascii="Times New Roman" w:hAnsi="Times New Roman" w:cs="Times New Roman"/>
          <w:i/>
        </w:rPr>
        <w:t>.</w:t>
      </w:r>
      <w:r w:rsidRPr="00BB784E">
        <w:rPr>
          <w:rFonts w:ascii="Times New Roman" w:hAnsi="Times New Roman" w:cs="Times New Roman"/>
        </w:rPr>
        <w:t xml:space="preserve"> </w:t>
      </w:r>
      <w:bookmarkEnd w:id="117"/>
    </w:p>
  </w:footnote>
  <w:footnote w:id="67">
    <w:p w14:paraId="4718AAC1" w14:textId="432B1C53"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18" w:name="_Hlk521572636"/>
      <w:r w:rsidRPr="00BB784E">
        <w:rPr>
          <w:rFonts w:ascii="Times New Roman" w:hAnsi="Times New Roman" w:cs="Times New Roman"/>
        </w:rPr>
        <w:t>S</w:t>
      </w:r>
      <w:r>
        <w:rPr>
          <w:rFonts w:ascii="Times New Roman" w:hAnsi="Times New Roman" w:cs="Times New Roman"/>
        </w:rPr>
        <w:t>.</w:t>
      </w:r>
      <w:r w:rsidRPr="00BB784E">
        <w:rPr>
          <w:rFonts w:ascii="Times New Roman" w:hAnsi="Times New Roman" w:cs="Times New Roman"/>
        </w:rPr>
        <w:t xml:space="preserve"> King, </w:t>
      </w:r>
      <w:r w:rsidRPr="00BB784E">
        <w:rPr>
          <w:rFonts w:ascii="Times New Roman" w:hAnsi="Times New Roman" w:cs="Times New Roman"/>
          <w:i/>
        </w:rPr>
        <w:t>Poverty and Welfare in England</w:t>
      </w:r>
      <w:r w:rsidRPr="00BB784E">
        <w:rPr>
          <w:rFonts w:ascii="Times New Roman" w:hAnsi="Times New Roman" w:cs="Times New Roman"/>
        </w:rPr>
        <w:t>, p. 171.</w:t>
      </w:r>
      <w:bookmarkEnd w:id="118"/>
    </w:p>
  </w:footnote>
  <w:footnote w:id="68">
    <w:p w14:paraId="185B93CC" w14:textId="77777777" w:rsidR="00142F80" w:rsidRDefault="00142F80" w:rsidP="008956B1">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19" w:name="_Hlk521572659"/>
      <w:bookmarkStart w:id="120" w:name="_Hlk522348848"/>
      <w:r w:rsidRPr="00BB784E">
        <w:rPr>
          <w:rFonts w:ascii="Times New Roman" w:hAnsi="Times New Roman" w:cs="Times New Roman"/>
        </w:rPr>
        <w:t xml:space="preserve">Ilana Krausman Ben-Amos, ‘Gifts and Favours: Informal Support in Early Modern England’, </w:t>
      </w:r>
      <w:r w:rsidRPr="00BB784E">
        <w:rPr>
          <w:rFonts w:ascii="Times New Roman" w:hAnsi="Times New Roman" w:cs="Times New Roman"/>
          <w:i/>
        </w:rPr>
        <w:t>The Journal of Modern History</w:t>
      </w:r>
      <w:r w:rsidRPr="00BB784E">
        <w:rPr>
          <w:rFonts w:ascii="Times New Roman" w:hAnsi="Times New Roman" w:cs="Times New Roman"/>
        </w:rPr>
        <w:t>, 72</w:t>
      </w:r>
      <w:r>
        <w:rPr>
          <w:rFonts w:ascii="Times New Roman" w:hAnsi="Times New Roman" w:cs="Times New Roman"/>
        </w:rPr>
        <w:t>.</w:t>
      </w:r>
      <w:r w:rsidRPr="00BB784E">
        <w:rPr>
          <w:rFonts w:ascii="Times New Roman" w:hAnsi="Times New Roman" w:cs="Times New Roman"/>
        </w:rPr>
        <w:t>2 (2000), pp. 295-338.</w:t>
      </w:r>
      <w:bookmarkEnd w:id="119"/>
    </w:p>
    <w:bookmarkEnd w:id="120"/>
  </w:footnote>
  <w:footnote w:id="69">
    <w:p w14:paraId="0C41AFE3" w14:textId="67EA84AD"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Hindle, </w:t>
      </w:r>
      <w:r w:rsidRPr="00BB784E">
        <w:rPr>
          <w:rFonts w:ascii="Times New Roman" w:hAnsi="Times New Roman" w:cs="Times New Roman"/>
          <w:i/>
        </w:rPr>
        <w:t>On the Parish</w:t>
      </w:r>
      <w:r>
        <w:rPr>
          <w:rFonts w:ascii="Times New Roman" w:hAnsi="Times New Roman" w:cs="Times New Roman"/>
          <w:i/>
        </w:rPr>
        <w:t>?,</w:t>
      </w:r>
      <w:r w:rsidRPr="00BB784E">
        <w:rPr>
          <w:rFonts w:ascii="Times New Roman" w:hAnsi="Times New Roman" w:cs="Times New Roman"/>
        </w:rPr>
        <w:t xml:space="preserve"> p. 82-84.</w:t>
      </w:r>
    </w:p>
  </w:footnote>
  <w:footnote w:id="70">
    <w:p w14:paraId="4F054279" w14:textId="4620904E"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1" w:name="_Hlk521573208"/>
      <w:bookmarkStart w:id="122" w:name="_Hlk522348869"/>
      <w:r w:rsidRPr="00BB784E">
        <w:rPr>
          <w:rFonts w:ascii="Times New Roman" w:hAnsi="Times New Roman" w:cs="Times New Roman"/>
        </w:rPr>
        <w:t xml:space="preserve">Robert Jütte, </w:t>
      </w:r>
      <w:r w:rsidRPr="00BB784E">
        <w:rPr>
          <w:rFonts w:ascii="Times New Roman" w:hAnsi="Times New Roman" w:cs="Times New Roman"/>
          <w:i/>
        </w:rPr>
        <w:t>Poverty and Deviance in Early Modern Europe</w:t>
      </w:r>
      <w:r w:rsidRPr="00BB784E">
        <w:rPr>
          <w:rFonts w:ascii="Times New Roman" w:hAnsi="Times New Roman" w:cs="Times New Roman"/>
        </w:rPr>
        <w:t xml:space="preserve"> (Cambridge: Cambridge University Press, 1996),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151-153</w:t>
      </w:r>
      <w:bookmarkEnd w:id="121"/>
      <w:r w:rsidRPr="00BB784E">
        <w:rPr>
          <w:rFonts w:ascii="Times New Roman" w:hAnsi="Times New Roman" w:cs="Times New Roman"/>
        </w:rPr>
        <w:t>.</w:t>
      </w:r>
      <w:bookmarkEnd w:id="122"/>
    </w:p>
  </w:footnote>
  <w:footnote w:id="71">
    <w:p w14:paraId="622862BF" w14:textId="1863C245"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3" w:name="_Hlk522348886"/>
      <w:r w:rsidRPr="00BB784E">
        <w:rPr>
          <w:rFonts w:ascii="Times New Roman" w:hAnsi="Times New Roman" w:cs="Times New Roman"/>
        </w:rPr>
        <w:t>Heather Shore, ‘Crime, Criminal Networks and the survival Strategies of the Poor in Eighteenth-Century London’, in King</w:t>
      </w:r>
      <w:r>
        <w:rPr>
          <w:rFonts w:ascii="Times New Roman" w:hAnsi="Times New Roman" w:cs="Times New Roman"/>
        </w:rPr>
        <w:t xml:space="preserve"> and </w:t>
      </w:r>
      <w:r w:rsidRPr="00BB784E">
        <w:rPr>
          <w:rFonts w:ascii="Times New Roman" w:hAnsi="Times New Roman" w:cs="Times New Roman"/>
        </w:rPr>
        <w:t xml:space="preserve">Tomkins (eds), </w:t>
      </w:r>
      <w:r w:rsidRPr="00BB784E">
        <w:rPr>
          <w:rFonts w:ascii="Times New Roman" w:hAnsi="Times New Roman" w:cs="Times New Roman"/>
          <w:i/>
        </w:rPr>
        <w:t>The Poor in England,</w:t>
      </w:r>
      <w:r w:rsidRPr="00BB784E">
        <w:rPr>
          <w:rFonts w:ascii="Times New Roman" w:hAnsi="Times New Roman" w:cs="Times New Roman"/>
        </w:rPr>
        <w:t xml:space="preserve"> p</w:t>
      </w:r>
      <w:r>
        <w:rPr>
          <w:rFonts w:ascii="Times New Roman" w:hAnsi="Times New Roman" w:cs="Times New Roman"/>
        </w:rPr>
        <w:t>p</w:t>
      </w:r>
      <w:r w:rsidRPr="00BB784E">
        <w:rPr>
          <w:rFonts w:ascii="Times New Roman" w:hAnsi="Times New Roman" w:cs="Times New Roman"/>
        </w:rPr>
        <w:t>. 137-165.</w:t>
      </w:r>
    </w:p>
    <w:bookmarkEnd w:id="123"/>
  </w:footnote>
  <w:footnote w:id="72">
    <w:p w14:paraId="42612F40" w14:textId="1DAD52A0" w:rsidR="00142F80" w:rsidRDefault="00142F80" w:rsidP="008956B1">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4" w:name="_Hlk521573239"/>
      <w:bookmarkStart w:id="125" w:name="_Hlk522348895"/>
      <w:r w:rsidRPr="00BB784E">
        <w:rPr>
          <w:rFonts w:ascii="Times New Roman" w:hAnsi="Times New Roman" w:cs="Times New Roman"/>
        </w:rPr>
        <w:t>Heather Shore,</w:t>
      </w:r>
      <w:r w:rsidRPr="00BB784E">
        <w:rPr>
          <w:rFonts w:ascii="Times New Roman" w:hAnsi="Times New Roman" w:cs="Times New Roman"/>
          <w:sz w:val="22"/>
          <w:szCs w:val="22"/>
        </w:rPr>
        <w:t xml:space="preserve"> </w:t>
      </w:r>
      <w:r w:rsidRPr="00BB784E">
        <w:rPr>
          <w:rFonts w:ascii="Times New Roman" w:hAnsi="Times New Roman" w:cs="Times New Roman"/>
          <w:i/>
        </w:rPr>
        <w:t>London’s Criminal Underworlds, c. 1720-1930: A Social and Cultural History</w:t>
      </w:r>
      <w:r w:rsidRPr="00BB784E">
        <w:rPr>
          <w:rFonts w:ascii="Times New Roman" w:hAnsi="Times New Roman" w:cs="Times New Roman"/>
        </w:rPr>
        <w:t xml:space="preserve"> (Basingstoke: Palgrave Macmillan, 2015)</w:t>
      </w:r>
      <w:bookmarkEnd w:id="124"/>
      <w:r>
        <w:rPr>
          <w:rFonts w:ascii="Times New Roman" w:hAnsi="Times New Roman" w:cs="Times New Roman"/>
        </w:rPr>
        <w:t>, p. 3.</w:t>
      </w:r>
    </w:p>
    <w:bookmarkEnd w:id="125"/>
  </w:footnote>
  <w:footnote w:id="73">
    <w:p w14:paraId="255E7960" w14:textId="0CA1C213"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6" w:name="_Hlk521573267"/>
      <w:bookmarkStart w:id="127" w:name="_Hlk522348911"/>
      <w:r w:rsidRPr="00BB784E">
        <w:rPr>
          <w:rFonts w:ascii="Times New Roman" w:hAnsi="Times New Roman" w:cs="Times New Roman"/>
        </w:rPr>
        <w:t xml:space="preserve">Samantha Williams, </w:t>
      </w:r>
      <w:r w:rsidRPr="00BB784E">
        <w:rPr>
          <w:rFonts w:ascii="Times New Roman" w:hAnsi="Times New Roman" w:cs="Times New Roman"/>
          <w:i/>
        </w:rPr>
        <w:t>Poverty, Gender and Life-Cycle Under the English Poor Law, 1760-1834</w:t>
      </w:r>
      <w:r w:rsidRPr="00BB784E">
        <w:rPr>
          <w:rFonts w:ascii="Times New Roman" w:hAnsi="Times New Roman" w:cs="Times New Roman"/>
        </w:rPr>
        <w:t xml:space="preserve"> (Woodbridge: The Boydell Press, 2013), p</w:t>
      </w:r>
      <w:r>
        <w:rPr>
          <w:rFonts w:ascii="Times New Roman" w:hAnsi="Times New Roman" w:cs="Times New Roman"/>
        </w:rPr>
        <w:t>p</w:t>
      </w:r>
      <w:r w:rsidRPr="00BB784E">
        <w:rPr>
          <w:rFonts w:ascii="Times New Roman" w:hAnsi="Times New Roman" w:cs="Times New Roman"/>
        </w:rPr>
        <w:t>. 157</w:t>
      </w:r>
      <w:r>
        <w:rPr>
          <w:rFonts w:ascii="Times New Roman" w:hAnsi="Times New Roman" w:cs="Times New Roman"/>
        </w:rPr>
        <w:t xml:space="preserve">, </w:t>
      </w:r>
      <w:r w:rsidRPr="00BB784E">
        <w:rPr>
          <w:rFonts w:ascii="Times New Roman" w:hAnsi="Times New Roman" w:cs="Times New Roman"/>
        </w:rPr>
        <w:t>132.</w:t>
      </w:r>
      <w:bookmarkEnd w:id="126"/>
      <w:bookmarkEnd w:id="127"/>
    </w:p>
  </w:footnote>
  <w:footnote w:id="74">
    <w:p w14:paraId="12CD5B57" w14:textId="2554160E"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28" w:name="_Hlk521573291"/>
      <w:bookmarkStart w:id="129" w:name="_Hlk522348934"/>
      <w:r w:rsidRPr="00BB784E">
        <w:rPr>
          <w:rFonts w:ascii="Times New Roman" w:hAnsi="Times New Roman" w:cs="Times New Roman"/>
        </w:rPr>
        <w:t xml:space="preserve">A.W. Ager, </w:t>
      </w:r>
      <w:r w:rsidRPr="00BB784E">
        <w:rPr>
          <w:rFonts w:ascii="Times New Roman" w:hAnsi="Times New Roman" w:cs="Times New Roman"/>
          <w:i/>
        </w:rPr>
        <w:t>Crime and Poverty in Nineteenth-Century England: The Economy of Makeshifts</w:t>
      </w:r>
      <w:r w:rsidRPr="00BB784E">
        <w:rPr>
          <w:rFonts w:ascii="Times New Roman" w:hAnsi="Times New Roman" w:cs="Times New Roman"/>
        </w:rPr>
        <w:t xml:space="preserve"> (London: Bloomsbury, 2014), p</w:t>
      </w:r>
      <w:r>
        <w:rPr>
          <w:rFonts w:ascii="Times New Roman" w:hAnsi="Times New Roman" w:cs="Times New Roman"/>
        </w:rPr>
        <w:t>p</w:t>
      </w:r>
      <w:r w:rsidRPr="00BB784E">
        <w:rPr>
          <w:rFonts w:ascii="Times New Roman" w:hAnsi="Times New Roman" w:cs="Times New Roman"/>
        </w:rPr>
        <w:t>. 1, 18</w:t>
      </w:r>
      <w:r>
        <w:rPr>
          <w:rFonts w:ascii="Times New Roman" w:hAnsi="Times New Roman" w:cs="Times New Roman"/>
        </w:rPr>
        <w:t xml:space="preserve">, </w:t>
      </w:r>
      <w:r w:rsidRPr="00BB784E">
        <w:rPr>
          <w:rFonts w:ascii="Times New Roman" w:hAnsi="Times New Roman" w:cs="Times New Roman"/>
        </w:rPr>
        <w:t>135.</w:t>
      </w:r>
      <w:bookmarkEnd w:id="128"/>
    </w:p>
    <w:bookmarkEnd w:id="129"/>
  </w:footnote>
  <w:footnote w:id="75">
    <w:p w14:paraId="6B35DBF7" w14:textId="75595872" w:rsidR="00142F80" w:rsidRPr="00BB784E" w:rsidRDefault="00142F80" w:rsidP="008956B1">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Kilday,</w:t>
      </w:r>
      <w:r>
        <w:rPr>
          <w:rFonts w:ascii="Times New Roman" w:hAnsi="Times New Roman" w:cs="Times New Roman"/>
        </w:rPr>
        <w:t xml:space="preserve"> </w:t>
      </w:r>
      <w:r w:rsidRPr="00BB784E">
        <w:rPr>
          <w:rFonts w:ascii="Times New Roman" w:hAnsi="Times New Roman" w:cs="Times New Roman"/>
        </w:rPr>
        <w:t>‘”Criminally Poor?”</w:t>
      </w:r>
      <w:r>
        <w:rPr>
          <w:rFonts w:ascii="Times New Roman" w:hAnsi="Times New Roman" w:cs="Times New Roman"/>
        </w:rPr>
        <w:t>,</w:t>
      </w:r>
      <w:r w:rsidRPr="00E10F35">
        <w:rPr>
          <w:rFonts w:ascii="Times New Roman" w:hAnsi="Times New Roman" w:cs="Times New Roman"/>
          <w:sz w:val="22"/>
          <w:szCs w:val="22"/>
        </w:rPr>
        <w:t xml:space="preserve"> </w:t>
      </w:r>
      <w:r w:rsidRPr="00E10F35">
        <w:rPr>
          <w:rFonts w:ascii="Times New Roman" w:hAnsi="Times New Roman" w:cs="Times New Roman"/>
        </w:rPr>
        <w:t xml:space="preserve">pp. 507-526. </w:t>
      </w:r>
      <w:r>
        <w:rPr>
          <w:rFonts w:ascii="Times New Roman" w:hAnsi="Times New Roman" w:cs="Times New Roman"/>
        </w:rPr>
        <w:t xml:space="preserve"> </w:t>
      </w:r>
    </w:p>
  </w:footnote>
  <w:footnote w:id="76">
    <w:p w14:paraId="18994A7A" w14:textId="77777777" w:rsidR="00142F80" w:rsidRPr="00FE2CE0" w:rsidRDefault="00142F80" w:rsidP="0099150C">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30" w:name="_Hlk521573319"/>
      <w:bookmarkStart w:id="131" w:name="_Hlk522348961"/>
      <w:r w:rsidRPr="00BB784E">
        <w:rPr>
          <w:rFonts w:ascii="Times New Roman" w:hAnsi="Times New Roman" w:cs="Times New Roman"/>
        </w:rPr>
        <w:t xml:space="preserve">Penelope Lane, ‘Work on the Margins: Poor Women and the Informal Economy of Eighteenth and Early Nineteenth-Century Leicestershire’, </w:t>
      </w:r>
      <w:r w:rsidRPr="00BB784E">
        <w:rPr>
          <w:rFonts w:ascii="Times New Roman" w:hAnsi="Times New Roman" w:cs="Times New Roman"/>
          <w:i/>
        </w:rPr>
        <w:t>Midland History</w:t>
      </w:r>
      <w:r w:rsidRPr="00BB784E">
        <w:rPr>
          <w:rFonts w:ascii="Times New Roman" w:hAnsi="Times New Roman" w:cs="Times New Roman"/>
        </w:rPr>
        <w:t>, 22</w:t>
      </w:r>
      <w:r>
        <w:rPr>
          <w:rFonts w:ascii="Times New Roman" w:hAnsi="Times New Roman" w:cs="Times New Roman"/>
        </w:rPr>
        <w:t>.</w:t>
      </w:r>
      <w:r w:rsidRPr="00BB784E">
        <w:rPr>
          <w:rFonts w:ascii="Times New Roman" w:hAnsi="Times New Roman" w:cs="Times New Roman"/>
        </w:rPr>
        <w:t>1 (1997), pp. 85-99.</w:t>
      </w:r>
      <w:bookmarkEnd w:id="130"/>
    </w:p>
    <w:bookmarkEnd w:id="131"/>
  </w:footnote>
  <w:footnote w:id="77">
    <w:p w14:paraId="33DDCCC4" w14:textId="77777777" w:rsidR="00142F80" w:rsidRPr="00BB784E" w:rsidRDefault="00142F80" w:rsidP="00C664D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34" w:name="_Hlk521573341"/>
      <w:r w:rsidRPr="00BB784E">
        <w:rPr>
          <w:rFonts w:ascii="Times New Roman" w:hAnsi="Times New Roman" w:cs="Times New Roman"/>
        </w:rPr>
        <w:t xml:space="preserve">Lynne MacKay, ‘Why They Stole: Women in the Old Bailey, 1779-1789’, </w:t>
      </w:r>
      <w:r w:rsidRPr="00BB784E">
        <w:rPr>
          <w:rFonts w:ascii="Times New Roman" w:hAnsi="Times New Roman" w:cs="Times New Roman"/>
          <w:i/>
        </w:rPr>
        <w:t>Journal of Social History</w:t>
      </w:r>
      <w:r w:rsidRPr="00BB784E">
        <w:rPr>
          <w:rFonts w:ascii="Times New Roman" w:hAnsi="Times New Roman" w:cs="Times New Roman"/>
        </w:rPr>
        <w:t>, 32</w:t>
      </w:r>
      <w:r>
        <w:rPr>
          <w:rFonts w:ascii="Times New Roman" w:hAnsi="Times New Roman" w:cs="Times New Roman"/>
        </w:rPr>
        <w:t>.</w:t>
      </w:r>
      <w:r w:rsidRPr="00BB784E">
        <w:rPr>
          <w:rFonts w:ascii="Times New Roman" w:hAnsi="Times New Roman" w:cs="Times New Roman"/>
        </w:rPr>
        <w:t>3 (1999), pp. 623-639.</w:t>
      </w:r>
      <w:bookmarkEnd w:id="134"/>
    </w:p>
  </w:footnote>
  <w:footnote w:id="78">
    <w:p w14:paraId="5F05575D" w14:textId="7635EF02" w:rsidR="00142F80" w:rsidRPr="00BB784E" w:rsidRDefault="00142F80" w:rsidP="00C664D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35" w:name="_Hlk521573370"/>
      <w:bookmarkStart w:id="136" w:name="_Hlk522348993"/>
      <w:r w:rsidRPr="00BB784E">
        <w:rPr>
          <w:rFonts w:ascii="Times New Roman" w:hAnsi="Times New Roman" w:cs="Times New Roman"/>
        </w:rPr>
        <w:t xml:space="preserve">Margaret Hanley, ‘The Economy of Makeshifts and the Poor Law: A Game of Chance?’, in </w:t>
      </w:r>
      <w:r>
        <w:rPr>
          <w:rFonts w:ascii="Times New Roman" w:hAnsi="Times New Roman" w:cs="Times New Roman"/>
        </w:rPr>
        <w:t>King and Tomkins</w:t>
      </w:r>
      <w:r w:rsidRPr="00BB784E">
        <w:rPr>
          <w:rFonts w:ascii="Times New Roman" w:hAnsi="Times New Roman" w:cs="Times New Roman"/>
        </w:rPr>
        <w:t xml:space="preserve"> (eds), </w:t>
      </w:r>
      <w:r w:rsidRPr="00BB784E">
        <w:rPr>
          <w:rFonts w:ascii="Times New Roman" w:hAnsi="Times New Roman" w:cs="Times New Roman"/>
          <w:i/>
        </w:rPr>
        <w:t>The Poor in England,</w:t>
      </w:r>
      <w:r w:rsidRPr="00BB784E">
        <w:rPr>
          <w:rFonts w:ascii="Times New Roman" w:hAnsi="Times New Roman" w:cs="Times New Roman"/>
        </w:rPr>
        <w:t xml:space="preserve"> pp. 76-99.</w:t>
      </w:r>
      <w:bookmarkEnd w:id="135"/>
    </w:p>
    <w:bookmarkEnd w:id="136"/>
  </w:footnote>
  <w:footnote w:id="79">
    <w:p w14:paraId="6AF574A8" w14:textId="77777777" w:rsidR="00142F80" w:rsidRPr="00BB784E" w:rsidRDefault="00142F80" w:rsidP="00C664DE">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37" w:name="_Hlk521573390"/>
      <w:bookmarkStart w:id="138" w:name="_Hlk522349010"/>
      <w:r w:rsidRPr="00BB784E">
        <w:rPr>
          <w:rFonts w:ascii="Times New Roman" w:hAnsi="Times New Roman" w:cs="Times New Roman"/>
        </w:rPr>
        <w:t xml:space="preserve">Jennine Hurl-Eamon, ‘The Fiction of Female Dependence and the Makeshift Economy of Soldiers, Sailors, and their Wives in Eighteenth-Century London’, </w:t>
      </w:r>
      <w:r w:rsidRPr="00BB784E">
        <w:rPr>
          <w:rFonts w:ascii="Times New Roman" w:hAnsi="Times New Roman" w:cs="Times New Roman"/>
          <w:i/>
        </w:rPr>
        <w:t>Labor History</w:t>
      </w:r>
      <w:r w:rsidRPr="00BB784E">
        <w:rPr>
          <w:rFonts w:ascii="Times New Roman" w:hAnsi="Times New Roman" w:cs="Times New Roman"/>
        </w:rPr>
        <w:t>, 49</w:t>
      </w:r>
      <w:r>
        <w:rPr>
          <w:rFonts w:ascii="Times New Roman" w:hAnsi="Times New Roman" w:cs="Times New Roman"/>
        </w:rPr>
        <w:t>.</w:t>
      </w:r>
      <w:r w:rsidRPr="00BB784E">
        <w:rPr>
          <w:rFonts w:ascii="Times New Roman" w:hAnsi="Times New Roman" w:cs="Times New Roman"/>
        </w:rPr>
        <w:t>4 (2008), pp.</w:t>
      </w:r>
      <w:r>
        <w:rPr>
          <w:rFonts w:ascii="Times New Roman" w:hAnsi="Times New Roman" w:cs="Times New Roman"/>
        </w:rPr>
        <w:t xml:space="preserve"> </w:t>
      </w:r>
      <w:r w:rsidRPr="00BB784E">
        <w:rPr>
          <w:rFonts w:ascii="Times New Roman" w:hAnsi="Times New Roman" w:cs="Times New Roman"/>
        </w:rPr>
        <w:t>481-501.</w:t>
      </w:r>
      <w:bookmarkEnd w:id="137"/>
      <w:bookmarkEnd w:id="138"/>
    </w:p>
  </w:footnote>
  <w:footnote w:id="80">
    <w:p w14:paraId="57094CE9" w14:textId="0B9F9FAA"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39" w:name="_Hlk521573415"/>
      <w:bookmarkStart w:id="140" w:name="_Hlk522349035"/>
      <w:r w:rsidRPr="00BB784E">
        <w:rPr>
          <w:rFonts w:ascii="Times New Roman" w:hAnsi="Times New Roman" w:cs="Times New Roman"/>
        </w:rPr>
        <w:t>Dianne Elizabeth Payne, ‘Children of the Poor in London, 1700-1780’, Ph</w:t>
      </w:r>
      <w:r>
        <w:rPr>
          <w:rFonts w:ascii="Times New Roman" w:hAnsi="Times New Roman" w:cs="Times New Roman"/>
        </w:rPr>
        <w:t>.</w:t>
      </w:r>
      <w:r w:rsidRPr="00BB784E">
        <w:rPr>
          <w:rFonts w:ascii="Times New Roman" w:hAnsi="Times New Roman" w:cs="Times New Roman"/>
        </w:rPr>
        <w:t>D</w:t>
      </w:r>
      <w:r>
        <w:rPr>
          <w:rFonts w:ascii="Times New Roman" w:hAnsi="Times New Roman" w:cs="Times New Roman"/>
        </w:rPr>
        <w:t>.</w:t>
      </w:r>
      <w:r w:rsidRPr="00BB784E">
        <w:rPr>
          <w:rFonts w:ascii="Times New Roman" w:hAnsi="Times New Roman" w:cs="Times New Roman"/>
        </w:rPr>
        <w:t xml:space="preserve"> </w:t>
      </w:r>
      <w:r>
        <w:rPr>
          <w:rFonts w:ascii="Times New Roman" w:hAnsi="Times New Roman" w:cs="Times New Roman"/>
        </w:rPr>
        <w:t>t</w:t>
      </w:r>
      <w:r w:rsidRPr="00BB784E">
        <w:rPr>
          <w:rFonts w:ascii="Times New Roman" w:hAnsi="Times New Roman" w:cs="Times New Roman"/>
        </w:rPr>
        <w:t>hesis</w:t>
      </w:r>
      <w:r>
        <w:rPr>
          <w:rFonts w:ascii="Times New Roman" w:hAnsi="Times New Roman" w:cs="Times New Roman"/>
        </w:rPr>
        <w:t xml:space="preserve"> (</w:t>
      </w:r>
      <w:r w:rsidRPr="00BB784E">
        <w:rPr>
          <w:rFonts w:ascii="Times New Roman" w:hAnsi="Times New Roman" w:cs="Times New Roman"/>
        </w:rPr>
        <w:t>University of Hertfordshire, 2008), p</w:t>
      </w:r>
      <w:r>
        <w:rPr>
          <w:rFonts w:ascii="Times New Roman" w:hAnsi="Times New Roman" w:cs="Times New Roman"/>
        </w:rPr>
        <w:t>p</w:t>
      </w:r>
      <w:r w:rsidRPr="00BB784E">
        <w:rPr>
          <w:rFonts w:ascii="Times New Roman" w:hAnsi="Times New Roman" w:cs="Times New Roman"/>
        </w:rPr>
        <w:t>. 36, 259.</w:t>
      </w:r>
      <w:bookmarkEnd w:id="139"/>
    </w:p>
    <w:bookmarkEnd w:id="140"/>
  </w:footnote>
  <w:footnote w:id="81">
    <w:p w14:paraId="1AD860A3" w14:textId="210C9EF1"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41" w:name="_Hlk521573443"/>
      <w:r w:rsidRPr="00BB784E">
        <w:rPr>
          <w:rFonts w:ascii="Times New Roman" w:hAnsi="Times New Roman" w:cs="Times New Roman"/>
        </w:rPr>
        <w:t>Alysa Lev</w:t>
      </w:r>
      <w:r w:rsidR="006D5D28">
        <w:rPr>
          <w:rFonts w:ascii="Times New Roman" w:hAnsi="Times New Roman" w:cs="Times New Roman"/>
        </w:rPr>
        <w:t>e</w:t>
      </w:r>
      <w:r w:rsidRPr="00BB784E">
        <w:rPr>
          <w:rFonts w:ascii="Times New Roman" w:hAnsi="Times New Roman" w:cs="Times New Roman"/>
        </w:rPr>
        <w:t xml:space="preserve">ne, ‘Children, </w:t>
      </w:r>
      <w:r>
        <w:rPr>
          <w:rFonts w:ascii="Times New Roman" w:hAnsi="Times New Roman" w:cs="Times New Roman"/>
        </w:rPr>
        <w:t>C</w:t>
      </w:r>
      <w:r w:rsidRPr="00BB784E">
        <w:rPr>
          <w:rFonts w:ascii="Times New Roman" w:hAnsi="Times New Roman" w:cs="Times New Roman"/>
        </w:rPr>
        <w:t xml:space="preserve">hildhood and the Workhouse: St Marylebone, 1769-1781’, </w:t>
      </w:r>
      <w:r w:rsidRPr="00BB784E">
        <w:rPr>
          <w:rFonts w:ascii="Times New Roman" w:hAnsi="Times New Roman" w:cs="Times New Roman"/>
          <w:i/>
        </w:rPr>
        <w:t>The London Journal</w:t>
      </w:r>
      <w:r w:rsidRPr="00BB784E">
        <w:rPr>
          <w:rFonts w:ascii="Times New Roman" w:hAnsi="Times New Roman" w:cs="Times New Roman"/>
        </w:rPr>
        <w:t>, 33</w:t>
      </w:r>
      <w:r>
        <w:rPr>
          <w:rFonts w:ascii="Times New Roman" w:hAnsi="Times New Roman" w:cs="Times New Roman"/>
        </w:rPr>
        <w:t>.</w:t>
      </w:r>
      <w:r w:rsidRPr="00BB784E">
        <w:rPr>
          <w:rFonts w:ascii="Times New Roman" w:hAnsi="Times New Roman" w:cs="Times New Roman"/>
        </w:rPr>
        <w:t>1 (2008), pp.</w:t>
      </w:r>
      <w:r>
        <w:rPr>
          <w:rFonts w:ascii="Times New Roman" w:hAnsi="Times New Roman" w:cs="Times New Roman"/>
        </w:rPr>
        <w:t xml:space="preserve"> </w:t>
      </w:r>
      <w:r w:rsidRPr="00BB784E">
        <w:rPr>
          <w:rFonts w:ascii="Times New Roman" w:hAnsi="Times New Roman" w:cs="Times New Roman"/>
        </w:rPr>
        <w:t>41-59.</w:t>
      </w:r>
      <w:bookmarkEnd w:id="141"/>
    </w:p>
  </w:footnote>
  <w:footnote w:id="82">
    <w:p w14:paraId="268E86BE" w14:textId="77777777"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42" w:name="_Hlk521573461"/>
      <w:bookmarkStart w:id="143" w:name="_Hlk522349071"/>
      <w:r w:rsidRPr="0038020F">
        <w:rPr>
          <w:rFonts w:ascii="Times New Roman" w:hAnsi="Times New Roman" w:cs="Times New Roman"/>
        </w:rPr>
        <w:t>Robert B. Shoemaker, ‘The Old Bailey Proceedings and the Representation of Crime and Criminal</w:t>
      </w:r>
      <w:r w:rsidRPr="00BB784E">
        <w:rPr>
          <w:rFonts w:ascii="Times New Roman" w:hAnsi="Times New Roman" w:cs="Times New Roman"/>
        </w:rPr>
        <w:t xml:space="preserve"> Justice in Eighteenth-Century London’, </w:t>
      </w:r>
      <w:r w:rsidRPr="00BB784E">
        <w:rPr>
          <w:rFonts w:ascii="Times New Roman" w:hAnsi="Times New Roman" w:cs="Times New Roman"/>
          <w:i/>
        </w:rPr>
        <w:t>Journal of British Studies</w:t>
      </w:r>
      <w:r w:rsidRPr="00BB784E">
        <w:rPr>
          <w:rFonts w:ascii="Times New Roman" w:hAnsi="Times New Roman" w:cs="Times New Roman"/>
        </w:rPr>
        <w:t>, 47</w:t>
      </w:r>
      <w:r>
        <w:rPr>
          <w:rFonts w:ascii="Times New Roman" w:hAnsi="Times New Roman" w:cs="Times New Roman"/>
        </w:rPr>
        <w:t>.</w:t>
      </w:r>
      <w:r w:rsidRPr="00BB784E">
        <w:rPr>
          <w:rFonts w:ascii="Times New Roman" w:hAnsi="Times New Roman" w:cs="Times New Roman"/>
        </w:rPr>
        <w:t>3 (2008), pp.</w:t>
      </w:r>
      <w:r>
        <w:rPr>
          <w:rFonts w:ascii="Times New Roman" w:hAnsi="Times New Roman" w:cs="Times New Roman"/>
        </w:rPr>
        <w:t xml:space="preserve"> </w:t>
      </w:r>
      <w:r w:rsidRPr="00BB784E">
        <w:rPr>
          <w:rFonts w:ascii="Times New Roman" w:hAnsi="Times New Roman" w:cs="Times New Roman"/>
        </w:rPr>
        <w:t>559-580.</w:t>
      </w:r>
      <w:bookmarkEnd w:id="142"/>
    </w:p>
    <w:bookmarkEnd w:id="143"/>
  </w:footnote>
  <w:footnote w:id="83">
    <w:p w14:paraId="44D3E969" w14:textId="20B018DE"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44" w:name="_Hlk522349092"/>
      <w:r w:rsidRPr="00BB784E">
        <w:rPr>
          <w:rFonts w:ascii="Times New Roman" w:hAnsi="Times New Roman" w:cs="Times New Roman"/>
        </w:rPr>
        <w:t xml:space="preserve">M. Dorothy George, </w:t>
      </w:r>
      <w:r w:rsidRPr="00BB784E">
        <w:rPr>
          <w:rFonts w:ascii="Times New Roman" w:hAnsi="Times New Roman" w:cs="Times New Roman"/>
          <w:bCs/>
          <w:i/>
        </w:rPr>
        <w:t>London Life in the Eighteenth-Century</w:t>
      </w:r>
      <w:r w:rsidRPr="00BB784E">
        <w:rPr>
          <w:rFonts w:ascii="Times New Roman" w:hAnsi="Times New Roman" w:cs="Times New Roman"/>
          <w:bCs/>
        </w:rPr>
        <w:t xml:space="preserve"> </w:t>
      </w:r>
      <w:r w:rsidRPr="00BB784E">
        <w:rPr>
          <w:rFonts w:ascii="Times New Roman" w:hAnsi="Times New Roman" w:cs="Times New Roman"/>
        </w:rPr>
        <w:t>(</w:t>
      </w:r>
      <w:r>
        <w:rPr>
          <w:rFonts w:ascii="Times New Roman" w:hAnsi="Times New Roman" w:cs="Times New Roman"/>
        </w:rPr>
        <w:t xml:space="preserve">1925; </w:t>
      </w:r>
      <w:r w:rsidRPr="00BB784E">
        <w:rPr>
          <w:rFonts w:ascii="Times New Roman" w:hAnsi="Times New Roman" w:cs="Times New Roman"/>
        </w:rPr>
        <w:t>Harmondsworth: Penguin, 1966), p. 431.</w:t>
      </w:r>
    </w:p>
    <w:bookmarkEnd w:id="144"/>
  </w:footnote>
  <w:footnote w:id="84">
    <w:p w14:paraId="10AE3870" w14:textId="6B555D10" w:rsidR="00142F80" w:rsidRPr="006918F1" w:rsidRDefault="00142F80" w:rsidP="0099150C">
      <w:pPr>
        <w:pStyle w:val="FootnoteText"/>
        <w:rPr>
          <w:rFonts w:ascii="Times New Roman" w:hAnsi="Times New Roman" w:cs="Times New Roman"/>
        </w:rPr>
      </w:pPr>
      <w:r w:rsidRPr="006918F1">
        <w:rPr>
          <w:rStyle w:val="FootnoteReference"/>
          <w:rFonts w:ascii="Times New Roman" w:hAnsi="Times New Roman" w:cs="Times New Roman"/>
        </w:rPr>
        <w:footnoteRef/>
      </w:r>
      <w:r w:rsidRPr="006918F1">
        <w:rPr>
          <w:rFonts w:ascii="Times New Roman" w:hAnsi="Times New Roman" w:cs="Times New Roman"/>
        </w:rPr>
        <w:t xml:space="preserve"> </w:t>
      </w:r>
      <w:bookmarkStart w:id="145" w:name="_Hlk518912937"/>
      <w:bookmarkStart w:id="146" w:name="_Hlk521787544"/>
      <w:r w:rsidRPr="006918F1">
        <w:rPr>
          <w:rFonts w:ascii="Times New Roman" w:hAnsi="Times New Roman" w:cs="Times New Roman"/>
        </w:rPr>
        <w:t>Shore,</w:t>
      </w:r>
      <w:r w:rsidRPr="006918F1">
        <w:rPr>
          <w:rFonts w:ascii="Times New Roman" w:hAnsi="Times New Roman" w:cs="Times New Roman"/>
          <w:sz w:val="22"/>
          <w:szCs w:val="22"/>
        </w:rPr>
        <w:t xml:space="preserve"> </w:t>
      </w:r>
      <w:r w:rsidRPr="006918F1">
        <w:rPr>
          <w:rFonts w:ascii="Times New Roman" w:hAnsi="Times New Roman" w:cs="Times New Roman"/>
          <w:i/>
        </w:rPr>
        <w:t>London’s Criminal Underworld</w:t>
      </w:r>
      <w:bookmarkEnd w:id="145"/>
      <w:r w:rsidRPr="006918F1">
        <w:rPr>
          <w:rFonts w:ascii="Times New Roman" w:hAnsi="Times New Roman" w:cs="Times New Roman"/>
          <w:i/>
        </w:rPr>
        <w:t>s.</w:t>
      </w:r>
      <w:bookmarkEnd w:id="146"/>
    </w:p>
  </w:footnote>
  <w:footnote w:id="85">
    <w:p w14:paraId="06B7EB9F" w14:textId="66564D7D" w:rsidR="00142F80" w:rsidRPr="006918F1" w:rsidRDefault="00142F80" w:rsidP="0099150C">
      <w:pPr>
        <w:pStyle w:val="FootnoteText"/>
        <w:rPr>
          <w:rFonts w:ascii="Times New Roman" w:hAnsi="Times New Roman" w:cs="Times New Roman"/>
        </w:rPr>
      </w:pPr>
      <w:r w:rsidRPr="006918F1">
        <w:rPr>
          <w:rStyle w:val="FootnoteReference"/>
          <w:rFonts w:ascii="Times New Roman" w:hAnsi="Times New Roman" w:cs="Times New Roman"/>
        </w:rPr>
        <w:footnoteRef/>
      </w:r>
      <w:r w:rsidRPr="006918F1">
        <w:rPr>
          <w:rFonts w:ascii="Times New Roman" w:hAnsi="Times New Roman" w:cs="Times New Roman"/>
        </w:rPr>
        <w:t xml:space="preserve"> </w:t>
      </w:r>
      <w:bookmarkStart w:id="147" w:name="_Hlk521574564"/>
      <w:r w:rsidRPr="006918F1">
        <w:rPr>
          <w:rFonts w:ascii="Times New Roman" w:hAnsi="Times New Roman" w:cs="Times New Roman"/>
        </w:rPr>
        <w:t xml:space="preserve">Tim Hitchcock and Robert Shoemaker, </w:t>
      </w:r>
      <w:r w:rsidRPr="006918F1">
        <w:rPr>
          <w:rFonts w:ascii="Times New Roman" w:hAnsi="Times New Roman" w:cs="Times New Roman"/>
          <w:i/>
        </w:rPr>
        <w:t xml:space="preserve">London Lives: Poverty, Crime and the Making of a Modern City, 1690-1800 </w:t>
      </w:r>
      <w:r w:rsidRPr="006918F1">
        <w:rPr>
          <w:rFonts w:ascii="Times New Roman" w:hAnsi="Times New Roman" w:cs="Times New Roman"/>
        </w:rPr>
        <w:t>(Cambridge: Cambridge University Press, 2015).</w:t>
      </w:r>
      <w:bookmarkEnd w:id="147"/>
    </w:p>
  </w:footnote>
  <w:footnote w:id="86">
    <w:p w14:paraId="4E79C7E5" w14:textId="2A8322E1" w:rsidR="00142F80" w:rsidRPr="006918F1" w:rsidRDefault="00142F80" w:rsidP="00162B4E">
      <w:pPr>
        <w:pStyle w:val="FootnoteText"/>
        <w:rPr>
          <w:rFonts w:ascii="Times New Roman" w:hAnsi="Times New Roman" w:cs="Times New Roman"/>
        </w:rPr>
      </w:pPr>
      <w:r w:rsidRPr="006918F1">
        <w:rPr>
          <w:rStyle w:val="FootnoteReference"/>
          <w:rFonts w:ascii="Times New Roman" w:hAnsi="Times New Roman" w:cs="Times New Roman"/>
        </w:rPr>
        <w:footnoteRef/>
      </w:r>
      <w:r w:rsidRPr="006918F1">
        <w:rPr>
          <w:rFonts w:ascii="Times New Roman" w:hAnsi="Times New Roman" w:cs="Times New Roman"/>
        </w:rPr>
        <w:t xml:space="preserve"> Ward, </w:t>
      </w:r>
      <w:r w:rsidRPr="006918F1">
        <w:rPr>
          <w:rFonts w:ascii="Times New Roman" w:hAnsi="Times New Roman" w:cs="Times New Roman"/>
          <w:i/>
        </w:rPr>
        <w:t>Print Culture</w:t>
      </w:r>
      <w:r w:rsidRPr="006918F1">
        <w:rPr>
          <w:rFonts w:ascii="Times New Roman" w:hAnsi="Times New Roman" w:cs="Times New Roman"/>
        </w:rPr>
        <w:t>, p. 208.</w:t>
      </w:r>
    </w:p>
  </w:footnote>
  <w:footnote w:id="87">
    <w:p w14:paraId="30F66E77" w14:textId="1B3E5CB0" w:rsidR="00142F80" w:rsidRDefault="00142F80" w:rsidP="00162B4E">
      <w:pPr>
        <w:pStyle w:val="FootnoteText"/>
      </w:pPr>
      <w:r w:rsidRPr="006918F1">
        <w:rPr>
          <w:rStyle w:val="FootnoteReference"/>
          <w:rFonts w:ascii="Times New Roman" w:hAnsi="Times New Roman" w:cs="Times New Roman"/>
        </w:rPr>
        <w:footnoteRef/>
      </w:r>
      <w:r w:rsidRPr="006918F1">
        <w:rPr>
          <w:rFonts w:ascii="Times New Roman" w:hAnsi="Times New Roman" w:cs="Times New Roman"/>
        </w:rPr>
        <w:t xml:space="preserve"> Devereaux, ‘From Sessions to Newspaper?’</w:t>
      </w:r>
      <w:r>
        <w:rPr>
          <w:rFonts w:ascii="Times New Roman" w:hAnsi="Times New Roman" w:cs="Times New Roman"/>
        </w:rPr>
        <w:t xml:space="preserve">, </w:t>
      </w:r>
      <w:r w:rsidRPr="00BC628E">
        <w:rPr>
          <w:rFonts w:ascii="Times New Roman" w:hAnsi="Times New Roman" w:cs="Times New Roman"/>
        </w:rPr>
        <w:t>pp. 1-27</w:t>
      </w:r>
      <w:r>
        <w:rPr>
          <w:rFonts w:ascii="Times New Roman" w:hAnsi="Times New Roman" w:cs="Times New Roman"/>
        </w:rPr>
        <w:t>.</w:t>
      </w:r>
    </w:p>
  </w:footnote>
  <w:footnote w:id="88">
    <w:p w14:paraId="12D5CF15" w14:textId="50C86700" w:rsidR="00142F80" w:rsidRPr="00BB784E" w:rsidRDefault="00142F80" w:rsidP="0099150C">
      <w:pPr>
        <w:pStyle w:val="FootnoteText"/>
        <w:rPr>
          <w:rFonts w:ascii="Times New Roman" w:hAnsi="Times New Roman" w:cs="Times New Roman"/>
          <w:i/>
          <w:iCs/>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48" w:name="_Hlk522349976"/>
      <w:r w:rsidRPr="00BB784E">
        <w:rPr>
          <w:rFonts w:ascii="Times New Roman" w:hAnsi="Times New Roman" w:cs="Times New Roman"/>
          <w:i/>
          <w:iCs/>
        </w:rPr>
        <w:t>O</w:t>
      </w:r>
      <w:r>
        <w:rPr>
          <w:rFonts w:ascii="Times New Roman" w:hAnsi="Times New Roman" w:cs="Times New Roman"/>
          <w:i/>
          <w:iCs/>
        </w:rPr>
        <w:t>ld Bailey Proceedings Online [OBP]</w:t>
      </w:r>
      <w:r w:rsidRPr="00BB784E">
        <w:rPr>
          <w:rFonts w:ascii="Times New Roman" w:hAnsi="Times New Roman" w:cs="Times New Roman"/>
          <w:i/>
          <w:iCs/>
        </w:rPr>
        <w:t>,</w:t>
      </w:r>
      <w:r w:rsidRPr="001027D3">
        <w:rPr>
          <w:rFonts w:ascii="Times New Roman" w:hAnsi="Times New Roman" w:cs="Times New Roman"/>
        </w:rPr>
        <w:t xml:space="preserve"> </w:t>
      </w:r>
      <w:r>
        <w:rPr>
          <w:rFonts w:ascii="Times New Roman" w:hAnsi="Times New Roman" w:cs="Times New Roman"/>
        </w:rPr>
        <w:t>(</w:t>
      </w:r>
      <w:r w:rsidRPr="002836A2">
        <w:rPr>
          <w:rFonts w:ascii="Times New Roman" w:hAnsi="Times New Roman" w:cs="Times New Roman"/>
        </w:rPr>
        <w:t>www.oldbaileyonline.org, version 7.0, 24 March 2012</w:t>
      </w:r>
      <w:r>
        <w:rPr>
          <w:rFonts w:ascii="Times New Roman" w:hAnsi="Times New Roman" w:cs="Times New Roman"/>
        </w:rPr>
        <w:t>),</w:t>
      </w:r>
      <w:r w:rsidRPr="00BB784E">
        <w:rPr>
          <w:rFonts w:ascii="Times New Roman" w:hAnsi="Times New Roman" w:cs="Times New Roman"/>
          <w:i/>
          <w:iCs/>
        </w:rPr>
        <w:t xml:space="preserve"> </w:t>
      </w:r>
      <w:r>
        <w:rPr>
          <w:rFonts w:ascii="Times New Roman" w:hAnsi="Times New Roman" w:cs="Times New Roman"/>
          <w:iCs/>
        </w:rPr>
        <w:t>s</w:t>
      </w:r>
      <w:r w:rsidRPr="00BB784E">
        <w:rPr>
          <w:rFonts w:ascii="Times New Roman" w:hAnsi="Times New Roman" w:cs="Times New Roman"/>
          <w:iCs/>
        </w:rPr>
        <w:t>earched for all trial accounts between January 1750 and December 1799</w:t>
      </w:r>
      <w:bookmarkEnd w:id="148"/>
      <w:r>
        <w:rPr>
          <w:rFonts w:ascii="Times New Roman" w:hAnsi="Times New Roman" w:cs="Times New Roman"/>
          <w:iCs/>
        </w:rPr>
        <w:t>, [accessed 18</w:t>
      </w:r>
      <w:r w:rsidRPr="00E16923">
        <w:rPr>
          <w:rFonts w:ascii="Times New Roman" w:hAnsi="Times New Roman" w:cs="Times New Roman"/>
          <w:iCs/>
          <w:vertAlign w:val="superscript"/>
        </w:rPr>
        <w:t>th</w:t>
      </w:r>
      <w:r>
        <w:rPr>
          <w:rFonts w:ascii="Times New Roman" w:hAnsi="Times New Roman" w:cs="Times New Roman"/>
          <w:iCs/>
        </w:rPr>
        <w:t xml:space="preserve"> September 2015]. </w:t>
      </w:r>
      <w:r w:rsidRPr="00BB784E">
        <w:rPr>
          <w:rFonts w:ascii="Times New Roman" w:hAnsi="Times New Roman" w:cs="Times New Roman"/>
          <w:iCs/>
        </w:rPr>
        <w:t>Note: 28,</w:t>
      </w:r>
      <w:r>
        <w:rPr>
          <w:rFonts w:ascii="Times New Roman" w:hAnsi="Times New Roman" w:cs="Times New Roman"/>
          <w:iCs/>
        </w:rPr>
        <w:t>120</w:t>
      </w:r>
      <w:r w:rsidRPr="00BB784E">
        <w:rPr>
          <w:rFonts w:ascii="Times New Roman" w:hAnsi="Times New Roman" w:cs="Times New Roman"/>
          <w:iCs/>
        </w:rPr>
        <w:t xml:space="preserve"> is the</w:t>
      </w:r>
      <w:r>
        <w:rPr>
          <w:rFonts w:ascii="Times New Roman" w:hAnsi="Times New Roman" w:cs="Times New Roman"/>
          <w:iCs/>
        </w:rPr>
        <w:t xml:space="preserve"> number</w:t>
      </w:r>
      <w:r w:rsidRPr="00BB784E">
        <w:rPr>
          <w:rFonts w:ascii="Times New Roman" w:hAnsi="Times New Roman" w:cs="Times New Roman"/>
          <w:iCs/>
        </w:rPr>
        <w:t xml:space="preserve"> of all trials recorded in the </w:t>
      </w:r>
      <w:r w:rsidRPr="00BC628E">
        <w:rPr>
          <w:rFonts w:ascii="Times New Roman" w:hAnsi="Times New Roman" w:cs="Times New Roman"/>
          <w:i/>
          <w:iCs/>
        </w:rPr>
        <w:t>OBP</w:t>
      </w:r>
      <w:r w:rsidRPr="00BB784E">
        <w:rPr>
          <w:rFonts w:ascii="Times New Roman" w:hAnsi="Times New Roman" w:cs="Times New Roman"/>
          <w:iCs/>
        </w:rPr>
        <w:t xml:space="preserve"> for that period, not only property crimes.</w:t>
      </w:r>
    </w:p>
  </w:footnote>
  <w:footnote w:id="89">
    <w:p w14:paraId="54D52CCA" w14:textId="66B6A004" w:rsidR="00142F80" w:rsidRPr="00BC628E" w:rsidRDefault="00142F80" w:rsidP="0099150C">
      <w:pPr>
        <w:pStyle w:val="FootnoteText"/>
        <w:rPr>
          <w:rFonts w:ascii="Times New Roman" w:hAnsi="Times New Roman" w:cs="Times New Roman"/>
          <w:bCs/>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E16923">
        <w:rPr>
          <w:rFonts w:ascii="Times New Roman" w:hAnsi="Times New Roman" w:cs="Times New Roman"/>
        </w:rPr>
        <w:t xml:space="preserve">Robert </w:t>
      </w:r>
      <w:r w:rsidRPr="00E16923">
        <w:rPr>
          <w:rFonts w:ascii="Times New Roman" w:hAnsi="Times New Roman" w:cs="Times New Roman"/>
          <w:bCs/>
        </w:rPr>
        <w:t>Shoemaker, ‘The Old Bailey Proceedings and the Representation of Crime’</w:t>
      </w:r>
      <w:r>
        <w:rPr>
          <w:rFonts w:ascii="Times New Roman" w:hAnsi="Times New Roman" w:cs="Times New Roman"/>
          <w:bCs/>
        </w:rPr>
        <w:t xml:space="preserve">, </w:t>
      </w:r>
      <w:r w:rsidRPr="00BC628E">
        <w:rPr>
          <w:rFonts w:ascii="Times New Roman" w:hAnsi="Times New Roman" w:cs="Times New Roman"/>
          <w:bCs/>
        </w:rPr>
        <w:t>pp. 559-580.</w:t>
      </w:r>
    </w:p>
  </w:footnote>
  <w:footnote w:id="90">
    <w:p w14:paraId="112430A6" w14:textId="5B9DE29B"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1027D3">
        <w:rPr>
          <w:rFonts w:ascii="Times New Roman" w:hAnsi="Times New Roman" w:cs="Times New Roman"/>
          <w:i/>
        </w:rPr>
        <w:t>Ibid</w:t>
      </w:r>
      <w:r>
        <w:rPr>
          <w:rFonts w:ascii="Times New Roman" w:hAnsi="Times New Roman" w:cs="Times New Roman"/>
        </w:rPr>
        <w:t>.</w:t>
      </w:r>
      <w:r w:rsidRPr="00BB784E">
        <w:rPr>
          <w:rFonts w:ascii="Times New Roman" w:hAnsi="Times New Roman" w:cs="Times New Roman"/>
          <w:bCs/>
        </w:rPr>
        <w:t xml:space="preserve">; </w:t>
      </w:r>
      <w:r w:rsidRPr="00BB784E">
        <w:rPr>
          <w:rFonts w:ascii="Times New Roman" w:hAnsi="Times New Roman" w:cs="Times New Roman"/>
        </w:rPr>
        <w:t>Devereaux, ‘From Sessions to Newspaper?</w:t>
      </w:r>
      <w:r>
        <w:rPr>
          <w:rFonts w:ascii="Times New Roman" w:hAnsi="Times New Roman" w:cs="Times New Roman"/>
        </w:rPr>
        <w:t xml:space="preserve">’, </w:t>
      </w:r>
      <w:bookmarkStart w:id="149" w:name="_Hlk524962463"/>
      <w:r w:rsidRPr="00BC628E">
        <w:rPr>
          <w:rFonts w:ascii="Times New Roman" w:hAnsi="Times New Roman" w:cs="Times New Roman"/>
        </w:rPr>
        <w:t>pp. 1-27</w:t>
      </w:r>
      <w:bookmarkEnd w:id="149"/>
    </w:p>
  </w:footnote>
  <w:footnote w:id="91">
    <w:p w14:paraId="06805B91" w14:textId="6BCDAE30"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BB784E">
        <w:rPr>
          <w:rFonts w:ascii="Times New Roman" w:hAnsi="Times New Roman" w:cs="Times New Roman"/>
          <w:bCs/>
        </w:rPr>
        <w:t>Devereaux, ‘From Sessions to Newspaper?</w:t>
      </w:r>
      <w:r>
        <w:rPr>
          <w:rFonts w:ascii="Times New Roman" w:hAnsi="Times New Roman" w:cs="Times New Roman"/>
          <w:bCs/>
        </w:rPr>
        <w:t xml:space="preserve">’, </w:t>
      </w:r>
      <w:r w:rsidRPr="00BC628E">
        <w:rPr>
          <w:rFonts w:ascii="Times New Roman" w:hAnsi="Times New Roman" w:cs="Times New Roman"/>
          <w:bCs/>
        </w:rPr>
        <w:t>pp. 1-27</w:t>
      </w:r>
      <w:r>
        <w:rPr>
          <w:rFonts w:ascii="Times New Roman" w:hAnsi="Times New Roman" w:cs="Times New Roman"/>
          <w:bCs/>
        </w:rPr>
        <w:t>.</w:t>
      </w:r>
    </w:p>
  </w:footnote>
  <w:footnote w:id="92">
    <w:p w14:paraId="531ED286" w14:textId="02F0EF15" w:rsidR="00142F80" w:rsidRPr="00E16923" w:rsidRDefault="00142F80" w:rsidP="0099150C">
      <w:pPr>
        <w:pStyle w:val="FootnoteText"/>
        <w:rPr>
          <w:rFonts w:ascii="Times New Roman" w:hAnsi="Times New Roman" w:cs="Times New Roman"/>
          <w:b/>
          <w:bCs/>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0" w:name="_Hlk522350020"/>
      <w:r w:rsidRPr="00BB784E">
        <w:rPr>
          <w:rFonts w:ascii="Times New Roman" w:hAnsi="Times New Roman" w:cs="Times New Roman"/>
        </w:rPr>
        <w:t>Clive Emsley, Tim Hitchcock and Robert Shoemaker</w:t>
      </w:r>
      <w:r w:rsidRPr="00E16923">
        <w:rPr>
          <w:rFonts w:ascii="Times New Roman" w:hAnsi="Times New Roman" w:cs="Times New Roman"/>
        </w:rPr>
        <w:t>, ‘</w:t>
      </w:r>
      <w:r w:rsidRPr="00E16923">
        <w:rPr>
          <w:rFonts w:ascii="Times New Roman" w:hAnsi="Times New Roman" w:cs="Times New Roman"/>
          <w:bCs/>
        </w:rPr>
        <w:t>The Value of the Proceedings</w:t>
      </w:r>
      <w:r w:rsidRPr="00BB784E">
        <w:rPr>
          <w:rFonts w:ascii="Times New Roman" w:hAnsi="Times New Roman" w:cs="Times New Roman"/>
          <w:bCs/>
        </w:rPr>
        <w:t xml:space="preserve"> as a Historical Source’,</w:t>
      </w:r>
      <w:r w:rsidRPr="00BB784E">
        <w:rPr>
          <w:rFonts w:ascii="Times New Roman" w:hAnsi="Times New Roman" w:cs="Times New Roman"/>
        </w:rPr>
        <w:t xml:space="preserve"> </w:t>
      </w:r>
      <w:r w:rsidRPr="00BB784E">
        <w:rPr>
          <w:rFonts w:ascii="Times New Roman" w:hAnsi="Times New Roman" w:cs="Times New Roman"/>
          <w:i/>
          <w:iCs/>
        </w:rPr>
        <w:t>O</w:t>
      </w:r>
      <w:r>
        <w:rPr>
          <w:rFonts w:ascii="Times New Roman" w:hAnsi="Times New Roman" w:cs="Times New Roman"/>
          <w:i/>
          <w:iCs/>
        </w:rPr>
        <w:t xml:space="preserve">BP </w:t>
      </w:r>
      <w:r w:rsidRPr="00BB784E">
        <w:rPr>
          <w:rFonts w:ascii="Times New Roman" w:hAnsi="Times New Roman" w:cs="Times New Roman"/>
        </w:rPr>
        <w:t>(www.oldbaileyonline.org,</w:t>
      </w:r>
      <w:r w:rsidRPr="00BB784E">
        <w:rPr>
          <w:rFonts w:ascii="Times New Roman" w:hAnsi="Times New Roman" w:cs="Times New Roman"/>
          <w:bCs/>
          <w:sz w:val="22"/>
          <w:szCs w:val="22"/>
        </w:rPr>
        <w:t xml:space="preserve"> </w:t>
      </w:r>
      <w:r w:rsidRPr="00BB784E">
        <w:rPr>
          <w:rFonts w:ascii="Times New Roman" w:hAnsi="Times New Roman" w:cs="Times New Roman"/>
          <w:bCs/>
        </w:rPr>
        <w:t>version 7.2, March 2015</w:t>
      </w:r>
      <w:r w:rsidRPr="00BB784E">
        <w:rPr>
          <w:rFonts w:ascii="Times New Roman" w:hAnsi="Times New Roman" w:cs="Times New Roman"/>
        </w:rPr>
        <w:t>)</w:t>
      </w:r>
      <w:r>
        <w:rPr>
          <w:rFonts w:ascii="Times New Roman" w:hAnsi="Times New Roman" w:cs="Times New Roman"/>
        </w:rPr>
        <w:t>, [accessed 27</w:t>
      </w:r>
      <w:r w:rsidRPr="00E16923">
        <w:rPr>
          <w:rFonts w:ascii="Times New Roman" w:hAnsi="Times New Roman" w:cs="Times New Roman"/>
          <w:vertAlign w:val="superscript"/>
        </w:rPr>
        <w:t>th</w:t>
      </w:r>
      <w:r>
        <w:rPr>
          <w:rFonts w:ascii="Times New Roman" w:hAnsi="Times New Roman" w:cs="Times New Roman"/>
        </w:rPr>
        <w:t xml:space="preserve"> September 2015].</w:t>
      </w:r>
    </w:p>
    <w:bookmarkEnd w:id="150"/>
  </w:footnote>
  <w:footnote w:id="93">
    <w:p w14:paraId="607F4448" w14:textId="77777777"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1" w:name="_Hlk521575565"/>
      <w:r w:rsidRPr="00BB784E">
        <w:rPr>
          <w:rFonts w:ascii="Times New Roman" w:hAnsi="Times New Roman" w:cs="Times New Roman"/>
        </w:rPr>
        <w:t xml:space="preserve">John Langbein, </w:t>
      </w:r>
      <w:r w:rsidRPr="00BB784E">
        <w:rPr>
          <w:rFonts w:ascii="Times New Roman" w:hAnsi="Times New Roman" w:cs="Times New Roman"/>
          <w:i/>
        </w:rPr>
        <w:t>The Origins of the Adversary Criminal Trial</w:t>
      </w:r>
      <w:r w:rsidRPr="00BB784E">
        <w:rPr>
          <w:rFonts w:ascii="Times New Roman" w:hAnsi="Times New Roman" w:cs="Times New Roman"/>
        </w:rPr>
        <w:t xml:space="preserve"> (Oxford: Oxford University Press, 2005), p.</w:t>
      </w:r>
      <w:r>
        <w:rPr>
          <w:rFonts w:ascii="Times New Roman" w:hAnsi="Times New Roman" w:cs="Times New Roman"/>
        </w:rPr>
        <w:t xml:space="preserve"> </w:t>
      </w:r>
      <w:r w:rsidRPr="00BB784E">
        <w:rPr>
          <w:rFonts w:ascii="Times New Roman" w:hAnsi="Times New Roman" w:cs="Times New Roman"/>
        </w:rPr>
        <w:t>185</w:t>
      </w:r>
      <w:bookmarkEnd w:id="151"/>
      <w:r w:rsidRPr="00BB784E">
        <w:rPr>
          <w:rFonts w:ascii="Times New Roman" w:hAnsi="Times New Roman" w:cs="Times New Roman"/>
        </w:rPr>
        <w:t>.</w:t>
      </w:r>
    </w:p>
  </w:footnote>
  <w:footnote w:id="94">
    <w:p w14:paraId="0DAB686E" w14:textId="390A036D"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Pr>
          <w:rFonts w:ascii="Times New Roman" w:hAnsi="Times New Roman" w:cs="Times New Roman"/>
        </w:rPr>
        <w:t xml:space="preserve"> </w:t>
      </w:r>
      <w:r w:rsidRPr="00BB784E">
        <w:rPr>
          <w:rFonts w:ascii="Times New Roman" w:hAnsi="Times New Roman" w:cs="Times New Roman"/>
        </w:rPr>
        <w:t xml:space="preserve">Emsley, </w:t>
      </w:r>
      <w:r w:rsidRPr="00BB784E">
        <w:rPr>
          <w:rFonts w:ascii="Times New Roman" w:hAnsi="Times New Roman" w:cs="Times New Roman"/>
          <w:i/>
        </w:rPr>
        <w:t>Crime and Society in England</w:t>
      </w:r>
      <w:r w:rsidRPr="00BB784E">
        <w:rPr>
          <w:rFonts w:ascii="Times New Roman" w:hAnsi="Times New Roman" w:cs="Times New Roman"/>
        </w:rPr>
        <w:t>,</w:t>
      </w:r>
      <w:r w:rsidRPr="00BB784E">
        <w:rPr>
          <w:rFonts w:ascii="Times New Roman" w:hAnsi="Times New Roman" w:cs="Times New Roman"/>
          <w:i/>
        </w:rPr>
        <w:t xml:space="preserve"> </w:t>
      </w:r>
      <w:r w:rsidRPr="00BB784E">
        <w:rPr>
          <w:rFonts w:ascii="Times New Roman" w:hAnsi="Times New Roman" w:cs="Times New Roman"/>
        </w:rPr>
        <w:t>p</w:t>
      </w:r>
      <w:r w:rsidRPr="00BB784E">
        <w:rPr>
          <w:rFonts w:ascii="Times New Roman" w:hAnsi="Times New Roman" w:cs="Times New Roman"/>
          <w:i/>
        </w:rPr>
        <w:t>.</w:t>
      </w:r>
      <w:r>
        <w:rPr>
          <w:rFonts w:ascii="Times New Roman" w:hAnsi="Times New Roman" w:cs="Times New Roman"/>
          <w:i/>
        </w:rPr>
        <w:t xml:space="preserve"> </w:t>
      </w:r>
      <w:r w:rsidRPr="00BB784E">
        <w:rPr>
          <w:rFonts w:ascii="Times New Roman" w:hAnsi="Times New Roman" w:cs="Times New Roman"/>
        </w:rPr>
        <w:t xml:space="preserve">24. </w:t>
      </w:r>
    </w:p>
  </w:footnote>
  <w:footnote w:id="95">
    <w:p w14:paraId="03D20B72" w14:textId="2F049063" w:rsidR="00142F80" w:rsidRPr="00EC4113" w:rsidRDefault="00142F80" w:rsidP="0099150C">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Beattie, ‘Crime and Inequality in Eighteenth-Century London’</w:t>
      </w:r>
      <w:bookmarkStart w:id="152" w:name="_Hlk521787592"/>
      <w:r w:rsidRPr="00BB784E">
        <w:rPr>
          <w:rFonts w:ascii="Times New Roman" w:hAnsi="Times New Roman" w:cs="Times New Roman"/>
        </w:rPr>
        <w:t>,</w:t>
      </w:r>
      <w:bookmarkEnd w:id="152"/>
      <w:r w:rsidRPr="00BB784E">
        <w:rPr>
          <w:rFonts w:ascii="Times New Roman" w:hAnsi="Times New Roman" w:cs="Times New Roman"/>
        </w:rPr>
        <w:t xml:space="preserve"> p. 120.</w:t>
      </w:r>
    </w:p>
  </w:footnote>
  <w:footnote w:id="96">
    <w:p w14:paraId="614DD919" w14:textId="2E640625" w:rsidR="00142F80" w:rsidRPr="00BB784E" w:rsidRDefault="00142F80" w:rsidP="00A663B3">
      <w:pPr>
        <w:pStyle w:val="FootnoteText"/>
        <w:rPr>
          <w:rFonts w:ascii="Times New Roman" w:hAnsi="Times New Roman" w:cs="Times New Roman"/>
        </w:rPr>
      </w:pPr>
      <w:r w:rsidRPr="00BB784E">
        <w:rPr>
          <w:rStyle w:val="FootnoteReference"/>
          <w:rFonts w:ascii="Times New Roman" w:hAnsi="Times New Roman" w:cs="Times New Roman"/>
        </w:rPr>
        <w:footnoteRef/>
      </w:r>
      <w:bookmarkStart w:id="153" w:name="_Hlk521787612"/>
      <w:r w:rsidRPr="00BB784E">
        <w:rPr>
          <w:rFonts w:ascii="Times New Roman" w:hAnsi="Times New Roman" w:cs="Times New Roman"/>
        </w:rPr>
        <w:t xml:space="preserve"> Jütte, </w:t>
      </w:r>
      <w:r w:rsidRPr="00BB784E">
        <w:rPr>
          <w:rFonts w:ascii="Times New Roman" w:hAnsi="Times New Roman" w:cs="Times New Roman"/>
          <w:i/>
        </w:rPr>
        <w:t>Poverty and Deviance</w:t>
      </w:r>
      <w:bookmarkEnd w:id="153"/>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151.</w:t>
      </w:r>
    </w:p>
  </w:footnote>
  <w:footnote w:id="97">
    <w:p w14:paraId="00FA4FE9" w14:textId="497DEEFB"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4" w:name="_Hlk522350073"/>
      <w:bookmarkStart w:id="155" w:name="_Hlk521575646"/>
      <w:r w:rsidRPr="00BB784E">
        <w:rPr>
          <w:rFonts w:ascii="Times New Roman" w:hAnsi="Times New Roman" w:cs="Times New Roman"/>
        </w:rPr>
        <w:t xml:space="preserve">Drew D. Gray, </w:t>
      </w:r>
      <w:r w:rsidRPr="001027D3">
        <w:rPr>
          <w:rFonts w:ascii="Times New Roman" w:hAnsi="Times New Roman" w:cs="Times New Roman"/>
          <w:i/>
        </w:rPr>
        <w:t>Crime,</w:t>
      </w:r>
      <w:r w:rsidRPr="00BB784E">
        <w:rPr>
          <w:rFonts w:ascii="Times New Roman" w:hAnsi="Times New Roman" w:cs="Times New Roman"/>
        </w:rPr>
        <w:t xml:space="preserve"> </w:t>
      </w:r>
      <w:r w:rsidRPr="00BB784E">
        <w:rPr>
          <w:rFonts w:ascii="Times New Roman" w:hAnsi="Times New Roman" w:cs="Times New Roman"/>
          <w:i/>
        </w:rPr>
        <w:t>Prosecution and Social Relations: The Summary Courts of the City of London in the Late Eighteenth Century</w:t>
      </w:r>
      <w:r w:rsidRPr="00BB784E">
        <w:rPr>
          <w:rFonts w:ascii="Times New Roman" w:hAnsi="Times New Roman" w:cs="Times New Roman"/>
        </w:rPr>
        <w:t xml:space="preserve"> (Basingstoke: Palgrave Macmillan, 2009),</w:t>
      </w:r>
      <w:bookmarkEnd w:id="154"/>
      <w:r>
        <w:rPr>
          <w:rFonts w:ascii="Times New Roman" w:hAnsi="Times New Roman" w:cs="Times New Roman"/>
        </w:rPr>
        <w:t xml:space="preserve"> </w:t>
      </w:r>
      <w:r w:rsidRPr="00BB784E">
        <w:rPr>
          <w:rFonts w:ascii="Times New Roman" w:hAnsi="Times New Roman" w:cs="Times New Roman"/>
        </w:rPr>
        <w:t>p. 3</w:t>
      </w:r>
      <w:bookmarkEnd w:id="155"/>
      <w:r w:rsidRPr="00BB784E">
        <w:rPr>
          <w:rFonts w:ascii="Times New Roman" w:hAnsi="Times New Roman" w:cs="Times New Roman"/>
        </w:rPr>
        <w:t>.</w:t>
      </w:r>
    </w:p>
  </w:footnote>
  <w:footnote w:id="98">
    <w:p w14:paraId="1DD849B4" w14:textId="77777777"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6" w:name="_Hlk522350093"/>
      <w:bookmarkStart w:id="157" w:name="_Hlk521575698"/>
      <w:r w:rsidRPr="00BB784E">
        <w:rPr>
          <w:rFonts w:ascii="Times New Roman" w:hAnsi="Times New Roman" w:cs="Times New Roman"/>
        </w:rPr>
        <w:t xml:space="preserve">Peter King, </w:t>
      </w:r>
      <w:r w:rsidRPr="00BB784E">
        <w:rPr>
          <w:rFonts w:ascii="Times New Roman" w:hAnsi="Times New Roman" w:cs="Times New Roman"/>
          <w:i/>
        </w:rPr>
        <w:t>Crime and the Law in England, 1750-1840</w:t>
      </w:r>
      <w:r w:rsidRPr="00BB784E">
        <w:rPr>
          <w:rFonts w:ascii="Times New Roman" w:hAnsi="Times New Roman" w:cs="Times New Roman"/>
        </w:rPr>
        <w:t xml:space="preserve"> (Cambridge: Cambridge University Press, 2006), </w:t>
      </w:r>
      <w:bookmarkEnd w:id="156"/>
      <w:r w:rsidRPr="00BB784E">
        <w:rPr>
          <w:rFonts w:ascii="Times New Roman" w:hAnsi="Times New Roman" w:cs="Times New Roman"/>
        </w:rPr>
        <w:t>p.</w:t>
      </w:r>
      <w:r>
        <w:rPr>
          <w:rFonts w:ascii="Times New Roman" w:hAnsi="Times New Roman" w:cs="Times New Roman"/>
        </w:rPr>
        <w:t xml:space="preserve"> </w:t>
      </w:r>
      <w:r w:rsidRPr="00BB784E">
        <w:rPr>
          <w:rFonts w:ascii="Times New Roman" w:hAnsi="Times New Roman" w:cs="Times New Roman"/>
        </w:rPr>
        <w:t>8.</w:t>
      </w:r>
    </w:p>
    <w:bookmarkEnd w:id="157"/>
  </w:footnote>
  <w:footnote w:id="99">
    <w:p w14:paraId="0D9050BE" w14:textId="78B5A7AE"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8" w:name="_Hlk521787634"/>
      <w:r w:rsidRPr="00BB784E">
        <w:rPr>
          <w:rFonts w:ascii="Times New Roman" w:hAnsi="Times New Roman" w:cs="Times New Roman"/>
        </w:rPr>
        <w:t>Robert B. Shoemaker</w:t>
      </w:r>
      <w:r w:rsidRPr="00BB784E">
        <w:rPr>
          <w:rFonts w:ascii="Times New Roman" w:hAnsi="Times New Roman" w:cs="Times New Roman"/>
          <w:i/>
        </w:rPr>
        <w:t>, Prosecution and Punishment</w:t>
      </w:r>
      <w:bookmarkEnd w:id="158"/>
      <w:r>
        <w:rPr>
          <w:rFonts w:ascii="Times New Roman" w:hAnsi="Times New Roman" w:cs="Times New Roman"/>
          <w:i/>
        </w:rPr>
        <w:t>,</w:t>
      </w:r>
      <w:r w:rsidRPr="00BB784E">
        <w:rPr>
          <w:rFonts w:ascii="Times New Roman" w:hAnsi="Times New Roman" w:cs="Times New Roman"/>
        </w:rPr>
        <w:t xml:space="preserve"> p</w:t>
      </w:r>
      <w:r>
        <w:rPr>
          <w:rFonts w:ascii="Times New Roman" w:hAnsi="Times New Roman" w:cs="Times New Roman"/>
        </w:rPr>
        <w:t>p</w:t>
      </w:r>
      <w:r w:rsidRPr="00BB784E">
        <w:rPr>
          <w:rFonts w:ascii="Times New Roman" w:hAnsi="Times New Roman" w:cs="Times New Roman"/>
        </w:rPr>
        <w:t>. 166-197; Beattie, ‘Crime and Inequality in Eighteenth-Century London’</w:t>
      </w:r>
      <w:r>
        <w:rPr>
          <w:rFonts w:ascii="Times New Roman" w:hAnsi="Times New Roman" w:cs="Times New Roman"/>
        </w:rPr>
        <w:t xml:space="preserve">, </w:t>
      </w:r>
      <w:r w:rsidRPr="00BB784E">
        <w:rPr>
          <w:rFonts w:ascii="Times New Roman" w:hAnsi="Times New Roman" w:cs="Times New Roman"/>
        </w:rPr>
        <w:t>p.</w:t>
      </w:r>
      <w:r>
        <w:rPr>
          <w:rFonts w:ascii="Times New Roman" w:hAnsi="Times New Roman" w:cs="Times New Roman"/>
        </w:rPr>
        <w:t xml:space="preserve"> </w:t>
      </w:r>
      <w:r w:rsidRPr="00BB784E">
        <w:rPr>
          <w:rFonts w:ascii="Times New Roman" w:hAnsi="Times New Roman" w:cs="Times New Roman"/>
        </w:rPr>
        <w:t>124</w:t>
      </w:r>
      <w:r>
        <w:rPr>
          <w:rFonts w:ascii="Times New Roman" w:hAnsi="Times New Roman" w:cs="Times New Roman"/>
        </w:rPr>
        <w:t>.</w:t>
      </w:r>
    </w:p>
  </w:footnote>
  <w:footnote w:id="100">
    <w:p w14:paraId="74763989" w14:textId="2F5EA7E0" w:rsidR="00142F80" w:rsidRPr="00BB784E" w:rsidRDefault="00142F80" w:rsidP="0099150C">
      <w:pPr>
        <w:pStyle w:val="FootnoteText"/>
        <w:rPr>
          <w:rFonts w:ascii="Times New Roman" w:hAnsi="Times New Roman" w:cs="Times New Roman"/>
          <w: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Beattie, </w:t>
      </w:r>
      <w:r w:rsidRPr="00BB784E">
        <w:rPr>
          <w:rFonts w:ascii="Times New Roman" w:hAnsi="Times New Roman" w:cs="Times New Roman"/>
          <w:i/>
        </w:rPr>
        <w:t>Crime and the Courts</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5</w:t>
      </w:r>
      <w:r>
        <w:rPr>
          <w:rFonts w:ascii="Times New Roman" w:hAnsi="Times New Roman" w:cs="Times New Roman"/>
        </w:rPr>
        <w:t>.</w:t>
      </w:r>
    </w:p>
  </w:footnote>
  <w:footnote w:id="101">
    <w:p w14:paraId="53624757" w14:textId="31ACDA27" w:rsidR="00142F80" w:rsidRPr="00BB784E" w:rsidRDefault="00142F80" w:rsidP="0099150C">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59" w:name="_Hlk522350112"/>
      <w:r w:rsidRPr="00BB784E">
        <w:rPr>
          <w:rFonts w:ascii="Times New Roman" w:hAnsi="Times New Roman" w:cs="Times New Roman"/>
        </w:rPr>
        <w:t xml:space="preserve">Clive Emsley, Tim Hitchcock and Robert Shoemaker, ‘Crime and Justice - Crimes Tried at the Old Bailey’, </w:t>
      </w:r>
      <w:r w:rsidRPr="00BB784E">
        <w:rPr>
          <w:rFonts w:ascii="Times New Roman" w:hAnsi="Times New Roman" w:cs="Times New Roman"/>
          <w:i/>
          <w:iCs/>
        </w:rPr>
        <w:t>O</w:t>
      </w:r>
      <w:r>
        <w:rPr>
          <w:rFonts w:ascii="Times New Roman" w:hAnsi="Times New Roman" w:cs="Times New Roman"/>
          <w:i/>
          <w:iCs/>
        </w:rPr>
        <w:t>BP</w:t>
      </w:r>
      <w:r w:rsidRPr="00BB784E">
        <w:rPr>
          <w:rFonts w:ascii="Times New Roman" w:hAnsi="Times New Roman" w:cs="Times New Roman"/>
        </w:rPr>
        <w:t xml:space="preserve"> (www.oldbaileyonline.org, version 7.0, 03 August 2018)</w:t>
      </w:r>
      <w:r>
        <w:rPr>
          <w:rFonts w:ascii="Times New Roman" w:hAnsi="Times New Roman" w:cs="Times New Roman"/>
        </w:rPr>
        <w:t>, [accessed 8</w:t>
      </w:r>
      <w:r w:rsidRPr="00E16923">
        <w:rPr>
          <w:rFonts w:ascii="Times New Roman" w:hAnsi="Times New Roman" w:cs="Times New Roman"/>
          <w:vertAlign w:val="superscript"/>
        </w:rPr>
        <w:t>th</w:t>
      </w:r>
      <w:r>
        <w:rPr>
          <w:rFonts w:ascii="Times New Roman" w:hAnsi="Times New Roman" w:cs="Times New Roman"/>
        </w:rPr>
        <w:t xml:space="preserve"> September 2018].</w:t>
      </w:r>
    </w:p>
    <w:bookmarkEnd w:id="159"/>
  </w:footnote>
  <w:footnote w:id="102">
    <w:p w14:paraId="110D979D" w14:textId="0694F996" w:rsidR="00142F80" w:rsidRPr="00276325" w:rsidRDefault="00142F80" w:rsidP="00D150DA">
      <w:pPr>
        <w:pStyle w:val="FootnoteText"/>
        <w:rPr>
          <w:rFonts w:cstheme="minorHAnsi"/>
          <w:b/>
          <w:bCs/>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60" w:name="_Hlk521576248"/>
      <w:r w:rsidRPr="00BB784E">
        <w:rPr>
          <w:rFonts w:ascii="Times New Roman" w:hAnsi="Times New Roman" w:cs="Times New Roman"/>
        </w:rPr>
        <w:t xml:space="preserve">Magnus Huber, </w:t>
      </w:r>
      <w:r w:rsidRPr="00916075">
        <w:rPr>
          <w:rFonts w:ascii="Times New Roman" w:hAnsi="Times New Roman" w:cs="Times New Roman"/>
        </w:rPr>
        <w:t>‘</w:t>
      </w:r>
      <w:r w:rsidRPr="00916075">
        <w:rPr>
          <w:rFonts w:ascii="Times New Roman" w:hAnsi="Times New Roman" w:cs="Times New Roman"/>
          <w:bCs/>
        </w:rPr>
        <w:t xml:space="preserve">The </w:t>
      </w:r>
      <w:r w:rsidRPr="00916075">
        <w:rPr>
          <w:rFonts w:ascii="Times New Roman" w:hAnsi="Times New Roman" w:cs="Times New Roman"/>
          <w:bCs/>
          <w:iCs/>
        </w:rPr>
        <w:t>Old Bailey Proceedings</w:t>
      </w:r>
      <w:r w:rsidRPr="00916075">
        <w:rPr>
          <w:rFonts w:ascii="Times New Roman" w:hAnsi="Times New Roman" w:cs="Times New Roman"/>
          <w:bCs/>
        </w:rPr>
        <w:t>, 1674</w:t>
      </w:r>
      <w:r w:rsidRPr="00BB784E">
        <w:rPr>
          <w:rFonts w:ascii="Times New Roman" w:hAnsi="Times New Roman" w:cs="Times New Roman"/>
          <w:bCs/>
        </w:rPr>
        <w:t xml:space="preserve">-1834: Evaluating and annotating a corpus of 18th- and 19th-century spoken English’, </w:t>
      </w:r>
      <w:r w:rsidRPr="00BB784E">
        <w:rPr>
          <w:rFonts w:ascii="Times New Roman" w:hAnsi="Times New Roman" w:cs="Times New Roman"/>
          <w:bCs/>
          <w:i/>
        </w:rPr>
        <w:t>Studies in Variation, Contacts and Change in English</w:t>
      </w:r>
      <w:r>
        <w:rPr>
          <w:rFonts w:ascii="Times New Roman" w:hAnsi="Times New Roman" w:cs="Times New Roman"/>
          <w:bCs/>
          <w:i/>
        </w:rPr>
        <w:t xml:space="preserve">, </w:t>
      </w:r>
      <w:r w:rsidRPr="00F513C0">
        <w:rPr>
          <w:rFonts w:ascii="Times New Roman" w:hAnsi="Times New Roman" w:cs="Times New Roman"/>
          <w:bCs/>
        </w:rPr>
        <w:t>1</w:t>
      </w:r>
      <w:r>
        <w:rPr>
          <w:rFonts w:ascii="Times New Roman" w:hAnsi="Times New Roman" w:cs="Times New Roman"/>
          <w:bCs/>
        </w:rPr>
        <w:t xml:space="preserve"> (</w:t>
      </w:r>
      <w:r w:rsidRPr="00BB784E">
        <w:rPr>
          <w:rFonts w:ascii="Times New Roman" w:hAnsi="Times New Roman" w:cs="Times New Roman"/>
          <w:bCs/>
        </w:rPr>
        <w:t>2007</w:t>
      </w:r>
      <w:r>
        <w:rPr>
          <w:rFonts w:ascii="Times New Roman" w:hAnsi="Times New Roman" w:cs="Times New Roman"/>
          <w:bCs/>
        </w:rPr>
        <w:t>)</w:t>
      </w:r>
      <w:bookmarkEnd w:id="160"/>
      <w:r w:rsidRPr="009F18D8">
        <w:rPr>
          <w:rFonts w:ascii="Times New Roman" w:hAnsi="Times New Roman" w:cs="Times New Roman"/>
          <w:bCs/>
          <w:color w:val="0563C1" w:themeColor="hyperlink"/>
          <w:sz w:val="24"/>
          <w:szCs w:val="24"/>
        </w:rPr>
        <w:t xml:space="preserve"> </w:t>
      </w:r>
      <w:r>
        <w:rPr>
          <w:rFonts w:ascii="Times New Roman" w:hAnsi="Times New Roman" w:cs="Times New Roman"/>
          <w:bCs/>
          <w:color w:val="0563C1" w:themeColor="hyperlink"/>
          <w:sz w:val="24"/>
          <w:szCs w:val="24"/>
          <w:u w:val="single"/>
        </w:rPr>
        <w:t>(</w:t>
      </w:r>
      <w:hyperlink r:id="rId1" w:history="1">
        <w:r w:rsidRPr="00154481">
          <w:rPr>
            <w:rStyle w:val="Hyperlink"/>
            <w:rFonts w:ascii="Times New Roman" w:hAnsi="Times New Roman" w:cs="Times New Roman"/>
            <w:bCs/>
          </w:rPr>
          <w:t>http://www.helsinki.fi/varieng/series/volumes/01/huber/</w:t>
        </w:r>
      </w:hyperlink>
      <w:r w:rsidRPr="009F18D8">
        <w:rPr>
          <w:rFonts w:ascii="Times New Roman" w:hAnsi="Times New Roman" w:cs="Times New Roman"/>
          <w:bCs/>
        </w:rPr>
        <w:t>)</w:t>
      </w:r>
      <w:r>
        <w:rPr>
          <w:rFonts w:ascii="Times New Roman" w:hAnsi="Times New Roman" w:cs="Times New Roman"/>
          <w:bCs/>
        </w:rPr>
        <w:t>,</w:t>
      </w:r>
      <w:r>
        <w:rPr>
          <w:rFonts w:ascii="Times New Roman" w:hAnsi="Times New Roman" w:cs="Times New Roman"/>
        </w:rPr>
        <w:t xml:space="preserve"> [accessed 10</w:t>
      </w:r>
      <w:r w:rsidRPr="009F18D8">
        <w:rPr>
          <w:rFonts w:ascii="Times New Roman" w:hAnsi="Times New Roman" w:cs="Times New Roman"/>
          <w:vertAlign w:val="superscript"/>
        </w:rPr>
        <w:t>th</w:t>
      </w:r>
      <w:r>
        <w:rPr>
          <w:rFonts w:ascii="Times New Roman" w:hAnsi="Times New Roman" w:cs="Times New Roman"/>
        </w:rPr>
        <w:t xml:space="preserve"> April 2016]; Magnus </w:t>
      </w:r>
      <w:r w:rsidRPr="00916075">
        <w:rPr>
          <w:rFonts w:ascii="Times New Roman" w:hAnsi="Times New Roman" w:cs="Times New Roman"/>
        </w:rPr>
        <w:t xml:space="preserve">Huber, </w:t>
      </w:r>
      <w:r>
        <w:rPr>
          <w:rFonts w:ascii="Times New Roman" w:hAnsi="Times New Roman" w:cs="Times New Roman"/>
        </w:rPr>
        <w:t xml:space="preserve">Magnus </w:t>
      </w:r>
      <w:r w:rsidRPr="00916075">
        <w:rPr>
          <w:rFonts w:ascii="Times New Roman" w:hAnsi="Times New Roman" w:cs="Times New Roman"/>
        </w:rPr>
        <w:t>Nissel,</w:t>
      </w:r>
      <w:r>
        <w:rPr>
          <w:rFonts w:ascii="Times New Roman" w:hAnsi="Times New Roman" w:cs="Times New Roman"/>
        </w:rPr>
        <w:t xml:space="preserve"> Patrick </w:t>
      </w:r>
      <w:r w:rsidRPr="00916075">
        <w:rPr>
          <w:rFonts w:ascii="Times New Roman" w:hAnsi="Times New Roman" w:cs="Times New Roman"/>
        </w:rPr>
        <w:t>Maiwald</w:t>
      </w:r>
      <w:r>
        <w:rPr>
          <w:rFonts w:ascii="Times New Roman" w:hAnsi="Times New Roman" w:cs="Times New Roman"/>
        </w:rPr>
        <w:t xml:space="preserve"> and Bianca</w:t>
      </w:r>
      <w:r w:rsidRPr="00916075">
        <w:rPr>
          <w:rFonts w:ascii="Times New Roman" w:hAnsi="Times New Roman" w:cs="Times New Roman"/>
        </w:rPr>
        <w:t xml:space="preserve"> Widlitzki, Bianca</w:t>
      </w:r>
      <w:r>
        <w:rPr>
          <w:rFonts w:ascii="Times New Roman" w:hAnsi="Times New Roman" w:cs="Times New Roman"/>
        </w:rPr>
        <w:t xml:space="preserve"> (</w:t>
      </w:r>
      <w:r w:rsidRPr="00916075">
        <w:rPr>
          <w:rFonts w:ascii="Times New Roman" w:hAnsi="Times New Roman" w:cs="Times New Roman"/>
        </w:rPr>
        <w:t>2012</w:t>
      </w:r>
      <w:r>
        <w:rPr>
          <w:rFonts w:ascii="Times New Roman" w:hAnsi="Times New Roman" w:cs="Times New Roman"/>
        </w:rPr>
        <w:t xml:space="preserve">), </w:t>
      </w:r>
      <w:r w:rsidRPr="00916075">
        <w:rPr>
          <w:rFonts w:ascii="Times New Roman" w:hAnsi="Times New Roman" w:cs="Times New Roman"/>
        </w:rPr>
        <w:t xml:space="preserve"> </w:t>
      </w:r>
      <w:r w:rsidRPr="00916075">
        <w:rPr>
          <w:rFonts w:ascii="Times New Roman" w:hAnsi="Times New Roman" w:cs="Times New Roman"/>
          <w:i/>
          <w:iCs/>
        </w:rPr>
        <w:t>The Old Bailey Corpus. Spoken English in the 18th and 19th centuries</w:t>
      </w:r>
      <w:r w:rsidRPr="00F128EF">
        <w:rPr>
          <w:rFonts w:ascii="Times New Roman" w:hAnsi="Times New Roman" w:cs="Times New Roman"/>
          <w:i/>
        </w:rPr>
        <w:t>, [OBC]</w:t>
      </w:r>
      <w:r>
        <w:rPr>
          <w:rFonts w:ascii="Times New Roman" w:hAnsi="Times New Roman" w:cs="Times New Roman"/>
        </w:rPr>
        <w:t xml:space="preserve"> </w:t>
      </w:r>
      <w:r w:rsidRPr="00095BC0">
        <w:rPr>
          <w:rFonts w:ascii="Times New Roman" w:hAnsi="Times New Roman" w:cs="Times New Roman"/>
        </w:rPr>
        <w:t>(version 1.0, 4</w:t>
      </w:r>
      <w:r w:rsidRPr="00095BC0">
        <w:rPr>
          <w:rFonts w:ascii="Times New Roman" w:hAnsi="Times New Roman" w:cs="Times New Roman"/>
          <w:vertAlign w:val="superscript"/>
        </w:rPr>
        <w:t>th</w:t>
      </w:r>
      <w:r w:rsidRPr="00095BC0">
        <w:rPr>
          <w:rFonts w:ascii="Times New Roman" w:hAnsi="Times New Roman" w:cs="Times New Roman"/>
        </w:rPr>
        <w:t xml:space="preserve"> June 2013), </w:t>
      </w:r>
      <w:r w:rsidRPr="00916075">
        <w:rPr>
          <w:rFonts w:ascii="Times New Roman" w:hAnsi="Times New Roman" w:cs="Times New Roman"/>
        </w:rPr>
        <w:t>(www.uni-giessen.de/oldbaileycorpus</w:t>
      </w:r>
      <w:r>
        <w:rPr>
          <w:rFonts w:ascii="Times New Roman" w:hAnsi="Times New Roman" w:cs="Times New Roman"/>
        </w:rPr>
        <w:t>)</w:t>
      </w:r>
      <w:r w:rsidRPr="00916075">
        <w:rPr>
          <w:rFonts w:ascii="Times New Roman" w:hAnsi="Times New Roman" w:cs="Times New Roman"/>
        </w:rPr>
        <w:t>,</w:t>
      </w:r>
      <w:r>
        <w:rPr>
          <w:rFonts w:ascii="Times New Roman" w:hAnsi="Times New Roman" w:cs="Times New Roman"/>
        </w:rPr>
        <w:t xml:space="preserve"> </w:t>
      </w:r>
      <w:r w:rsidRPr="00916075">
        <w:rPr>
          <w:rFonts w:ascii="Times New Roman" w:hAnsi="Times New Roman" w:cs="Times New Roman"/>
        </w:rPr>
        <w:t>[</w:t>
      </w:r>
      <w:r>
        <w:rPr>
          <w:rFonts w:ascii="Times New Roman" w:hAnsi="Times New Roman" w:cs="Times New Roman"/>
        </w:rPr>
        <w:t>accessed 10</w:t>
      </w:r>
      <w:r w:rsidRPr="00095BC0">
        <w:rPr>
          <w:rFonts w:ascii="Times New Roman" w:hAnsi="Times New Roman" w:cs="Times New Roman"/>
          <w:vertAlign w:val="superscript"/>
        </w:rPr>
        <w:t>th</w:t>
      </w:r>
      <w:r>
        <w:rPr>
          <w:rFonts w:ascii="Times New Roman" w:hAnsi="Times New Roman" w:cs="Times New Roman"/>
        </w:rPr>
        <w:t xml:space="preserve"> April 2016]</w:t>
      </w:r>
      <w:r w:rsidRPr="00916075">
        <w:rPr>
          <w:rFonts w:ascii="Times New Roman" w:hAnsi="Times New Roman" w:cs="Times New Roman"/>
        </w:rPr>
        <w:t>.</w:t>
      </w:r>
    </w:p>
  </w:footnote>
  <w:footnote w:id="103">
    <w:p w14:paraId="4432C5EA" w14:textId="1CDCDEE6"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Hay, ‘War, Dearth and Theft in the Eighteenth Century</w:t>
      </w:r>
      <w:r>
        <w:rPr>
          <w:rFonts w:ascii="Times New Roman" w:hAnsi="Times New Roman" w:cs="Times New Roman"/>
        </w:rPr>
        <w:t>’</w:t>
      </w:r>
      <w:r w:rsidRPr="00BB784E">
        <w:rPr>
          <w:rFonts w:ascii="Times New Roman" w:hAnsi="Times New Roman" w:cs="Times New Roman"/>
        </w:rPr>
        <w:t>, p</w:t>
      </w:r>
      <w:r>
        <w:rPr>
          <w:rFonts w:ascii="Times New Roman" w:hAnsi="Times New Roman" w:cs="Times New Roman"/>
        </w:rPr>
        <w:t>. 118</w:t>
      </w:r>
      <w:r w:rsidRPr="00BB784E">
        <w:rPr>
          <w:rFonts w:ascii="Times New Roman" w:hAnsi="Times New Roman" w:cs="Times New Roman"/>
        </w:rPr>
        <w:t>.</w:t>
      </w:r>
    </w:p>
  </w:footnote>
  <w:footnote w:id="104">
    <w:p w14:paraId="6ADF691D" w14:textId="391B7610"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61" w:name="_Hlk521787676"/>
      <w:r w:rsidRPr="00BB784E">
        <w:rPr>
          <w:rFonts w:ascii="Times New Roman" w:hAnsi="Times New Roman" w:cs="Times New Roman"/>
        </w:rPr>
        <w:t xml:space="preserve">Shepard, </w:t>
      </w:r>
      <w:r w:rsidRPr="00BB784E">
        <w:rPr>
          <w:rFonts w:ascii="Times New Roman" w:hAnsi="Times New Roman" w:cs="Times New Roman"/>
          <w:i/>
        </w:rPr>
        <w:t>Accounting for Oneself</w:t>
      </w:r>
      <w:r>
        <w:rPr>
          <w:rFonts w:ascii="Times New Roman" w:hAnsi="Times New Roman" w:cs="Times New Roman"/>
          <w:i/>
        </w:rPr>
        <w:t>.</w:t>
      </w:r>
      <w:bookmarkEnd w:id="161"/>
    </w:p>
  </w:footnote>
  <w:footnote w:id="105">
    <w:p w14:paraId="17D065D7" w14:textId="4D58DC37"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62" w:name="_Hlk522350173"/>
      <w:bookmarkStart w:id="163" w:name="_Hlk521576340"/>
      <w:r w:rsidRPr="00BB784E">
        <w:rPr>
          <w:rFonts w:ascii="Times New Roman" w:hAnsi="Times New Roman" w:cs="Times New Roman"/>
        </w:rPr>
        <w:t xml:space="preserve">Laura Gowing, </w:t>
      </w:r>
      <w:r w:rsidRPr="00BB784E">
        <w:rPr>
          <w:rFonts w:ascii="Times New Roman" w:hAnsi="Times New Roman" w:cs="Times New Roman"/>
          <w:i/>
        </w:rPr>
        <w:t>Common Bodies: Women, Touch and Power in Seventeenth-Century England</w:t>
      </w:r>
      <w:r w:rsidRPr="00BB784E">
        <w:rPr>
          <w:rFonts w:ascii="Times New Roman" w:hAnsi="Times New Roman" w:cs="Times New Roman"/>
        </w:rPr>
        <w:t>, (New Haven: Yale university Press, 2003), p</w:t>
      </w:r>
      <w:bookmarkEnd w:id="162"/>
      <w:r>
        <w:rPr>
          <w:rFonts w:ascii="Times New Roman" w:hAnsi="Times New Roman" w:cs="Times New Roman"/>
        </w:rPr>
        <w:t xml:space="preserve">p. 10, </w:t>
      </w:r>
      <w:r w:rsidRPr="00BB784E">
        <w:rPr>
          <w:rFonts w:ascii="Times New Roman" w:hAnsi="Times New Roman" w:cs="Times New Roman"/>
        </w:rPr>
        <w:t>14.</w:t>
      </w:r>
      <w:bookmarkEnd w:id="163"/>
    </w:p>
  </w:footnote>
  <w:footnote w:id="106">
    <w:p w14:paraId="7F9E793E" w14:textId="03A2D56A"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bookmarkStart w:id="164" w:name="_Hlk524951592"/>
      <w:bookmarkStart w:id="165" w:name="_Hlk522350197"/>
      <w:bookmarkStart w:id="166" w:name="_Hlk521829163"/>
      <w:r w:rsidRPr="00095BC0">
        <w:rPr>
          <w:rFonts w:ascii="Times New Roman" w:hAnsi="Times New Roman" w:cs="Times New Roman"/>
          <w:i/>
        </w:rPr>
        <w:t>OBC</w:t>
      </w:r>
      <w:r w:rsidRPr="00095BC0">
        <w:rPr>
          <w:rFonts w:ascii="Times New Roman" w:hAnsi="Times New Roman" w:cs="Times New Roman"/>
        </w:rPr>
        <w:t xml:space="preserve">, </w:t>
      </w:r>
      <w:bookmarkEnd w:id="164"/>
      <w:r w:rsidRPr="00095BC0">
        <w:rPr>
          <w:rFonts w:ascii="Times New Roman" w:hAnsi="Times New Roman" w:cs="Times New Roman"/>
        </w:rPr>
        <w:t>(</w:t>
      </w:r>
      <w:hyperlink r:id="rId2" w:tgtFrame="_blank" w:history="1">
        <w:r w:rsidRPr="00095BC0">
          <w:rPr>
            <w:rStyle w:val="Hyperlink"/>
            <w:rFonts w:ascii="Times New Roman" w:hAnsi="Times New Roman" w:cs="Times New Roman"/>
          </w:rPr>
          <w:t>www.uni-giessen.de/oldbaileycorpus</w:t>
        </w:r>
      </w:hyperlink>
      <w:r w:rsidRPr="00095BC0">
        <w:rPr>
          <w:rFonts w:ascii="Times New Roman" w:hAnsi="Times New Roman" w:cs="Times New Roman"/>
        </w:rPr>
        <w:t>) [accessed 10</w:t>
      </w:r>
      <w:r w:rsidRPr="00095BC0">
        <w:rPr>
          <w:rFonts w:ascii="Times New Roman" w:hAnsi="Times New Roman" w:cs="Times New Roman"/>
          <w:vertAlign w:val="superscript"/>
        </w:rPr>
        <w:t>th</w:t>
      </w:r>
      <w:r w:rsidRPr="00095BC0">
        <w:rPr>
          <w:rFonts w:ascii="Times New Roman" w:hAnsi="Times New Roman" w:cs="Times New Roman"/>
        </w:rPr>
        <w:t xml:space="preserve"> April 2016];</w:t>
      </w:r>
      <w:bookmarkEnd w:id="165"/>
      <w:r w:rsidRPr="00095BC0">
        <w:rPr>
          <w:rFonts w:ascii="Times New Roman" w:hAnsi="Times New Roman" w:cs="Times New Roman"/>
        </w:rPr>
        <w:t xml:space="preserve"> Huber, </w:t>
      </w:r>
      <w:r w:rsidRPr="00095BC0">
        <w:rPr>
          <w:rFonts w:ascii="Times New Roman" w:hAnsi="Times New Roman" w:cs="Times New Roman"/>
          <w:bCs/>
        </w:rPr>
        <w:t xml:space="preserve">‘The </w:t>
      </w:r>
      <w:r w:rsidRPr="00095BC0">
        <w:rPr>
          <w:rFonts w:ascii="Times New Roman" w:hAnsi="Times New Roman" w:cs="Times New Roman"/>
          <w:bCs/>
          <w:iCs/>
        </w:rPr>
        <w:t>Old Bailey Proceedings</w:t>
      </w:r>
      <w:r w:rsidRPr="00095BC0">
        <w:rPr>
          <w:rFonts w:ascii="Times New Roman" w:hAnsi="Times New Roman" w:cs="Times New Roman"/>
          <w:bCs/>
        </w:rPr>
        <w:t>, 1674-1834’</w:t>
      </w:r>
      <w:r>
        <w:rPr>
          <w:rFonts w:ascii="Times New Roman" w:hAnsi="Times New Roman" w:cs="Times New Roman"/>
          <w:bCs/>
        </w:rPr>
        <w:t xml:space="preserve">, </w:t>
      </w:r>
      <w:r>
        <w:rPr>
          <w:rFonts w:ascii="Times New Roman" w:hAnsi="Times New Roman" w:cs="Times New Roman"/>
          <w:bCs/>
          <w:color w:val="0563C1" w:themeColor="hyperlink"/>
          <w:sz w:val="24"/>
          <w:szCs w:val="24"/>
          <w:u w:val="single"/>
        </w:rPr>
        <w:t>(</w:t>
      </w:r>
      <w:hyperlink r:id="rId3" w:history="1">
        <w:r w:rsidRPr="00154481">
          <w:rPr>
            <w:rStyle w:val="Hyperlink"/>
            <w:rFonts w:ascii="Times New Roman" w:hAnsi="Times New Roman" w:cs="Times New Roman"/>
            <w:bCs/>
          </w:rPr>
          <w:t>http://www.helsinki.fi/varieng/series/volumes/01/huber/</w:t>
        </w:r>
      </w:hyperlink>
      <w:r w:rsidRPr="009F18D8">
        <w:rPr>
          <w:rFonts w:ascii="Times New Roman" w:hAnsi="Times New Roman" w:cs="Times New Roman"/>
          <w:bCs/>
        </w:rPr>
        <w:t>)</w:t>
      </w:r>
      <w:r>
        <w:rPr>
          <w:rFonts w:ascii="Times New Roman" w:hAnsi="Times New Roman" w:cs="Times New Roman"/>
          <w:bCs/>
        </w:rPr>
        <w:t>,</w:t>
      </w:r>
      <w:r>
        <w:rPr>
          <w:rFonts w:ascii="Times New Roman" w:hAnsi="Times New Roman" w:cs="Times New Roman"/>
        </w:rPr>
        <w:t xml:space="preserve"> [accessed 10</w:t>
      </w:r>
      <w:r w:rsidRPr="009F18D8">
        <w:rPr>
          <w:rFonts w:ascii="Times New Roman" w:hAnsi="Times New Roman" w:cs="Times New Roman"/>
          <w:vertAlign w:val="superscript"/>
        </w:rPr>
        <w:t>th</w:t>
      </w:r>
      <w:r>
        <w:rPr>
          <w:rFonts w:ascii="Times New Roman" w:hAnsi="Times New Roman" w:cs="Times New Roman"/>
        </w:rPr>
        <w:t xml:space="preserve"> April 2016].</w:t>
      </w:r>
    </w:p>
    <w:bookmarkEnd w:id="166"/>
  </w:footnote>
  <w:footnote w:id="107">
    <w:p w14:paraId="0E7E11B6" w14:textId="2993A597" w:rsidR="00142F80" w:rsidRPr="00D24DEC" w:rsidRDefault="00142F80" w:rsidP="002713ED">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67" w:name="_Hlk522350213"/>
      <w:bookmarkStart w:id="168" w:name="_Hlk521577039"/>
      <w:r w:rsidRPr="00BB784E">
        <w:rPr>
          <w:rFonts w:ascii="Times New Roman" w:hAnsi="Times New Roman" w:cs="Times New Roman"/>
        </w:rPr>
        <w:t xml:space="preserve">Andreas H. Jucker </w:t>
      </w:r>
      <w:r>
        <w:rPr>
          <w:rFonts w:ascii="Times New Roman" w:hAnsi="Times New Roman" w:cs="Times New Roman"/>
        </w:rPr>
        <w:t>and</w:t>
      </w:r>
      <w:r w:rsidRPr="00BB784E">
        <w:rPr>
          <w:rFonts w:ascii="Times New Roman" w:hAnsi="Times New Roman" w:cs="Times New Roman"/>
        </w:rPr>
        <w:t xml:space="preserve"> Irma Taavitsainen, </w:t>
      </w:r>
      <w:r w:rsidRPr="00BB784E">
        <w:rPr>
          <w:rFonts w:ascii="Times New Roman" w:hAnsi="Times New Roman" w:cs="Times New Roman"/>
          <w:i/>
        </w:rPr>
        <w:t>English Historical Pragmatics</w:t>
      </w:r>
      <w:r w:rsidRPr="00BB784E">
        <w:rPr>
          <w:rFonts w:ascii="Times New Roman" w:hAnsi="Times New Roman" w:cs="Times New Roman"/>
        </w:rPr>
        <w:t xml:space="preserve"> (Edinburgh: Edinburgh University Press, 2013)</w:t>
      </w:r>
      <w:bookmarkEnd w:id="167"/>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xml:space="preserve">. </w:t>
      </w:r>
      <w:r>
        <w:rPr>
          <w:rFonts w:ascii="Times New Roman" w:hAnsi="Times New Roman" w:cs="Times New Roman"/>
        </w:rPr>
        <w:t xml:space="preserve">22, 23, </w:t>
      </w:r>
      <w:r w:rsidRPr="00BB784E">
        <w:rPr>
          <w:rFonts w:ascii="Times New Roman" w:hAnsi="Times New Roman" w:cs="Times New Roman"/>
        </w:rPr>
        <w:t>24.</w:t>
      </w:r>
      <w:bookmarkEnd w:id="168"/>
    </w:p>
  </w:footnote>
  <w:footnote w:id="108">
    <w:p w14:paraId="7E111D07" w14:textId="7592732A"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Hindle, </w:t>
      </w:r>
      <w:r w:rsidRPr="00BB784E">
        <w:rPr>
          <w:rFonts w:ascii="Times New Roman" w:hAnsi="Times New Roman" w:cs="Times New Roman"/>
          <w:i/>
        </w:rPr>
        <w:t xml:space="preserve">On the </w:t>
      </w:r>
      <w:r w:rsidRPr="00BB784E">
        <w:rPr>
          <w:rFonts w:ascii="Times New Roman" w:hAnsi="Times New Roman" w:cs="Times New Roman"/>
          <w:i/>
        </w:rPr>
        <w:t>Parish?</w:t>
      </w:r>
      <w:r w:rsidRPr="00BB784E">
        <w:rPr>
          <w:rFonts w:ascii="Times New Roman" w:hAnsi="Times New Roman" w:cs="Times New Roman"/>
        </w:rPr>
        <w:t xml:space="preserve">; </w:t>
      </w:r>
      <w:bookmarkStart w:id="169" w:name="_Hlk521787733"/>
      <w:bookmarkStart w:id="170" w:name="_Hlk522350246"/>
      <w:r w:rsidRPr="00BB784E">
        <w:rPr>
          <w:rFonts w:ascii="Times New Roman" w:hAnsi="Times New Roman" w:cs="Times New Roman"/>
        </w:rPr>
        <w:t xml:space="preserve">Hitchcock, King </w:t>
      </w:r>
      <w:r>
        <w:rPr>
          <w:rFonts w:ascii="Times New Roman" w:hAnsi="Times New Roman" w:cs="Times New Roman"/>
        </w:rPr>
        <w:t>and</w:t>
      </w:r>
      <w:r w:rsidRPr="00BB784E">
        <w:rPr>
          <w:rFonts w:ascii="Times New Roman" w:hAnsi="Times New Roman" w:cs="Times New Roman"/>
        </w:rPr>
        <w:t xml:space="preserve"> Sharpe (eds), </w:t>
      </w:r>
      <w:r w:rsidRPr="00BB784E">
        <w:rPr>
          <w:rFonts w:ascii="Times New Roman" w:hAnsi="Times New Roman" w:cs="Times New Roman"/>
          <w:i/>
        </w:rPr>
        <w:t>Chronicling Poverty</w:t>
      </w:r>
      <w:r w:rsidRPr="00BB784E">
        <w:rPr>
          <w:rFonts w:ascii="Times New Roman" w:hAnsi="Times New Roman" w:cs="Times New Roman"/>
        </w:rPr>
        <w:t>.</w:t>
      </w:r>
      <w:bookmarkEnd w:id="169"/>
    </w:p>
    <w:bookmarkEnd w:id="170"/>
  </w:footnote>
  <w:footnote w:id="109">
    <w:p w14:paraId="719382C9" w14:textId="0E58F790"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9252E5">
        <w:rPr>
          <w:rFonts w:ascii="Times New Roman" w:hAnsi="Times New Roman" w:cs="Times New Roman"/>
        </w:rPr>
        <w:t xml:space="preserve">Hitchcock, King and Sharpe (eds), </w:t>
      </w:r>
      <w:r w:rsidRPr="009252E5">
        <w:rPr>
          <w:rFonts w:ascii="Times New Roman" w:hAnsi="Times New Roman" w:cs="Times New Roman"/>
          <w:i/>
        </w:rPr>
        <w:t>Chronicling Poverty</w:t>
      </w:r>
      <w:r w:rsidRPr="009252E5">
        <w:rPr>
          <w:rFonts w:ascii="Times New Roman" w:hAnsi="Times New Roman" w:cs="Times New Roman"/>
        </w:rPr>
        <w:t>.</w:t>
      </w:r>
    </w:p>
  </w:footnote>
  <w:footnote w:id="110">
    <w:p w14:paraId="430D52EE" w14:textId="79FB8BEA" w:rsidR="00142F80" w:rsidRPr="00B77608" w:rsidRDefault="00142F80" w:rsidP="00C13EE6">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E.P. Thompson, ‘The Crime of Anonymity’, in Hay,</w:t>
      </w:r>
      <w:r>
        <w:rPr>
          <w:rFonts w:ascii="Times New Roman" w:hAnsi="Times New Roman" w:cs="Times New Roman"/>
        </w:rPr>
        <w:t xml:space="preserve"> </w:t>
      </w:r>
      <w:r w:rsidRPr="00BB784E">
        <w:rPr>
          <w:rFonts w:ascii="Times New Roman" w:hAnsi="Times New Roman" w:cs="Times New Roman"/>
        </w:rPr>
        <w:t>Linebaugh,</w:t>
      </w:r>
      <w:r>
        <w:rPr>
          <w:rFonts w:ascii="Times New Roman" w:hAnsi="Times New Roman" w:cs="Times New Roman"/>
        </w:rPr>
        <w:t xml:space="preserve"> </w:t>
      </w:r>
      <w:r w:rsidRPr="00BB784E">
        <w:rPr>
          <w:rFonts w:ascii="Times New Roman" w:hAnsi="Times New Roman" w:cs="Times New Roman"/>
        </w:rPr>
        <w:t>Rule,</w:t>
      </w:r>
      <w:r>
        <w:rPr>
          <w:rFonts w:ascii="Times New Roman" w:hAnsi="Times New Roman" w:cs="Times New Roman"/>
        </w:rPr>
        <w:t xml:space="preserve"> </w:t>
      </w:r>
      <w:r w:rsidRPr="00BB784E">
        <w:rPr>
          <w:rFonts w:ascii="Times New Roman" w:hAnsi="Times New Roman" w:cs="Times New Roman"/>
        </w:rPr>
        <w:t xml:space="preserve">Thompson </w:t>
      </w:r>
      <w:r>
        <w:rPr>
          <w:rFonts w:ascii="Times New Roman" w:hAnsi="Times New Roman" w:cs="Times New Roman"/>
        </w:rPr>
        <w:t xml:space="preserve">and </w:t>
      </w:r>
      <w:r w:rsidRPr="00BB784E">
        <w:rPr>
          <w:rFonts w:ascii="Times New Roman" w:hAnsi="Times New Roman" w:cs="Times New Roman"/>
        </w:rPr>
        <w:t xml:space="preserve">Winslow, </w:t>
      </w:r>
      <w:r w:rsidRPr="00BB784E">
        <w:rPr>
          <w:rFonts w:ascii="Times New Roman" w:hAnsi="Times New Roman" w:cs="Times New Roman"/>
          <w:i/>
        </w:rPr>
        <w:t>Albion’s Fatal Tree</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304, quoted in Hitchcock, King</w:t>
      </w:r>
      <w:r>
        <w:rPr>
          <w:rFonts w:ascii="Times New Roman" w:hAnsi="Times New Roman" w:cs="Times New Roman"/>
        </w:rPr>
        <w:t xml:space="preserve"> and</w:t>
      </w:r>
      <w:r w:rsidRPr="00BB784E">
        <w:rPr>
          <w:rFonts w:ascii="Times New Roman" w:hAnsi="Times New Roman" w:cs="Times New Roman"/>
        </w:rPr>
        <w:t xml:space="preserve"> Sharpe (eds), </w:t>
      </w:r>
      <w:r w:rsidRPr="00BB784E">
        <w:rPr>
          <w:rFonts w:ascii="Times New Roman" w:hAnsi="Times New Roman" w:cs="Times New Roman"/>
          <w:i/>
        </w:rPr>
        <w:t>Chronicling Poverty</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4.</w:t>
      </w:r>
    </w:p>
  </w:footnote>
  <w:footnote w:id="111">
    <w:p w14:paraId="71333C51" w14:textId="303660ED"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 xml:space="preserve">Jütte, </w:t>
      </w:r>
      <w:r w:rsidRPr="00BB784E">
        <w:rPr>
          <w:rFonts w:ascii="Times New Roman" w:hAnsi="Times New Roman" w:cs="Times New Roman"/>
          <w:i/>
        </w:rPr>
        <w:t>Poverty and Deviance</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12.</w:t>
      </w:r>
    </w:p>
  </w:footnote>
  <w:footnote w:id="112">
    <w:p w14:paraId="14DB59CB" w14:textId="7F8355ED" w:rsidR="00142F80" w:rsidRPr="00BB784E" w:rsidRDefault="00142F80" w:rsidP="00C13EE6">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71" w:name="_Hlk521577253"/>
      <w:bookmarkStart w:id="172" w:name="_Hlk522350282"/>
      <w:r w:rsidRPr="00BB784E">
        <w:rPr>
          <w:rFonts w:ascii="Times New Roman" w:hAnsi="Times New Roman" w:cs="Times New Roman"/>
        </w:rPr>
        <w:t xml:space="preserve">Dawn Archer, ‘Developing a More Detailed Picture of the English Courtroom (1640-1760): Data and Methodological Issues Facing Historical Pragmatics’, in Susan M. Fitzmaurice </w:t>
      </w:r>
      <w:r>
        <w:rPr>
          <w:rFonts w:ascii="Times New Roman" w:hAnsi="Times New Roman" w:cs="Times New Roman"/>
        </w:rPr>
        <w:t>and</w:t>
      </w:r>
      <w:r w:rsidRPr="00BB784E">
        <w:rPr>
          <w:rFonts w:ascii="Times New Roman" w:hAnsi="Times New Roman" w:cs="Times New Roman"/>
        </w:rPr>
        <w:t xml:space="preserve"> Irma Taavitsainen (eds), </w:t>
      </w:r>
      <w:r w:rsidRPr="00BB784E">
        <w:rPr>
          <w:rFonts w:ascii="Times New Roman" w:hAnsi="Times New Roman" w:cs="Times New Roman"/>
          <w:i/>
        </w:rPr>
        <w:t>Methods in Historical Pragmatics</w:t>
      </w:r>
      <w:r w:rsidRPr="00BB784E">
        <w:rPr>
          <w:rFonts w:ascii="Times New Roman" w:hAnsi="Times New Roman" w:cs="Times New Roman"/>
        </w:rPr>
        <w:t xml:space="preserve"> (The Hague: Mouton de Gruyter, 2007), p.</w:t>
      </w:r>
      <w:r>
        <w:rPr>
          <w:rFonts w:ascii="Times New Roman" w:hAnsi="Times New Roman" w:cs="Times New Roman"/>
        </w:rPr>
        <w:t xml:space="preserve"> </w:t>
      </w:r>
      <w:r w:rsidRPr="00BB784E">
        <w:rPr>
          <w:rFonts w:ascii="Times New Roman" w:hAnsi="Times New Roman" w:cs="Times New Roman"/>
        </w:rPr>
        <w:t>186.</w:t>
      </w:r>
      <w:bookmarkEnd w:id="171"/>
    </w:p>
    <w:bookmarkEnd w:id="172"/>
  </w:footnote>
  <w:footnote w:id="113">
    <w:p w14:paraId="3E108229" w14:textId="77777777" w:rsidR="00142F80" w:rsidRPr="00B77608" w:rsidRDefault="00142F80" w:rsidP="00C13EE6">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73" w:name="_Hlk521577284"/>
      <w:bookmarkStart w:id="174" w:name="_Hlk522350299"/>
      <w:r w:rsidRPr="00BB784E">
        <w:rPr>
          <w:rFonts w:ascii="Times New Roman" w:hAnsi="Times New Roman" w:cs="Times New Roman"/>
        </w:rPr>
        <w:t>Elisabetta Cecconi, ‘Defence Practice in the 18</w:t>
      </w:r>
      <w:r w:rsidRPr="00BB784E">
        <w:rPr>
          <w:rFonts w:ascii="Times New Roman" w:hAnsi="Times New Roman" w:cs="Times New Roman"/>
          <w:vertAlign w:val="superscript"/>
        </w:rPr>
        <w:t>th</w:t>
      </w:r>
      <w:r w:rsidRPr="00BB784E">
        <w:rPr>
          <w:rFonts w:ascii="Times New Roman" w:hAnsi="Times New Roman" w:cs="Times New Roman"/>
        </w:rPr>
        <w:t xml:space="preserve"> and Early 19</w:t>
      </w:r>
      <w:r w:rsidRPr="00BB784E">
        <w:rPr>
          <w:rFonts w:ascii="Times New Roman" w:hAnsi="Times New Roman" w:cs="Times New Roman"/>
          <w:vertAlign w:val="superscript"/>
        </w:rPr>
        <w:t>th</w:t>
      </w:r>
      <w:r w:rsidRPr="00BB784E">
        <w:rPr>
          <w:rFonts w:ascii="Times New Roman" w:hAnsi="Times New Roman" w:cs="Times New Roman"/>
        </w:rPr>
        <w:t xml:space="preserve"> Century Courtroom Discourse: Pickpocketing Cases at The Old Bailey’, </w:t>
      </w:r>
      <w:r w:rsidRPr="00BB784E">
        <w:rPr>
          <w:rFonts w:ascii="Times New Roman" w:hAnsi="Times New Roman" w:cs="Times New Roman"/>
          <w:i/>
        </w:rPr>
        <w:t>US-China Foreign Language</w:t>
      </w:r>
      <w:r w:rsidRPr="00BB784E">
        <w:rPr>
          <w:rFonts w:ascii="Times New Roman" w:hAnsi="Times New Roman" w:cs="Times New Roman"/>
        </w:rPr>
        <w:t>, 10</w:t>
      </w:r>
      <w:r>
        <w:rPr>
          <w:rFonts w:ascii="Times New Roman" w:hAnsi="Times New Roman" w:cs="Times New Roman"/>
        </w:rPr>
        <w:t>.</w:t>
      </w:r>
      <w:r w:rsidRPr="00BB784E">
        <w:rPr>
          <w:rFonts w:ascii="Times New Roman" w:hAnsi="Times New Roman" w:cs="Times New Roman"/>
        </w:rPr>
        <w:t>10 (2012), pp.</w:t>
      </w:r>
      <w:r>
        <w:rPr>
          <w:rFonts w:ascii="Times New Roman" w:hAnsi="Times New Roman" w:cs="Times New Roman"/>
        </w:rPr>
        <w:t xml:space="preserve"> </w:t>
      </w:r>
      <w:r w:rsidRPr="00BB784E">
        <w:rPr>
          <w:rFonts w:ascii="Times New Roman" w:hAnsi="Times New Roman" w:cs="Times New Roman"/>
        </w:rPr>
        <w:t>1587-1598.</w:t>
      </w:r>
      <w:bookmarkEnd w:id="173"/>
      <w:bookmarkEnd w:id="174"/>
    </w:p>
  </w:footnote>
  <w:footnote w:id="114">
    <w:p w14:paraId="3C97495F" w14:textId="6A6057E3" w:rsidR="00142F80" w:rsidRPr="00BB784E" w:rsidRDefault="00142F80" w:rsidP="00F01677">
      <w:pPr>
        <w:pStyle w:val="FootnoteText"/>
        <w:rPr>
          <w:rFonts w:ascii="Times New Roman" w:hAnsi="Times New Roman" w:cs="Times New Roman"/>
        </w:rPr>
      </w:pPr>
      <w:r w:rsidRPr="00A2664F">
        <w:rPr>
          <w:rStyle w:val="FootnoteReference"/>
          <w:rFonts w:ascii="Times New Roman" w:hAnsi="Times New Roman" w:cs="Times New Roman"/>
        </w:rPr>
        <w:footnoteRef/>
      </w:r>
      <w:r w:rsidRPr="00A2664F">
        <w:rPr>
          <w:rFonts w:ascii="Times New Roman" w:hAnsi="Times New Roman" w:cs="Times New Roman"/>
        </w:rPr>
        <w:t xml:space="preserve"> </w:t>
      </w:r>
      <w:bookmarkStart w:id="175" w:name="_Hlk522350325"/>
      <w:r w:rsidRPr="00A2664F">
        <w:rPr>
          <w:rFonts w:ascii="Times New Roman" w:hAnsi="Times New Roman" w:cs="Times New Roman"/>
          <w:i/>
        </w:rPr>
        <w:t>OBP</w:t>
      </w:r>
      <w:r w:rsidRPr="00A2664F">
        <w:rPr>
          <w:rFonts w:ascii="Times New Roman" w:hAnsi="Times New Roman" w:cs="Times New Roman"/>
        </w:rPr>
        <w:t xml:space="preserve"> (</w:t>
      </w:r>
      <w:hyperlink r:id="rId4" w:history="1">
        <w:r w:rsidRPr="00A2664F">
          <w:rPr>
            <w:rStyle w:val="Hyperlink"/>
            <w:rFonts w:ascii="Times New Roman" w:hAnsi="Times New Roman" w:cs="Times New Roman"/>
          </w:rPr>
          <w:t>www.oldbaileyonline.org</w:t>
        </w:r>
      </w:hyperlink>
      <w:r w:rsidRPr="00A2664F">
        <w:rPr>
          <w:rFonts w:ascii="Times New Roman" w:hAnsi="Times New Roman" w:cs="Times New Roman"/>
        </w:rPr>
        <w:t xml:space="preserve">, version 6.0, 17 April 2011) </w:t>
      </w:r>
      <w:r w:rsidRPr="00A2664F">
        <w:rPr>
          <w:rFonts w:ascii="Times New Roman" w:hAnsi="Times New Roman" w:cs="Times New Roman"/>
          <w:i/>
        </w:rPr>
        <w:t>Ordinary of Newgate’s Accounts</w:t>
      </w:r>
      <w:r w:rsidRPr="00A2664F">
        <w:rPr>
          <w:rFonts w:ascii="Times New Roman" w:hAnsi="Times New Roman" w:cs="Times New Roman"/>
        </w:rPr>
        <w:t>, [accessed 20</w:t>
      </w:r>
      <w:r w:rsidRPr="00A2664F">
        <w:rPr>
          <w:rFonts w:ascii="Times New Roman" w:hAnsi="Times New Roman" w:cs="Times New Roman"/>
          <w:vertAlign w:val="superscript"/>
        </w:rPr>
        <w:t>th</w:t>
      </w:r>
      <w:r w:rsidRPr="00A2664F">
        <w:rPr>
          <w:rFonts w:ascii="Times New Roman" w:hAnsi="Times New Roman" w:cs="Times New Roman"/>
        </w:rPr>
        <w:t xml:space="preserve"> November 2016]; </w:t>
      </w:r>
      <w:bookmarkStart w:id="176" w:name="_Hlk525016635"/>
      <w:r w:rsidRPr="00A2664F">
        <w:rPr>
          <w:rFonts w:ascii="Times New Roman" w:hAnsi="Times New Roman" w:cs="Times New Roman"/>
          <w:i/>
          <w:iCs/>
        </w:rPr>
        <w:t>The Digital Panopticon: Tracing London Convicts in Britain and Australia, 1780-1925</w:t>
      </w:r>
      <w:r w:rsidRPr="00A2664F">
        <w:rPr>
          <w:rFonts w:ascii="Times New Roman" w:hAnsi="Times New Roman" w:cs="Times New Roman"/>
        </w:rPr>
        <w:t>, (www.digitalpanopticon.org), [accessed 16</w:t>
      </w:r>
      <w:r w:rsidRPr="00A2664F">
        <w:rPr>
          <w:rFonts w:ascii="Times New Roman" w:hAnsi="Times New Roman" w:cs="Times New Roman"/>
          <w:vertAlign w:val="superscript"/>
        </w:rPr>
        <w:t>th</w:t>
      </w:r>
      <w:r w:rsidRPr="00A2664F">
        <w:rPr>
          <w:rFonts w:ascii="Times New Roman" w:hAnsi="Times New Roman" w:cs="Times New Roman"/>
        </w:rPr>
        <w:t xml:space="preserve"> March 2018].</w:t>
      </w:r>
      <w:bookmarkEnd w:id="175"/>
      <w:bookmarkEnd w:id="176"/>
    </w:p>
  </w:footnote>
  <w:footnote w:id="115">
    <w:p w14:paraId="1256CDA2" w14:textId="53EF86D4"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 xml:space="preserve">Langbein, </w:t>
      </w:r>
      <w:r w:rsidRPr="00BB784E">
        <w:rPr>
          <w:rFonts w:ascii="Times New Roman" w:hAnsi="Times New Roman" w:cs="Times New Roman"/>
          <w:i/>
        </w:rPr>
        <w:t>The Origins of the Adversary Criminal Trial</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188.</w:t>
      </w:r>
    </w:p>
  </w:footnote>
  <w:footnote w:id="116">
    <w:p w14:paraId="271B8A42" w14:textId="77777777"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77" w:name="_Hlk522350350"/>
      <w:bookmarkStart w:id="178" w:name="_Hlk521577758"/>
      <w:r w:rsidRPr="00BB784E">
        <w:rPr>
          <w:rFonts w:ascii="Times New Roman" w:hAnsi="Times New Roman" w:cs="Times New Roman"/>
        </w:rPr>
        <w:t xml:space="preserve">Lynn Hollen Lees, </w:t>
      </w:r>
      <w:r w:rsidRPr="00BB784E">
        <w:rPr>
          <w:rFonts w:ascii="Times New Roman" w:hAnsi="Times New Roman" w:cs="Times New Roman"/>
          <w:i/>
        </w:rPr>
        <w:t>The Solidarities of Strangers: The English Poor Laws and the People, 1700-1948</w:t>
      </w:r>
      <w:r w:rsidRPr="00BB784E">
        <w:rPr>
          <w:rFonts w:ascii="Times New Roman" w:hAnsi="Times New Roman" w:cs="Times New Roman"/>
        </w:rPr>
        <w:t xml:space="preserve"> (Cambridge: Cambridge University Press, 1998), p.</w:t>
      </w:r>
      <w:r>
        <w:rPr>
          <w:rFonts w:ascii="Times New Roman" w:hAnsi="Times New Roman" w:cs="Times New Roman"/>
        </w:rPr>
        <w:t xml:space="preserve"> </w:t>
      </w:r>
      <w:bookmarkEnd w:id="177"/>
      <w:r w:rsidRPr="00BB784E">
        <w:rPr>
          <w:rFonts w:ascii="Times New Roman" w:hAnsi="Times New Roman" w:cs="Times New Roman"/>
        </w:rPr>
        <w:t>29.</w:t>
      </w:r>
      <w:bookmarkEnd w:id="178"/>
    </w:p>
  </w:footnote>
  <w:footnote w:id="117">
    <w:p w14:paraId="6693C79D" w14:textId="28203BA0"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Beattie, </w:t>
      </w:r>
      <w:r w:rsidRPr="00BB784E">
        <w:rPr>
          <w:rFonts w:ascii="Times New Roman" w:hAnsi="Times New Roman" w:cs="Times New Roman"/>
          <w:i/>
        </w:rPr>
        <w:t>Crime and the Courts</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4</w:t>
      </w:r>
      <w:r>
        <w:rPr>
          <w:rFonts w:ascii="Times New Roman" w:hAnsi="Times New Roman" w:cs="Times New Roman"/>
        </w:rPr>
        <w:t>.</w:t>
      </w:r>
    </w:p>
  </w:footnote>
  <w:footnote w:id="118">
    <w:p w14:paraId="5B24971C" w14:textId="271443CA"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Jütte, </w:t>
      </w:r>
      <w:r w:rsidRPr="00BB784E">
        <w:rPr>
          <w:rFonts w:ascii="Times New Roman" w:hAnsi="Times New Roman" w:cs="Times New Roman"/>
          <w:i/>
        </w:rPr>
        <w:t>Poverty and Deviance</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45.</w:t>
      </w:r>
    </w:p>
  </w:footnote>
  <w:footnote w:id="119">
    <w:p w14:paraId="25C5EB6F" w14:textId="1CA9BDCB"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bookmarkStart w:id="179" w:name="_Hlk521787831"/>
      <w:r>
        <w:rPr>
          <w:rFonts w:ascii="Times New Roman" w:hAnsi="Times New Roman" w:cs="Times New Roman"/>
        </w:rPr>
        <w:t xml:space="preserve"> </w:t>
      </w:r>
      <w:r w:rsidRPr="00BB784E">
        <w:rPr>
          <w:rFonts w:ascii="Times New Roman" w:hAnsi="Times New Roman" w:cs="Times New Roman"/>
        </w:rPr>
        <w:t xml:space="preserve">Slack, </w:t>
      </w:r>
      <w:r w:rsidRPr="00BB784E">
        <w:rPr>
          <w:rFonts w:ascii="Times New Roman" w:hAnsi="Times New Roman" w:cs="Times New Roman"/>
          <w:i/>
        </w:rPr>
        <w:t>Poverty and Policy</w:t>
      </w:r>
      <w:bookmarkEnd w:id="179"/>
      <w:r>
        <w:rPr>
          <w:rFonts w:ascii="Times New Roman" w:hAnsi="Times New Roman" w:cs="Times New Roman"/>
          <w:i/>
        </w:rPr>
        <w:t xml:space="preserve">, </w:t>
      </w:r>
      <w:r w:rsidRPr="00BB784E">
        <w:rPr>
          <w:rFonts w:ascii="Times New Roman" w:hAnsi="Times New Roman" w:cs="Times New Roman"/>
        </w:rPr>
        <w:t>p.</w:t>
      </w:r>
      <w:r>
        <w:rPr>
          <w:rFonts w:ascii="Times New Roman" w:hAnsi="Times New Roman" w:cs="Times New Roman"/>
        </w:rPr>
        <w:t xml:space="preserve"> </w:t>
      </w:r>
      <w:r w:rsidRPr="00BB784E">
        <w:rPr>
          <w:rFonts w:ascii="Times New Roman" w:hAnsi="Times New Roman" w:cs="Times New Roman"/>
        </w:rPr>
        <w:t>41.</w:t>
      </w:r>
    </w:p>
  </w:footnote>
  <w:footnote w:id="120">
    <w:p w14:paraId="34E5C822" w14:textId="11EF1949"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Jütte, </w:t>
      </w:r>
      <w:r w:rsidRPr="00BB784E">
        <w:rPr>
          <w:rFonts w:ascii="Times New Roman" w:hAnsi="Times New Roman" w:cs="Times New Roman"/>
          <w:i/>
        </w:rPr>
        <w:t>Poverty and Deviance</w:t>
      </w:r>
      <w:r>
        <w:rPr>
          <w:rFonts w:ascii="Times New Roman" w:hAnsi="Times New Roman" w:cs="Times New Roman"/>
        </w:rPr>
        <w:t>,</w:t>
      </w:r>
      <w:r w:rsidRPr="00BB784E">
        <w:rPr>
          <w:rFonts w:ascii="Times New Roman" w:hAnsi="Times New Roman" w:cs="Times New Roman"/>
        </w:rPr>
        <w:t xml:space="preserve"> p. 47.</w:t>
      </w:r>
    </w:p>
  </w:footnote>
  <w:footnote w:id="121">
    <w:p w14:paraId="6E3B8CC7" w14:textId="77777777"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For example, the heath tax records for many parishes in Devon were destroyed</w:t>
      </w:r>
      <w:r>
        <w:rPr>
          <w:rFonts w:ascii="Times New Roman" w:hAnsi="Times New Roman" w:cs="Times New Roman"/>
        </w:rPr>
        <w:t xml:space="preserve">: </w:t>
      </w:r>
      <w:bookmarkStart w:id="180" w:name="_Hlk521577904"/>
      <w:r w:rsidRPr="00BB784E">
        <w:rPr>
          <w:rFonts w:ascii="Times New Roman" w:hAnsi="Times New Roman" w:cs="Times New Roman"/>
        </w:rPr>
        <w:t>Devon Hearth Tax</w:t>
      </w:r>
      <w:r>
        <w:rPr>
          <w:rFonts w:ascii="Times New Roman" w:hAnsi="Times New Roman" w:cs="Times New Roman"/>
        </w:rPr>
        <w:t xml:space="preserve"> Records</w:t>
      </w:r>
      <w:r w:rsidRPr="00BB784E">
        <w:rPr>
          <w:rFonts w:ascii="Times New Roman" w:hAnsi="Times New Roman" w:cs="Times New Roman"/>
        </w:rPr>
        <w:t>, 1669-1674. D</w:t>
      </w:r>
      <w:r>
        <w:rPr>
          <w:rFonts w:ascii="Times New Roman" w:hAnsi="Times New Roman" w:cs="Times New Roman"/>
        </w:rPr>
        <w:t>evon Record Office [DRO]:</w:t>
      </w:r>
      <w:r w:rsidRPr="00BB784E">
        <w:rPr>
          <w:rFonts w:ascii="Times New Roman" w:hAnsi="Times New Roman" w:cs="Times New Roman"/>
        </w:rPr>
        <w:t xml:space="preserve"> </w:t>
      </w:r>
      <w:r w:rsidRPr="00BB784E">
        <w:rPr>
          <w:rFonts w:ascii="Times New Roman" w:hAnsi="Times New Roman" w:cs="Times New Roman"/>
          <w:bCs/>
        </w:rPr>
        <w:t>1579A-0/8/17.</w:t>
      </w:r>
      <w:bookmarkEnd w:id="180"/>
    </w:p>
  </w:footnote>
  <w:footnote w:id="122">
    <w:p w14:paraId="5E566959" w14:textId="234C19F6"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 xml:space="preserve">Hindle, </w:t>
      </w:r>
      <w:r w:rsidRPr="00BB784E">
        <w:rPr>
          <w:rFonts w:ascii="Times New Roman" w:hAnsi="Times New Roman" w:cs="Times New Roman"/>
          <w:i/>
        </w:rPr>
        <w:t>On the Parish</w:t>
      </w:r>
      <w:r>
        <w:rPr>
          <w:rFonts w:ascii="Times New Roman" w:hAnsi="Times New Roman" w:cs="Times New Roman"/>
          <w:i/>
        </w:rPr>
        <w:t>?,</w:t>
      </w:r>
      <w:r w:rsidRPr="00BB784E">
        <w:rPr>
          <w:rFonts w:ascii="Times New Roman" w:hAnsi="Times New Roman" w:cs="Times New Roman"/>
        </w:rPr>
        <w:t xml:space="preserve"> p. 19.</w:t>
      </w:r>
    </w:p>
  </w:footnote>
  <w:footnote w:id="123">
    <w:p w14:paraId="341454F3" w14:textId="32B55A90"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81" w:name="_Hlk521787854"/>
      <w:r w:rsidRPr="00BB784E">
        <w:rPr>
          <w:rFonts w:ascii="Times New Roman" w:hAnsi="Times New Roman" w:cs="Times New Roman"/>
        </w:rPr>
        <w:t>L</w:t>
      </w:r>
      <w:r>
        <w:rPr>
          <w:rFonts w:ascii="Times New Roman" w:hAnsi="Times New Roman" w:cs="Times New Roman"/>
        </w:rPr>
        <w:t>ees,</w:t>
      </w:r>
      <w:r w:rsidRPr="00BB784E">
        <w:rPr>
          <w:rFonts w:ascii="Times New Roman" w:hAnsi="Times New Roman" w:cs="Times New Roman"/>
        </w:rPr>
        <w:t xml:space="preserve"> </w:t>
      </w:r>
      <w:r w:rsidRPr="00BB784E">
        <w:rPr>
          <w:rFonts w:ascii="Times New Roman" w:hAnsi="Times New Roman" w:cs="Times New Roman"/>
          <w:i/>
        </w:rPr>
        <w:t>The Solidarit</w:t>
      </w:r>
      <w:r>
        <w:rPr>
          <w:rFonts w:ascii="Times New Roman" w:hAnsi="Times New Roman" w:cs="Times New Roman"/>
          <w:i/>
        </w:rPr>
        <w:t>ies</w:t>
      </w:r>
      <w:r w:rsidRPr="00BB784E">
        <w:rPr>
          <w:rFonts w:ascii="Times New Roman" w:hAnsi="Times New Roman" w:cs="Times New Roman"/>
          <w:i/>
        </w:rPr>
        <w:t xml:space="preserve"> of Strangers</w:t>
      </w:r>
      <w:bookmarkEnd w:id="181"/>
      <w:r>
        <w:rPr>
          <w:rFonts w:ascii="Times New Roman" w:hAnsi="Times New Roman" w:cs="Times New Roman"/>
          <w:i/>
        </w:rPr>
        <w:t xml:space="preserve">, </w:t>
      </w:r>
      <w:r w:rsidRPr="00BB784E">
        <w:rPr>
          <w:rFonts w:ascii="Times New Roman" w:hAnsi="Times New Roman" w:cs="Times New Roman"/>
        </w:rPr>
        <w:t>p. 49.</w:t>
      </w:r>
    </w:p>
  </w:footnote>
  <w:footnote w:id="124">
    <w:p w14:paraId="1BE4FC3B" w14:textId="77777777" w:rsidR="00142F80" w:rsidRDefault="00142F80" w:rsidP="002E7767">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Sharon K.</w:t>
      </w:r>
      <w:r>
        <w:rPr>
          <w:rFonts w:ascii="Times New Roman" w:hAnsi="Times New Roman" w:cs="Times New Roman"/>
        </w:rPr>
        <w:t xml:space="preserve"> </w:t>
      </w:r>
      <w:r w:rsidRPr="00BB784E">
        <w:rPr>
          <w:rFonts w:ascii="Times New Roman" w:hAnsi="Times New Roman" w:cs="Times New Roman"/>
        </w:rPr>
        <w:t xml:space="preserve">Vaughan, </w:t>
      </w:r>
      <w:r w:rsidRPr="00BB784E">
        <w:rPr>
          <w:rFonts w:ascii="Times New Roman" w:hAnsi="Times New Roman" w:cs="Times New Roman"/>
          <w:i/>
        </w:rPr>
        <w:t>Poverty, Justice and Western Political Thought</w:t>
      </w:r>
      <w:r w:rsidRPr="00BB784E">
        <w:rPr>
          <w:rFonts w:ascii="Times New Roman" w:hAnsi="Times New Roman" w:cs="Times New Roman"/>
        </w:rPr>
        <w:t xml:space="preserve"> (Plymouth: Lexington Books, 2009), p.</w:t>
      </w:r>
      <w:r>
        <w:rPr>
          <w:rFonts w:ascii="Times New Roman" w:hAnsi="Times New Roman" w:cs="Times New Roman"/>
        </w:rPr>
        <w:t xml:space="preserve"> 4.</w:t>
      </w:r>
    </w:p>
  </w:footnote>
  <w:footnote w:id="125">
    <w:p w14:paraId="2EF47592" w14:textId="150EE022"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Hitchcock and</w:t>
      </w:r>
      <w:r>
        <w:rPr>
          <w:rFonts w:ascii="Times New Roman" w:hAnsi="Times New Roman" w:cs="Times New Roman"/>
        </w:rPr>
        <w:t xml:space="preserve"> </w:t>
      </w:r>
      <w:r w:rsidRPr="00BB784E">
        <w:rPr>
          <w:rFonts w:ascii="Times New Roman" w:hAnsi="Times New Roman" w:cs="Times New Roman"/>
        </w:rPr>
        <w:t>Shoemaker</w:t>
      </w:r>
      <w:r w:rsidRPr="00BB784E">
        <w:rPr>
          <w:rFonts w:ascii="Times New Roman" w:hAnsi="Times New Roman" w:cs="Times New Roman"/>
          <w:i/>
        </w:rPr>
        <w:t xml:space="preserve">, </w:t>
      </w:r>
      <w:bookmarkStart w:id="183" w:name="_Hlk524953167"/>
      <w:r w:rsidRPr="00BB784E">
        <w:rPr>
          <w:rFonts w:ascii="Times New Roman" w:hAnsi="Times New Roman" w:cs="Times New Roman"/>
          <w:i/>
        </w:rPr>
        <w:t>London Lives: Poverty, Crime and the Making of a Modern City</w:t>
      </w:r>
      <w:bookmarkEnd w:id="183"/>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5</w:t>
      </w:r>
      <w:r>
        <w:rPr>
          <w:rFonts w:ascii="Times New Roman" w:hAnsi="Times New Roman" w:cs="Times New Roman"/>
        </w:rPr>
        <w:t>.</w:t>
      </w:r>
    </w:p>
  </w:footnote>
  <w:footnote w:id="126">
    <w:p w14:paraId="734F3B33" w14:textId="09869E67" w:rsidR="00142F80" w:rsidRPr="00BB784E" w:rsidRDefault="00142F80" w:rsidP="00F01677">
      <w:pPr>
        <w:pStyle w:val="FootnoteText"/>
        <w:rPr>
          <w:rFonts w:ascii="Times New Roman" w:hAnsi="Times New Roman" w:cs="Times New Roman"/>
          <w:color w:val="002060"/>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84" w:name="_Hlk522350436"/>
      <w:bookmarkStart w:id="185" w:name="_Hlk521577956"/>
      <w:r w:rsidRPr="00BB784E">
        <w:rPr>
          <w:rFonts w:ascii="Times New Roman" w:hAnsi="Times New Roman" w:cs="Times New Roman"/>
        </w:rPr>
        <w:t xml:space="preserve">Gertrude Himmelfarb, </w:t>
      </w:r>
      <w:r w:rsidRPr="00BB784E">
        <w:rPr>
          <w:rFonts w:ascii="Times New Roman" w:hAnsi="Times New Roman" w:cs="Times New Roman"/>
          <w:i/>
        </w:rPr>
        <w:t>The Idea of Poverty</w:t>
      </w:r>
      <w:r w:rsidRPr="00BB784E">
        <w:rPr>
          <w:rFonts w:ascii="Times New Roman" w:hAnsi="Times New Roman" w:cs="Times New Roman"/>
        </w:rPr>
        <w:t xml:space="preserve"> (London: Faber </w:t>
      </w:r>
      <w:r>
        <w:rPr>
          <w:rFonts w:ascii="Times New Roman" w:hAnsi="Times New Roman" w:cs="Times New Roman"/>
        </w:rPr>
        <w:t>and</w:t>
      </w:r>
      <w:r w:rsidRPr="00BB784E">
        <w:rPr>
          <w:rFonts w:ascii="Times New Roman" w:hAnsi="Times New Roman" w:cs="Times New Roman"/>
        </w:rPr>
        <w:t xml:space="preserve"> Faber, 1984</w:t>
      </w:r>
      <w:bookmarkEnd w:id="184"/>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27</w:t>
      </w:r>
      <w:r w:rsidRPr="00BB784E">
        <w:rPr>
          <w:rFonts w:ascii="Times New Roman" w:hAnsi="Times New Roman" w:cs="Times New Roman"/>
          <w:color w:val="002060"/>
        </w:rPr>
        <w:t>.</w:t>
      </w:r>
      <w:bookmarkEnd w:id="185"/>
    </w:p>
  </w:footnote>
  <w:footnote w:id="127">
    <w:p w14:paraId="419F1993" w14:textId="16441C6B" w:rsidR="00142F80" w:rsidRDefault="00142F80" w:rsidP="00F01677">
      <w:pPr>
        <w:pStyle w:val="FootnoteText"/>
      </w:pPr>
      <w:r w:rsidRPr="00BB784E">
        <w:rPr>
          <w:rStyle w:val="FootnoteReference"/>
          <w:rFonts w:ascii="Times New Roman" w:hAnsi="Times New Roman" w:cs="Times New Roman"/>
        </w:rPr>
        <w:footnoteRef/>
      </w:r>
      <w:r>
        <w:rPr>
          <w:rFonts w:ascii="Times New Roman" w:hAnsi="Times New Roman" w:cs="Times New Roman"/>
        </w:rPr>
        <w:t xml:space="preserve"> </w:t>
      </w:r>
      <w:r w:rsidRPr="00BB784E">
        <w:rPr>
          <w:rFonts w:ascii="Times New Roman" w:hAnsi="Times New Roman" w:cs="Times New Roman"/>
        </w:rPr>
        <w:t xml:space="preserve">Beattie, </w:t>
      </w:r>
      <w:r w:rsidRPr="00BB784E">
        <w:rPr>
          <w:rFonts w:ascii="Times New Roman" w:hAnsi="Times New Roman" w:cs="Times New Roman"/>
          <w:i/>
        </w:rPr>
        <w:t>Crime and the Courts</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14.</w:t>
      </w:r>
    </w:p>
  </w:footnote>
  <w:footnote w:id="128">
    <w:p w14:paraId="3379CC9E" w14:textId="77777777"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377C2B">
        <w:rPr>
          <w:rFonts w:ascii="Times New Roman" w:hAnsi="Times New Roman" w:cs="Times New Roman"/>
          <w:i/>
        </w:rPr>
        <w:t>Ibid</w:t>
      </w:r>
      <w:r>
        <w:rPr>
          <w:rFonts w:ascii="Times New Roman" w:hAnsi="Times New Roman" w:cs="Times New Roman"/>
        </w:rPr>
        <w:t>.</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15.</w:t>
      </w:r>
    </w:p>
  </w:footnote>
  <w:footnote w:id="129">
    <w:p w14:paraId="62AB857D" w14:textId="04E78F4B" w:rsidR="00142F80" w:rsidRPr="00CA38F3" w:rsidRDefault="00142F80" w:rsidP="00F01677">
      <w:pPr>
        <w:pStyle w:val="FootnoteText"/>
        <w:rPr>
          <w:rFonts w:ascii="Times New Roman" w:hAnsi="Times New Roman" w:cs="Times New Roman"/>
        </w:rPr>
      </w:pPr>
      <w:r w:rsidRPr="00CA38F3">
        <w:rPr>
          <w:rStyle w:val="FootnoteReference"/>
          <w:rFonts w:ascii="Times New Roman" w:hAnsi="Times New Roman" w:cs="Times New Roman"/>
        </w:rPr>
        <w:footnoteRef/>
      </w:r>
      <w:r w:rsidRPr="00CA38F3">
        <w:rPr>
          <w:rFonts w:ascii="Times New Roman" w:hAnsi="Times New Roman" w:cs="Times New Roman"/>
        </w:rPr>
        <w:t xml:space="preserve"> </w:t>
      </w:r>
      <w:bookmarkStart w:id="187" w:name="_Hlk522350456"/>
      <w:r w:rsidRPr="00CA38F3">
        <w:rPr>
          <w:rFonts w:ascii="Times New Roman" w:hAnsi="Times New Roman" w:cs="Times New Roman"/>
        </w:rPr>
        <w:t>John Beattie</w:t>
      </w:r>
      <w:r w:rsidRPr="00CA38F3">
        <w:rPr>
          <w:rFonts w:ascii="Times New Roman" w:hAnsi="Times New Roman" w:cs="Times New Roman"/>
          <w:b/>
        </w:rPr>
        <w:t>,</w:t>
      </w:r>
      <w:r w:rsidRPr="00CA38F3">
        <w:rPr>
          <w:rStyle w:val="Strong"/>
          <w:rFonts w:ascii="Times New Roman" w:hAnsi="Times New Roman" w:cs="Times New Roman"/>
        </w:rPr>
        <w:t xml:space="preserve"> </w:t>
      </w:r>
      <w:r w:rsidRPr="00CA38F3">
        <w:rPr>
          <w:rStyle w:val="Strong"/>
          <w:rFonts w:ascii="Times New Roman" w:hAnsi="Times New Roman" w:cs="Times New Roman"/>
          <w:b w:val="0"/>
        </w:rPr>
        <w:t>‘London Crime and the Making of the 'Bloody Code', 1689-1718’</w:t>
      </w:r>
      <w:r w:rsidRPr="00CA38F3">
        <w:rPr>
          <w:rFonts w:ascii="Times New Roman" w:hAnsi="Times New Roman" w:cs="Times New Roman"/>
          <w:b/>
        </w:rPr>
        <w:t>,</w:t>
      </w:r>
      <w:r w:rsidRPr="00CA38F3">
        <w:rPr>
          <w:rFonts w:ascii="Times New Roman" w:hAnsi="Times New Roman" w:cs="Times New Roman"/>
        </w:rPr>
        <w:t xml:space="preserve"> in, </w:t>
      </w:r>
      <w:bookmarkStart w:id="188" w:name="_Hlk521787901"/>
      <w:r w:rsidRPr="00CA38F3">
        <w:rPr>
          <w:rFonts w:ascii="Times New Roman" w:hAnsi="Times New Roman" w:cs="Times New Roman"/>
        </w:rPr>
        <w:t xml:space="preserve">Davison, Hitchcock, Kiern and Shoemaker, </w:t>
      </w:r>
      <w:r w:rsidRPr="00CA38F3">
        <w:rPr>
          <w:rFonts w:ascii="Times New Roman" w:hAnsi="Times New Roman" w:cs="Times New Roman"/>
          <w:i/>
        </w:rPr>
        <w:t>Stilling the Grumbling Hive</w:t>
      </w:r>
      <w:r w:rsidRPr="00CA38F3">
        <w:rPr>
          <w:rFonts w:ascii="Times New Roman" w:hAnsi="Times New Roman" w:cs="Times New Roman"/>
        </w:rPr>
        <w:t>,</w:t>
      </w:r>
      <w:bookmarkEnd w:id="188"/>
      <w:r w:rsidRPr="00CA38F3">
        <w:rPr>
          <w:rFonts w:ascii="Times New Roman" w:hAnsi="Times New Roman" w:cs="Times New Roman"/>
        </w:rPr>
        <w:t xml:space="preserve"> p. 49</w:t>
      </w:r>
      <w:bookmarkEnd w:id="187"/>
      <w:r w:rsidRPr="00CA38F3">
        <w:rPr>
          <w:rFonts w:ascii="Times New Roman" w:hAnsi="Times New Roman" w:cs="Times New Roman"/>
        </w:rPr>
        <w:t>.  Robert Shoemaker, in his study of petty crime in London and Middlesex, refutes the suggestion that Londoners had fewer social ties, or had transient, anonymous existences. He argues that these assertions are unproven and based on ‘weak theoretical models and insufficient research’. Shoemaker</w:t>
      </w:r>
      <w:r w:rsidRPr="00CA38F3">
        <w:rPr>
          <w:rFonts w:ascii="Times New Roman" w:hAnsi="Times New Roman" w:cs="Times New Roman"/>
          <w:i/>
        </w:rPr>
        <w:t>, Prosecution and Punishment</w:t>
      </w:r>
      <w:r w:rsidRPr="00CA38F3">
        <w:rPr>
          <w:rFonts w:ascii="Times New Roman" w:hAnsi="Times New Roman" w:cs="Times New Roman"/>
        </w:rPr>
        <w:t>, p. 10.</w:t>
      </w:r>
    </w:p>
  </w:footnote>
  <w:footnote w:id="130">
    <w:p w14:paraId="1BD02EC3" w14:textId="3D701ADA" w:rsidR="00142F80" w:rsidRPr="00CA38F3" w:rsidRDefault="00142F80" w:rsidP="00F01677">
      <w:pPr>
        <w:pStyle w:val="FootnoteText"/>
        <w:rPr>
          <w:rFonts w:ascii="Times New Roman" w:hAnsi="Times New Roman" w:cs="Times New Roman"/>
        </w:rPr>
      </w:pPr>
      <w:r w:rsidRPr="00CA38F3">
        <w:rPr>
          <w:rStyle w:val="FootnoteReference"/>
          <w:rFonts w:ascii="Times New Roman" w:hAnsi="Times New Roman" w:cs="Times New Roman"/>
        </w:rPr>
        <w:footnoteRef/>
      </w:r>
      <w:r w:rsidRPr="00CA38F3">
        <w:rPr>
          <w:rFonts w:ascii="Times New Roman" w:hAnsi="Times New Roman" w:cs="Times New Roman"/>
        </w:rPr>
        <w:t xml:space="preserve"> </w:t>
      </w:r>
      <w:bookmarkStart w:id="189" w:name="_Hlk522350475"/>
      <w:bookmarkStart w:id="190" w:name="_Hlk521578088"/>
      <w:r w:rsidRPr="00CA38F3">
        <w:rPr>
          <w:rFonts w:ascii="Times New Roman" w:hAnsi="Times New Roman" w:cs="Times New Roman"/>
        </w:rPr>
        <w:t xml:space="preserve">Hitchcock, </w:t>
      </w:r>
      <w:r w:rsidRPr="00CA38F3">
        <w:rPr>
          <w:rFonts w:ascii="Times New Roman" w:hAnsi="Times New Roman" w:cs="Times New Roman"/>
          <w:i/>
        </w:rPr>
        <w:t>Down and Out</w:t>
      </w:r>
      <w:bookmarkEnd w:id="189"/>
      <w:r w:rsidRPr="00CA38F3">
        <w:rPr>
          <w:rFonts w:ascii="Times New Roman" w:hAnsi="Times New Roman" w:cs="Times New Roman"/>
        </w:rPr>
        <w:t xml:space="preserve">; </w:t>
      </w:r>
      <w:bookmarkStart w:id="191" w:name="_Hlk522350492"/>
      <w:bookmarkStart w:id="192" w:name="_Hlk521578113"/>
      <w:bookmarkEnd w:id="190"/>
      <w:r w:rsidRPr="00CA38F3">
        <w:rPr>
          <w:rFonts w:ascii="Times New Roman" w:hAnsi="Times New Roman" w:cs="Times New Roman"/>
        </w:rPr>
        <w:t xml:space="preserve">David R. Green, </w:t>
      </w:r>
      <w:r w:rsidRPr="00CA38F3">
        <w:rPr>
          <w:rFonts w:ascii="Times New Roman" w:hAnsi="Times New Roman" w:cs="Times New Roman"/>
          <w:i/>
        </w:rPr>
        <w:t xml:space="preserve">Pauper Capital: London and the Poor Law, 1790-1870 </w:t>
      </w:r>
      <w:r w:rsidRPr="00CA38F3">
        <w:rPr>
          <w:rFonts w:ascii="Times New Roman" w:hAnsi="Times New Roman" w:cs="Times New Roman"/>
        </w:rPr>
        <w:t>(Farnham: Ashgate Publishing Ltd., 2010)</w:t>
      </w:r>
      <w:bookmarkEnd w:id="191"/>
      <w:r w:rsidRPr="00CA38F3">
        <w:rPr>
          <w:rFonts w:ascii="Times New Roman" w:hAnsi="Times New Roman" w:cs="Times New Roman"/>
        </w:rPr>
        <w:t xml:space="preserve">; </w:t>
      </w:r>
      <w:bookmarkStart w:id="193" w:name="_Hlk522350506"/>
      <w:r w:rsidRPr="00CA38F3">
        <w:rPr>
          <w:rFonts w:ascii="Times New Roman" w:hAnsi="Times New Roman" w:cs="Times New Roman"/>
        </w:rPr>
        <w:t xml:space="preserve">Alannah Tomkins, </w:t>
      </w:r>
      <w:r w:rsidRPr="00CA38F3">
        <w:rPr>
          <w:rFonts w:ascii="Times New Roman" w:hAnsi="Times New Roman" w:cs="Times New Roman"/>
          <w:i/>
        </w:rPr>
        <w:t>The Experience of Urban Poverty, 1723-82: Parish, Charity and Credit</w:t>
      </w:r>
      <w:r w:rsidRPr="00CA38F3">
        <w:rPr>
          <w:rFonts w:ascii="Times New Roman" w:hAnsi="Times New Roman" w:cs="Times New Roman"/>
        </w:rPr>
        <w:t xml:space="preserve"> (Manchester: Manchester University Press, 2006); </w:t>
      </w:r>
      <w:bookmarkStart w:id="194" w:name="_Hlk521578133"/>
      <w:bookmarkStart w:id="195" w:name="_Hlk522350528"/>
      <w:bookmarkEnd w:id="192"/>
      <w:bookmarkEnd w:id="193"/>
      <w:r w:rsidRPr="00CA38F3">
        <w:rPr>
          <w:rFonts w:ascii="Times New Roman" w:hAnsi="Times New Roman" w:cs="Times New Roman"/>
        </w:rPr>
        <w:t xml:space="preserve">Jeremy Boulton, ‘”It is Extreme Necessity That Makes Me Do This”: Some “Survival Strategies” of Pauper Household’s in London’s West End During the Early Eighteenth Century’, </w:t>
      </w:r>
      <w:r w:rsidRPr="00CA38F3">
        <w:rPr>
          <w:rFonts w:ascii="Times New Roman" w:hAnsi="Times New Roman" w:cs="Times New Roman"/>
          <w:i/>
        </w:rPr>
        <w:t>International Review of Social History</w:t>
      </w:r>
      <w:r w:rsidRPr="00CA38F3">
        <w:rPr>
          <w:rFonts w:ascii="Times New Roman" w:hAnsi="Times New Roman" w:cs="Times New Roman"/>
        </w:rPr>
        <w:t>, 45 (2000), pp. 47-69.</w:t>
      </w:r>
      <w:bookmarkEnd w:id="194"/>
    </w:p>
    <w:bookmarkEnd w:id="195"/>
  </w:footnote>
  <w:footnote w:id="131">
    <w:p w14:paraId="1C9EB127" w14:textId="1394ED51" w:rsidR="00142F80" w:rsidRPr="00CA38F3" w:rsidRDefault="00142F80" w:rsidP="00F01677">
      <w:pPr>
        <w:pStyle w:val="FootnoteText"/>
        <w:rPr>
          <w:rFonts w:ascii="Times New Roman" w:hAnsi="Times New Roman" w:cs="Times New Roman"/>
        </w:rPr>
      </w:pPr>
      <w:r w:rsidRPr="00CA38F3">
        <w:rPr>
          <w:rStyle w:val="FootnoteReference"/>
          <w:rFonts w:ascii="Times New Roman" w:hAnsi="Times New Roman" w:cs="Times New Roman"/>
        </w:rPr>
        <w:footnoteRef/>
      </w:r>
      <w:r w:rsidRPr="00CA38F3">
        <w:rPr>
          <w:rFonts w:ascii="Times New Roman" w:hAnsi="Times New Roman" w:cs="Times New Roman"/>
        </w:rPr>
        <w:t xml:space="preserve"> King, </w:t>
      </w:r>
      <w:r w:rsidRPr="00CA38F3">
        <w:rPr>
          <w:rFonts w:ascii="Times New Roman" w:hAnsi="Times New Roman" w:cs="Times New Roman"/>
          <w:i/>
        </w:rPr>
        <w:t>Poverty and Welfare in England</w:t>
      </w:r>
      <w:r w:rsidRPr="00CA38F3">
        <w:rPr>
          <w:rFonts w:ascii="Times New Roman" w:hAnsi="Times New Roman" w:cs="Times New Roman"/>
        </w:rPr>
        <w:t>, p. 13.</w:t>
      </w:r>
    </w:p>
  </w:footnote>
  <w:footnote w:id="132">
    <w:p w14:paraId="0EFEF57F" w14:textId="77777777" w:rsidR="00142F80" w:rsidRPr="00CA38F3" w:rsidRDefault="00142F80" w:rsidP="00F01677">
      <w:pPr>
        <w:pStyle w:val="FootnoteText"/>
        <w:rPr>
          <w:rFonts w:ascii="Times New Roman" w:hAnsi="Times New Roman" w:cs="Times New Roman"/>
        </w:rPr>
      </w:pPr>
      <w:r w:rsidRPr="00CA38F3">
        <w:rPr>
          <w:rStyle w:val="FootnoteReference"/>
          <w:rFonts w:ascii="Times New Roman" w:hAnsi="Times New Roman" w:cs="Times New Roman"/>
        </w:rPr>
        <w:footnoteRef/>
      </w:r>
      <w:r w:rsidRPr="00CA38F3">
        <w:rPr>
          <w:rFonts w:ascii="Times New Roman" w:hAnsi="Times New Roman" w:cs="Times New Roman"/>
        </w:rPr>
        <w:t xml:space="preserve"> </w:t>
      </w:r>
      <w:bookmarkStart w:id="196" w:name="_Hlk521578322"/>
      <w:bookmarkStart w:id="197" w:name="_Hlk522350542"/>
      <w:r w:rsidRPr="00CA38F3">
        <w:rPr>
          <w:rFonts w:ascii="Times New Roman" w:hAnsi="Times New Roman" w:cs="Times New Roman"/>
        </w:rPr>
        <w:t xml:space="preserve">Dorothy Marshall, 'Revisions in Economic History VII: The Old Poor Law, 1662-1795', </w:t>
      </w:r>
      <w:r w:rsidRPr="00CA38F3">
        <w:rPr>
          <w:rFonts w:ascii="Times New Roman" w:hAnsi="Times New Roman" w:cs="Times New Roman"/>
          <w:i/>
        </w:rPr>
        <w:t>The Economic History Review</w:t>
      </w:r>
      <w:r w:rsidRPr="00CA38F3">
        <w:rPr>
          <w:rFonts w:ascii="Times New Roman" w:hAnsi="Times New Roman" w:cs="Times New Roman"/>
        </w:rPr>
        <w:t>, 8:1 (1937), pp. 38-47.</w:t>
      </w:r>
      <w:bookmarkEnd w:id="196"/>
    </w:p>
    <w:bookmarkEnd w:id="197"/>
  </w:footnote>
  <w:footnote w:id="133">
    <w:p w14:paraId="661CB1D2" w14:textId="6C079526" w:rsidR="00142F80" w:rsidRPr="00CA38F3" w:rsidRDefault="00142F80" w:rsidP="00F01677">
      <w:pPr>
        <w:pStyle w:val="FootnoteText"/>
        <w:rPr>
          <w:rFonts w:ascii="Times New Roman" w:hAnsi="Times New Roman" w:cs="Times New Roman"/>
        </w:rPr>
      </w:pPr>
      <w:r w:rsidRPr="00CA38F3">
        <w:rPr>
          <w:rStyle w:val="FootnoteReference"/>
          <w:rFonts w:ascii="Times New Roman" w:hAnsi="Times New Roman" w:cs="Times New Roman"/>
        </w:rPr>
        <w:footnoteRef/>
      </w:r>
      <w:r w:rsidRPr="00CA38F3">
        <w:rPr>
          <w:rFonts w:ascii="Times New Roman" w:hAnsi="Times New Roman" w:cs="Times New Roman"/>
        </w:rPr>
        <w:t xml:space="preserve"> King, </w:t>
      </w:r>
      <w:r w:rsidRPr="00CA38F3">
        <w:rPr>
          <w:rFonts w:ascii="Times New Roman" w:hAnsi="Times New Roman" w:cs="Times New Roman"/>
          <w:i/>
        </w:rPr>
        <w:t>Poverty and Welfare in England</w:t>
      </w:r>
      <w:r w:rsidRPr="00CA38F3">
        <w:rPr>
          <w:rFonts w:ascii="Times New Roman" w:hAnsi="Times New Roman" w:cs="Times New Roman"/>
        </w:rPr>
        <w:t>, pp. 10, 269.</w:t>
      </w:r>
    </w:p>
  </w:footnote>
  <w:footnote w:id="134">
    <w:p w14:paraId="4D91F2F3" w14:textId="281DE683" w:rsidR="00142F80" w:rsidRDefault="00142F80">
      <w:pPr>
        <w:pStyle w:val="FootnoteText"/>
      </w:pPr>
      <w:r w:rsidRPr="00CA38F3">
        <w:rPr>
          <w:rStyle w:val="FootnoteReference"/>
          <w:rFonts w:ascii="Times New Roman" w:hAnsi="Times New Roman" w:cs="Times New Roman"/>
        </w:rPr>
        <w:footnoteRef/>
      </w:r>
      <w:r w:rsidRPr="00CA38F3">
        <w:rPr>
          <w:rFonts w:ascii="Times New Roman" w:hAnsi="Times New Roman" w:cs="Times New Roman"/>
        </w:rPr>
        <w:t xml:space="preserve"> Hitchcock and Shoemaker, </w:t>
      </w:r>
      <w:r w:rsidRPr="00CA38F3">
        <w:rPr>
          <w:rFonts w:ascii="Times New Roman" w:hAnsi="Times New Roman" w:cs="Times New Roman"/>
          <w:i/>
        </w:rPr>
        <w:t xml:space="preserve">London Lives: Poverty, Crime and the Making of a Modern City, </w:t>
      </w:r>
      <w:r w:rsidRPr="00CA38F3">
        <w:rPr>
          <w:rFonts w:ascii="Times New Roman" w:hAnsi="Times New Roman" w:cs="Times New Roman"/>
        </w:rPr>
        <w:t>p. 141.</w:t>
      </w:r>
    </w:p>
  </w:footnote>
  <w:footnote w:id="135">
    <w:p w14:paraId="6E8CDA42" w14:textId="78E960BD"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98" w:name="_Hlk521578361"/>
      <w:r w:rsidRPr="00BB784E">
        <w:rPr>
          <w:rFonts w:ascii="Times New Roman" w:hAnsi="Times New Roman" w:cs="Times New Roman"/>
        </w:rPr>
        <w:t xml:space="preserve">Green, </w:t>
      </w:r>
      <w:r w:rsidRPr="00BB784E">
        <w:rPr>
          <w:rFonts w:ascii="Times New Roman" w:hAnsi="Times New Roman" w:cs="Times New Roman"/>
          <w:i/>
        </w:rPr>
        <w:t>Pauper Capital</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16</w:t>
      </w:r>
      <w:r>
        <w:rPr>
          <w:rFonts w:ascii="Times New Roman" w:hAnsi="Times New Roman" w:cs="Times New Roman"/>
        </w:rPr>
        <w:t xml:space="preserve">, </w:t>
      </w:r>
      <w:r w:rsidRPr="00BB784E">
        <w:rPr>
          <w:rFonts w:ascii="Times New Roman" w:hAnsi="Times New Roman" w:cs="Times New Roman"/>
        </w:rPr>
        <w:t>xiv.</w:t>
      </w:r>
      <w:bookmarkEnd w:id="198"/>
    </w:p>
  </w:footnote>
  <w:footnote w:id="136">
    <w:p w14:paraId="2C9E1B6D" w14:textId="2C312920"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Shoemaker</w:t>
      </w:r>
      <w:r w:rsidRPr="00BB784E">
        <w:rPr>
          <w:rFonts w:ascii="Times New Roman" w:hAnsi="Times New Roman" w:cs="Times New Roman"/>
          <w:i/>
        </w:rPr>
        <w:t>, Prosecution and Punishment</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327.</w:t>
      </w:r>
    </w:p>
  </w:footnote>
  <w:footnote w:id="137">
    <w:p w14:paraId="488EEB68" w14:textId="199E349F"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Hitchcock </w:t>
      </w:r>
      <w:r>
        <w:rPr>
          <w:rFonts w:ascii="Times New Roman" w:hAnsi="Times New Roman" w:cs="Times New Roman"/>
        </w:rPr>
        <w:t>and</w:t>
      </w:r>
      <w:r w:rsidRPr="00BB784E">
        <w:rPr>
          <w:rFonts w:ascii="Times New Roman" w:hAnsi="Times New Roman" w:cs="Times New Roman"/>
        </w:rPr>
        <w:t xml:space="preserve"> Shoemaker</w:t>
      </w:r>
      <w:r>
        <w:rPr>
          <w:rFonts w:ascii="Times New Roman" w:hAnsi="Times New Roman" w:cs="Times New Roman"/>
        </w:rPr>
        <w:t>,</w:t>
      </w:r>
      <w:r w:rsidRPr="00BB784E">
        <w:rPr>
          <w:rFonts w:ascii="Times New Roman" w:hAnsi="Times New Roman" w:cs="Times New Roman"/>
          <w:i/>
        </w:rPr>
        <w:t xml:space="preserve"> London Lives: Poverty, Crime and the Making of a Modern Ci</w:t>
      </w:r>
      <w:r>
        <w:rPr>
          <w:rFonts w:ascii="Times New Roman" w:hAnsi="Times New Roman" w:cs="Times New Roman"/>
          <w:i/>
        </w:rPr>
        <w:t>ty</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32.</w:t>
      </w:r>
    </w:p>
  </w:footnote>
  <w:footnote w:id="138">
    <w:p w14:paraId="37E3FAB2" w14:textId="77777777" w:rsidR="00142F80" w:rsidRPr="00BB784E" w:rsidRDefault="00142F80" w:rsidP="00F01677">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199" w:name="_Hlk521578412"/>
      <w:r w:rsidRPr="00BB784E">
        <w:rPr>
          <w:rFonts w:ascii="Times New Roman" w:hAnsi="Times New Roman" w:cs="Times New Roman"/>
        </w:rPr>
        <w:t xml:space="preserve">Robert Shoemaker, </w:t>
      </w:r>
      <w:r w:rsidRPr="00BB784E">
        <w:rPr>
          <w:rFonts w:ascii="Times New Roman" w:hAnsi="Times New Roman" w:cs="Times New Roman"/>
          <w:i/>
        </w:rPr>
        <w:t>The London Mob: Violence and Disorder in Eighteenth-Century London</w:t>
      </w:r>
      <w:r w:rsidRPr="00BB784E">
        <w:rPr>
          <w:rFonts w:ascii="Times New Roman" w:hAnsi="Times New Roman" w:cs="Times New Roman"/>
        </w:rPr>
        <w:t xml:space="preserve"> (London: Hambledon and London, 2004), p</w:t>
      </w:r>
      <w:r>
        <w:rPr>
          <w:rFonts w:ascii="Times New Roman" w:hAnsi="Times New Roman" w:cs="Times New Roman"/>
        </w:rPr>
        <w:t xml:space="preserve">. </w:t>
      </w:r>
      <w:r w:rsidRPr="00BB784E">
        <w:rPr>
          <w:rFonts w:ascii="Times New Roman" w:hAnsi="Times New Roman" w:cs="Times New Roman"/>
        </w:rPr>
        <w:t>10.</w:t>
      </w:r>
      <w:bookmarkEnd w:id="199"/>
    </w:p>
  </w:footnote>
  <w:footnote w:id="139">
    <w:p w14:paraId="401559C7" w14:textId="77777777" w:rsidR="00142F80" w:rsidRDefault="00142F80" w:rsidP="00F01677">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00" w:name="_Hlk521578430"/>
      <w:r w:rsidRPr="00BB784E">
        <w:rPr>
          <w:rFonts w:ascii="Times New Roman" w:hAnsi="Times New Roman" w:cs="Times New Roman"/>
        </w:rPr>
        <w:t xml:space="preserve">Tim Hitchcock and Robert Shoemaker, </w:t>
      </w:r>
      <w:r w:rsidRPr="00BB784E">
        <w:rPr>
          <w:rFonts w:ascii="Times New Roman" w:hAnsi="Times New Roman" w:cs="Times New Roman"/>
          <w:i/>
        </w:rPr>
        <w:t>Tales from the Hanging Court</w:t>
      </w:r>
      <w:r w:rsidRPr="00BB784E">
        <w:rPr>
          <w:rFonts w:ascii="Times New Roman" w:hAnsi="Times New Roman" w:cs="Times New Roman"/>
        </w:rPr>
        <w:t xml:space="preserve"> (London: Hodder Arnold, 2006), p.</w:t>
      </w:r>
      <w:r>
        <w:rPr>
          <w:rFonts w:ascii="Times New Roman" w:hAnsi="Times New Roman" w:cs="Times New Roman"/>
        </w:rPr>
        <w:t xml:space="preserve"> </w:t>
      </w:r>
      <w:r w:rsidRPr="00BB784E">
        <w:rPr>
          <w:rFonts w:ascii="Times New Roman" w:hAnsi="Times New Roman" w:cs="Times New Roman"/>
        </w:rPr>
        <w:t>xiv.</w:t>
      </w:r>
      <w:r>
        <w:t xml:space="preserve"> </w:t>
      </w:r>
    </w:p>
    <w:bookmarkEnd w:id="200"/>
  </w:footnote>
  <w:footnote w:id="140">
    <w:p w14:paraId="0E2207CE" w14:textId="594A7CAF" w:rsidR="00142F80" w:rsidRPr="00BB784E" w:rsidRDefault="00142F80" w:rsidP="00F01677">
      <w:pPr>
        <w:pStyle w:val="FootnoteText"/>
        <w:rPr>
          <w:rFonts w:ascii="Times New Roman" w:hAnsi="Times New Roman" w:cs="Times New Roman"/>
          <w:highlight w:val="cy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01" w:name="_Hlk524955555"/>
      <w:r w:rsidRPr="00BB784E">
        <w:rPr>
          <w:rFonts w:ascii="Times New Roman" w:hAnsi="Times New Roman" w:cs="Times New Roman"/>
        </w:rPr>
        <w:t xml:space="preserve">Hitchcock </w:t>
      </w:r>
      <w:r>
        <w:rPr>
          <w:rFonts w:ascii="Times New Roman" w:hAnsi="Times New Roman" w:cs="Times New Roman"/>
        </w:rPr>
        <w:t>and</w:t>
      </w:r>
      <w:r w:rsidRPr="00BB784E">
        <w:rPr>
          <w:rFonts w:ascii="Times New Roman" w:hAnsi="Times New Roman" w:cs="Times New Roman"/>
        </w:rPr>
        <w:t xml:space="preserve"> Shoemaker</w:t>
      </w:r>
      <w:r>
        <w:rPr>
          <w:rFonts w:ascii="Times New Roman" w:hAnsi="Times New Roman" w:cs="Times New Roman"/>
        </w:rPr>
        <w:t>,</w:t>
      </w:r>
      <w:r w:rsidRPr="00BB784E">
        <w:rPr>
          <w:rFonts w:ascii="Times New Roman" w:hAnsi="Times New Roman" w:cs="Times New Roman"/>
          <w:i/>
        </w:rPr>
        <w:t xml:space="preserve"> London Lives: Poverty, Crime and the Making of a Modern City</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1-26.</w:t>
      </w:r>
    </w:p>
    <w:bookmarkEnd w:id="201"/>
  </w:footnote>
  <w:footnote w:id="141">
    <w:p w14:paraId="30C88A76" w14:textId="77777777"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sidRPr="004B4186">
        <w:rPr>
          <w:rFonts w:ascii="Times New Roman" w:hAnsi="Times New Roman" w:cs="Times New Roman"/>
          <w:i/>
        </w:rPr>
        <w:t>Ibid.</w:t>
      </w:r>
    </w:p>
  </w:footnote>
  <w:footnote w:id="142">
    <w:p w14:paraId="1874A89C" w14:textId="77777777"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03" w:name="_Hlk522350620"/>
      <w:r w:rsidRPr="00BB784E">
        <w:rPr>
          <w:rFonts w:ascii="Times New Roman" w:hAnsi="Times New Roman" w:cs="Times New Roman"/>
        </w:rPr>
        <w:t xml:space="preserve">Peter King, ‘Ethnicity, Prejudice, and Justice: The Treatment of the Irish at the Old Bailey, 1750-1825’, </w:t>
      </w:r>
      <w:r w:rsidRPr="00BB784E">
        <w:rPr>
          <w:rFonts w:ascii="Times New Roman" w:hAnsi="Times New Roman" w:cs="Times New Roman"/>
          <w:i/>
        </w:rPr>
        <w:t>Journal of British Studies</w:t>
      </w:r>
      <w:r w:rsidRPr="00BB784E">
        <w:rPr>
          <w:rFonts w:ascii="Times New Roman" w:hAnsi="Times New Roman" w:cs="Times New Roman"/>
        </w:rPr>
        <w:t>, 52, (2013), pp. 290-414.</w:t>
      </w:r>
    </w:p>
    <w:bookmarkEnd w:id="203"/>
  </w:footnote>
  <w:footnote w:id="143">
    <w:p w14:paraId="4E75370C" w14:textId="35EF6704" w:rsidR="00142F80" w:rsidRPr="00BB784E" w:rsidRDefault="00142F80" w:rsidP="007D025B">
      <w:pPr>
        <w:autoSpaceDE w:val="0"/>
        <w:autoSpaceDN w:val="0"/>
        <w:adjustRightInd w:val="0"/>
        <w:spacing w:after="0" w:line="240" w:lineRule="auto"/>
        <w:rPr>
          <w:rFonts w:ascii="Times New Roman" w:hAnsi="Times New Roman" w:cs="Times New Roman"/>
          <w:color w:val="231F20"/>
          <w:sz w:val="20"/>
          <w:szCs w:val="20"/>
        </w:rPr>
      </w:pPr>
      <w:r w:rsidRPr="00BB784E">
        <w:rPr>
          <w:rStyle w:val="FootnoteReference"/>
          <w:rFonts w:ascii="Times New Roman" w:hAnsi="Times New Roman" w:cs="Times New Roman"/>
          <w:sz w:val="20"/>
          <w:szCs w:val="20"/>
        </w:rPr>
        <w:footnoteRef/>
      </w:r>
      <w:r>
        <w:rPr>
          <w:rFonts w:ascii="Times New Roman" w:hAnsi="Times New Roman" w:cs="Times New Roman"/>
          <w:color w:val="231F20"/>
          <w:sz w:val="20"/>
          <w:szCs w:val="20"/>
        </w:rPr>
        <w:t xml:space="preserve"> </w:t>
      </w:r>
      <w:bookmarkStart w:id="204" w:name="_Hlk522350641"/>
      <w:r w:rsidRPr="00BB784E">
        <w:rPr>
          <w:rFonts w:ascii="Times New Roman" w:hAnsi="Times New Roman" w:cs="Times New Roman"/>
          <w:color w:val="231F20"/>
          <w:sz w:val="20"/>
          <w:szCs w:val="20"/>
        </w:rPr>
        <w:t>Patty Seleski,</w:t>
      </w:r>
      <w:r>
        <w:rPr>
          <w:rFonts w:ascii="Times New Roman" w:hAnsi="Times New Roman" w:cs="Times New Roman"/>
          <w:color w:val="231F20"/>
          <w:sz w:val="20"/>
          <w:szCs w:val="20"/>
        </w:rPr>
        <w:t xml:space="preserve"> </w:t>
      </w:r>
      <w:r w:rsidRPr="00BB784E">
        <w:rPr>
          <w:rFonts w:ascii="Times New Roman" w:hAnsi="Times New Roman" w:cs="Times New Roman"/>
          <w:color w:val="231F20"/>
          <w:sz w:val="20"/>
          <w:szCs w:val="20"/>
        </w:rPr>
        <w:t>‘Identity, Immigration and the State: Irish Immigrants and English Settlement in</w:t>
      </w:r>
    </w:p>
    <w:p w14:paraId="01CDA10D" w14:textId="38B98828" w:rsidR="00142F80" w:rsidRPr="00D46478" w:rsidRDefault="00142F80" w:rsidP="007D025B">
      <w:pPr>
        <w:autoSpaceDE w:val="0"/>
        <w:autoSpaceDN w:val="0"/>
        <w:adjustRightInd w:val="0"/>
        <w:spacing w:after="0" w:line="240" w:lineRule="auto"/>
        <w:rPr>
          <w:rFonts w:cstheme="minorHAnsi"/>
          <w:i/>
          <w:color w:val="231F20"/>
          <w:sz w:val="20"/>
          <w:szCs w:val="20"/>
        </w:rPr>
      </w:pPr>
      <w:r w:rsidRPr="00BB784E">
        <w:rPr>
          <w:rFonts w:ascii="Times New Roman" w:hAnsi="Times New Roman" w:cs="Times New Roman"/>
          <w:color w:val="231F20"/>
          <w:sz w:val="20"/>
          <w:szCs w:val="20"/>
        </w:rPr>
        <w:t xml:space="preserve">London, 1790–1840,’ in George Behlmer and Fred Leventhal (eds), </w:t>
      </w:r>
      <w:r w:rsidRPr="00BB784E">
        <w:rPr>
          <w:rFonts w:ascii="Times New Roman" w:hAnsi="Times New Roman" w:cs="Times New Roman"/>
          <w:i/>
          <w:color w:val="231F20"/>
          <w:sz w:val="20"/>
          <w:szCs w:val="20"/>
        </w:rPr>
        <w:t>Singular Continuitie</w:t>
      </w:r>
      <w:r>
        <w:rPr>
          <w:rFonts w:ascii="Times New Roman" w:hAnsi="Times New Roman" w:cs="Times New Roman"/>
          <w:i/>
          <w:color w:val="231F20"/>
          <w:sz w:val="20"/>
          <w:szCs w:val="20"/>
        </w:rPr>
        <w:t xml:space="preserve">s: </w:t>
      </w:r>
      <w:r w:rsidRPr="00BB784E">
        <w:rPr>
          <w:rFonts w:ascii="Times New Roman" w:hAnsi="Times New Roman" w:cs="Times New Roman"/>
          <w:i/>
          <w:color w:val="231F20"/>
          <w:sz w:val="20"/>
          <w:szCs w:val="20"/>
        </w:rPr>
        <w:t>Tradition, Nostalgia and Identity in Modern British Culture</w:t>
      </w:r>
      <w:r w:rsidRPr="00BB784E">
        <w:rPr>
          <w:rFonts w:ascii="Times New Roman" w:hAnsi="Times New Roman" w:cs="Times New Roman"/>
          <w:color w:val="231F20"/>
          <w:sz w:val="20"/>
          <w:szCs w:val="20"/>
        </w:rPr>
        <w:t xml:space="preserve"> (Stanford: Stanford University Press, 2000), pp. 11–27.</w:t>
      </w:r>
      <w:bookmarkEnd w:id="204"/>
    </w:p>
  </w:footnote>
  <w:footnote w:id="144">
    <w:p w14:paraId="6DCCDF45" w14:textId="3DCF5DAD"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Smith, </w:t>
      </w:r>
      <w:r w:rsidRPr="00BB784E">
        <w:rPr>
          <w:rFonts w:ascii="Times New Roman" w:hAnsi="Times New Roman" w:cs="Times New Roman"/>
          <w:i/>
        </w:rPr>
        <w:t>An Inquiry into the Nature and Causes of Wealth of Nations</w:t>
      </w:r>
      <w:r w:rsidRPr="009252E5">
        <w:rPr>
          <w:rFonts w:ascii="Times New Roman" w:hAnsi="Times New Roman" w:cs="Times New Roman"/>
          <w:i/>
        </w:rPr>
        <w:t>, Volume II</w:t>
      </w:r>
      <w:r>
        <w:rPr>
          <w:rFonts w:ascii="Times New Roman" w:hAnsi="Times New Roman" w:cs="Times New Roman"/>
        </w:rPr>
        <w:t xml:space="preserve">, </w:t>
      </w:r>
      <w:r w:rsidRPr="00BB784E">
        <w:rPr>
          <w:rFonts w:ascii="Times New Roman" w:hAnsi="Times New Roman" w:cs="Times New Roman"/>
        </w:rPr>
        <w:t>p</w:t>
      </w:r>
      <w:r>
        <w:rPr>
          <w:rFonts w:ascii="Times New Roman" w:hAnsi="Times New Roman" w:cs="Times New Roman"/>
        </w:rPr>
        <w:t>p</w:t>
      </w:r>
      <w:r w:rsidRPr="00BB784E">
        <w:rPr>
          <w:rFonts w:ascii="Times New Roman" w:hAnsi="Times New Roman" w:cs="Times New Roman"/>
        </w:rPr>
        <w:t>.</w:t>
      </w:r>
      <w:r>
        <w:rPr>
          <w:rFonts w:ascii="Times New Roman" w:hAnsi="Times New Roman" w:cs="Times New Roman"/>
        </w:rPr>
        <w:t xml:space="preserve"> </w:t>
      </w:r>
      <w:r w:rsidRPr="00BB784E">
        <w:rPr>
          <w:rFonts w:ascii="Times New Roman" w:hAnsi="Times New Roman" w:cs="Times New Roman"/>
        </w:rPr>
        <w:t>219</w:t>
      </w:r>
      <w:r>
        <w:rPr>
          <w:rFonts w:ascii="Times New Roman" w:hAnsi="Times New Roman" w:cs="Times New Roman"/>
        </w:rPr>
        <w:t xml:space="preserve">, </w:t>
      </w:r>
      <w:r w:rsidRPr="00BB784E">
        <w:rPr>
          <w:rFonts w:ascii="Times New Roman" w:hAnsi="Times New Roman" w:cs="Times New Roman"/>
        </w:rPr>
        <w:t>220.</w:t>
      </w:r>
    </w:p>
  </w:footnote>
  <w:footnote w:id="145">
    <w:p w14:paraId="679E3900" w14:textId="1FEB3967"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Sidney </w:t>
      </w:r>
      <w:r>
        <w:rPr>
          <w:rFonts w:ascii="Times New Roman" w:hAnsi="Times New Roman" w:cs="Times New Roman"/>
        </w:rPr>
        <w:t>and</w:t>
      </w:r>
      <w:r w:rsidRPr="00BB784E">
        <w:rPr>
          <w:rFonts w:ascii="Times New Roman" w:hAnsi="Times New Roman" w:cs="Times New Roman"/>
        </w:rPr>
        <w:t xml:space="preserve"> Beatrice Webb, </w:t>
      </w:r>
      <w:r w:rsidRPr="00BB784E">
        <w:rPr>
          <w:rFonts w:ascii="Times New Roman" w:hAnsi="Times New Roman" w:cs="Times New Roman"/>
          <w:i/>
        </w:rPr>
        <w:t xml:space="preserve">English Poor Law History: Part </w:t>
      </w:r>
      <w:r>
        <w:rPr>
          <w:rFonts w:ascii="Times New Roman" w:hAnsi="Times New Roman" w:cs="Times New Roman"/>
          <w:i/>
        </w:rPr>
        <w:t>1</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149</w:t>
      </w:r>
      <w:r>
        <w:rPr>
          <w:rFonts w:ascii="Times New Roman" w:hAnsi="Times New Roman" w:cs="Times New Roman"/>
        </w:rPr>
        <w:t xml:space="preserve">, </w:t>
      </w:r>
      <w:r w:rsidRPr="00BB784E">
        <w:rPr>
          <w:rFonts w:ascii="Times New Roman" w:hAnsi="Times New Roman" w:cs="Times New Roman"/>
        </w:rPr>
        <w:t xml:space="preserve">315; </w:t>
      </w:r>
      <w:bookmarkStart w:id="205" w:name="_Hlk521578723"/>
      <w:bookmarkStart w:id="206" w:name="_Hlk522350670"/>
      <w:r w:rsidRPr="00BB784E">
        <w:rPr>
          <w:rFonts w:ascii="Times New Roman" w:hAnsi="Times New Roman" w:cs="Times New Roman"/>
        </w:rPr>
        <w:t xml:space="preserve">Dorothy Marshall, </w:t>
      </w:r>
      <w:r w:rsidRPr="00BB784E">
        <w:rPr>
          <w:rFonts w:ascii="Times New Roman" w:hAnsi="Times New Roman" w:cs="Times New Roman"/>
          <w:i/>
        </w:rPr>
        <w:t>The English Poor in the Eighteenth Century</w:t>
      </w:r>
      <w:r w:rsidRPr="00BB784E">
        <w:rPr>
          <w:rFonts w:ascii="Times New Roman" w:hAnsi="Times New Roman" w:cs="Times New Roman"/>
        </w:rPr>
        <w:t xml:space="preserve"> (London: George Routledge </w:t>
      </w:r>
      <w:r>
        <w:rPr>
          <w:rFonts w:ascii="Times New Roman" w:hAnsi="Times New Roman" w:cs="Times New Roman"/>
        </w:rPr>
        <w:t>and</w:t>
      </w:r>
      <w:r w:rsidRPr="00BB784E">
        <w:rPr>
          <w:rFonts w:ascii="Times New Roman" w:hAnsi="Times New Roman" w:cs="Times New Roman"/>
        </w:rPr>
        <w:t xml:space="preserve"> Sons Ltd.,1926</w:t>
      </w:r>
      <w:r>
        <w:rPr>
          <w:rFonts w:ascii="Times New Roman" w:hAnsi="Times New Roman" w:cs="Times New Roman"/>
        </w:rPr>
        <w:t>)</w:t>
      </w:r>
      <w:r w:rsidRPr="00BB784E">
        <w:rPr>
          <w:rFonts w:ascii="Times New Roman" w:hAnsi="Times New Roman" w:cs="Times New Roman"/>
        </w:rPr>
        <w:t>, pp</w:t>
      </w:r>
      <w:r>
        <w:rPr>
          <w:rFonts w:ascii="Times New Roman" w:hAnsi="Times New Roman" w:cs="Times New Roman"/>
          <w:color w:val="000000"/>
        </w:rPr>
        <w:t xml:space="preserve">. </w:t>
      </w:r>
      <w:r w:rsidRPr="00BB784E">
        <w:rPr>
          <w:rFonts w:ascii="Times New Roman" w:hAnsi="Times New Roman" w:cs="Times New Roman"/>
          <w:color w:val="000000"/>
        </w:rPr>
        <w:t>161-255</w:t>
      </w:r>
      <w:bookmarkEnd w:id="205"/>
      <w:r w:rsidRPr="00BB784E">
        <w:rPr>
          <w:rFonts w:ascii="Times New Roman" w:hAnsi="Times New Roman" w:cs="Times New Roman"/>
          <w:color w:val="000000"/>
        </w:rPr>
        <w:t>.</w:t>
      </w:r>
      <w:bookmarkEnd w:id="206"/>
    </w:p>
  </w:footnote>
  <w:footnote w:id="146">
    <w:p w14:paraId="3BFD943C" w14:textId="77777777"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07" w:name="_Hlk521578757"/>
      <w:r>
        <w:rPr>
          <w:rFonts w:ascii="Times New Roman" w:hAnsi="Times New Roman" w:cs="Times New Roman"/>
        </w:rPr>
        <w:t>Mark Blaug</w:t>
      </w:r>
      <w:r w:rsidRPr="00BB784E">
        <w:rPr>
          <w:rFonts w:ascii="Times New Roman" w:hAnsi="Times New Roman" w:cs="Times New Roman"/>
        </w:rPr>
        <w:t xml:space="preserve">, 'The Mythology of the Old Poor Law and the Making of the New', </w:t>
      </w:r>
      <w:r w:rsidRPr="00BB784E">
        <w:rPr>
          <w:rFonts w:ascii="Times New Roman" w:hAnsi="Times New Roman" w:cs="Times New Roman"/>
          <w:i/>
        </w:rPr>
        <w:t>Journal of Economic History</w:t>
      </w:r>
      <w:r w:rsidRPr="00BB784E">
        <w:rPr>
          <w:rFonts w:ascii="Times New Roman" w:hAnsi="Times New Roman" w:cs="Times New Roman"/>
        </w:rPr>
        <w:t>, 23</w:t>
      </w:r>
      <w:r>
        <w:rPr>
          <w:rFonts w:ascii="Times New Roman" w:hAnsi="Times New Roman" w:cs="Times New Roman"/>
        </w:rPr>
        <w:t>.</w:t>
      </w:r>
      <w:r w:rsidRPr="00BB784E">
        <w:rPr>
          <w:rFonts w:ascii="Times New Roman" w:hAnsi="Times New Roman" w:cs="Times New Roman"/>
        </w:rPr>
        <w:t>2 (1963), pp. 151-184.</w:t>
      </w:r>
      <w:bookmarkEnd w:id="207"/>
    </w:p>
  </w:footnote>
  <w:footnote w:id="147">
    <w:p w14:paraId="0A2C9678" w14:textId="77777777"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08" w:name="_Hlk521578786"/>
      <w:r w:rsidRPr="00BB784E">
        <w:rPr>
          <w:rFonts w:ascii="Times New Roman" w:hAnsi="Times New Roman" w:cs="Times New Roman"/>
        </w:rPr>
        <w:t xml:space="preserve">J.S Taylor, 'The Mythology of the Old Poor Law', </w:t>
      </w:r>
      <w:r w:rsidRPr="00BB784E">
        <w:rPr>
          <w:rFonts w:ascii="Times New Roman" w:hAnsi="Times New Roman" w:cs="Times New Roman"/>
          <w:i/>
        </w:rPr>
        <w:t>Journal of Economic History</w:t>
      </w:r>
      <w:r w:rsidRPr="00BB784E">
        <w:rPr>
          <w:rFonts w:ascii="Times New Roman" w:hAnsi="Times New Roman" w:cs="Times New Roman"/>
        </w:rPr>
        <w:t>, 29</w:t>
      </w:r>
      <w:r>
        <w:rPr>
          <w:rFonts w:ascii="Times New Roman" w:hAnsi="Times New Roman" w:cs="Times New Roman"/>
        </w:rPr>
        <w:t>.</w:t>
      </w:r>
      <w:r w:rsidRPr="00BB784E">
        <w:rPr>
          <w:rFonts w:ascii="Times New Roman" w:hAnsi="Times New Roman" w:cs="Times New Roman"/>
        </w:rPr>
        <w:t>2</w:t>
      </w:r>
      <w:r>
        <w:rPr>
          <w:rFonts w:ascii="Times New Roman" w:hAnsi="Times New Roman" w:cs="Times New Roman"/>
        </w:rPr>
        <w:t xml:space="preserve"> </w:t>
      </w:r>
      <w:r w:rsidRPr="00BB784E">
        <w:rPr>
          <w:rFonts w:ascii="Times New Roman" w:hAnsi="Times New Roman" w:cs="Times New Roman"/>
        </w:rPr>
        <w:t>(1969), pp.</w:t>
      </w:r>
      <w:r>
        <w:rPr>
          <w:rFonts w:ascii="Times New Roman" w:hAnsi="Times New Roman" w:cs="Times New Roman"/>
        </w:rPr>
        <w:t xml:space="preserve"> </w:t>
      </w:r>
      <w:r w:rsidRPr="00BB784E">
        <w:rPr>
          <w:rFonts w:ascii="Times New Roman" w:hAnsi="Times New Roman" w:cs="Times New Roman"/>
        </w:rPr>
        <w:t xml:space="preserve">292-297; </w:t>
      </w:r>
      <w:bookmarkStart w:id="209" w:name="_Hlk521578803"/>
      <w:bookmarkEnd w:id="208"/>
      <w:r w:rsidRPr="00BB784E">
        <w:rPr>
          <w:rFonts w:ascii="Times New Roman" w:hAnsi="Times New Roman" w:cs="Times New Roman"/>
        </w:rPr>
        <w:t xml:space="preserve">J.S Taylor, ‘The Impact of Pauper Settlement, 1691-1834’, </w:t>
      </w:r>
      <w:r w:rsidRPr="00BB784E">
        <w:rPr>
          <w:rFonts w:ascii="Times New Roman" w:hAnsi="Times New Roman" w:cs="Times New Roman"/>
          <w:i/>
        </w:rPr>
        <w:t>Past and Present</w:t>
      </w:r>
      <w:r w:rsidRPr="00BB784E">
        <w:rPr>
          <w:rFonts w:ascii="Times New Roman" w:hAnsi="Times New Roman" w:cs="Times New Roman"/>
        </w:rPr>
        <w:t>, 73, (1976), pp.</w:t>
      </w:r>
      <w:r>
        <w:rPr>
          <w:rFonts w:ascii="Times New Roman" w:hAnsi="Times New Roman" w:cs="Times New Roman"/>
        </w:rPr>
        <w:t xml:space="preserve"> </w:t>
      </w:r>
      <w:r w:rsidRPr="00BB784E">
        <w:rPr>
          <w:rFonts w:ascii="Times New Roman" w:hAnsi="Times New Roman" w:cs="Times New Roman"/>
        </w:rPr>
        <w:t xml:space="preserve">42-74. </w:t>
      </w:r>
      <w:bookmarkEnd w:id="209"/>
    </w:p>
  </w:footnote>
  <w:footnote w:id="148">
    <w:p w14:paraId="5EC768CF" w14:textId="13B3119B"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10" w:name="_Hlk521578834"/>
      <w:bookmarkStart w:id="211" w:name="_Hlk522350751"/>
      <w:r w:rsidRPr="00BB784E">
        <w:rPr>
          <w:rFonts w:ascii="Times New Roman" w:hAnsi="Times New Roman" w:cs="Times New Roman"/>
        </w:rPr>
        <w:t>K.D.M. Snell,</w:t>
      </w:r>
      <w:r w:rsidRPr="00BB784E">
        <w:rPr>
          <w:rFonts w:ascii="Times New Roman" w:hAnsi="Times New Roman" w:cs="Times New Roman"/>
          <w:i/>
        </w:rPr>
        <w:t xml:space="preserve"> Annals of the Labouring Poor: Social Change and Agrarian England 1660-1900</w:t>
      </w:r>
      <w:r w:rsidRPr="00BB784E">
        <w:rPr>
          <w:rFonts w:ascii="Times New Roman" w:hAnsi="Times New Roman" w:cs="Times New Roman"/>
        </w:rPr>
        <w:t xml:space="preserve"> (Cambridge: Cambridge University Press, 1987</w:t>
      </w:r>
      <w:bookmarkEnd w:id="210"/>
      <w:r w:rsidRPr="00BB784E">
        <w:rPr>
          <w:rFonts w:ascii="Times New Roman" w:hAnsi="Times New Roman" w:cs="Times New Roman"/>
        </w:rPr>
        <w:t>)</w:t>
      </w:r>
      <w:r>
        <w:rPr>
          <w:rFonts w:ascii="Times New Roman" w:hAnsi="Times New Roman" w:cs="Times New Roman"/>
        </w:rPr>
        <w:t>;</w:t>
      </w:r>
      <w:bookmarkEnd w:id="211"/>
      <w:r w:rsidRPr="00BB784E">
        <w:rPr>
          <w:rFonts w:ascii="Times New Roman" w:hAnsi="Times New Roman" w:cs="Times New Roman"/>
        </w:rPr>
        <w:t xml:space="preserve"> Slack, </w:t>
      </w:r>
      <w:r w:rsidRPr="00BB784E">
        <w:rPr>
          <w:rFonts w:ascii="Times New Roman" w:hAnsi="Times New Roman" w:cs="Times New Roman"/>
          <w:i/>
        </w:rPr>
        <w:t>Poverty and Policy</w:t>
      </w:r>
      <w:r w:rsidRPr="00BB784E">
        <w:rPr>
          <w:rFonts w:ascii="Times New Roman" w:hAnsi="Times New Roman" w:cs="Times New Roman"/>
        </w:rPr>
        <w:t>.</w:t>
      </w:r>
    </w:p>
  </w:footnote>
  <w:footnote w:id="149">
    <w:p w14:paraId="230CBB32" w14:textId="283819A2"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12" w:name="_Hlk521788055"/>
      <w:r w:rsidRPr="00BB784E">
        <w:rPr>
          <w:rFonts w:ascii="Times New Roman" w:hAnsi="Times New Roman" w:cs="Times New Roman"/>
        </w:rPr>
        <w:t>Snell,</w:t>
      </w:r>
      <w:r w:rsidRPr="00BB784E">
        <w:rPr>
          <w:rFonts w:ascii="Times New Roman" w:hAnsi="Times New Roman" w:cs="Times New Roman"/>
          <w:i/>
        </w:rPr>
        <w:t xml:space="preserve"> Annals of the Labouring Poor</w:t>
      </w:r>
      <w:bookmarkEnd w:id="212"/>
      <w:r>
        <w:rPr>
          <w:rFonts w:ascii="Times New Roman" w:hAnsi="Times New Roman" w:cs="Times New Roman"/>
          <w:i/>
        </w:rPr>
        <w:t>,</w:t>
      </w:r>
      <w:r w:rsidRPr="00BB784E">
        <w:rPr>
          <w:rFonts w:ascii="Times New Roman" w:hAnsi="Times New Roman" w:cs="Times New Roman"/>
        </w:rPr>
        <w:t xml:space="preserve"> p</w:t>
      </w:r>
      <w:r>
        <w:rPr>
          <w:rFonts w:ascii="Times New Roman" w:hAnsi="Times New Roman" w:cs="Times New Roman"/>
        </w:rPr>
        <w:t>p</w:t>
      </w:r>
      <w:r w:rsidRPr="00BB784E">
        <w:rPr>
          <w:rFonts w:ascii="Times New Roman" w:hAnsi="Times New Roman" w:cs="Times New Roman"/>
        </w:rPr>
        <w:t>. 106</w:t>
      </w:r>
      <w:r>
        <w:rPr>
          <w:rFonts w:ascii="Times New Roman" w:hAnsi="Times New Roman" w:cs="Times New Roman"/>
        </w:rPr>
        <w:t xml:space="preserve">, </w:t>
      </w:r>
      <w:r w:rsidRPr="00BB784E">
        <w:rPr>
          <w:rFonts w:ascii="Times New Roman" w:hAnsi="Times New Roman" w:cs="Times New Roman"/>
        </w:rPr>
        <w:t>107.</w:t>
      </w:r>
    </w:p>
  </w:footnote>
  <w:footnote w:id="150">
    <w:p w14:paraId="3A763984" w14:textId="120F08B6" w:rsidR="00142F80" w:rsidRPr="00427133" w:rsidRDefault="00142F80" w:rsidP="007D025B">
      <w:pPr>
        <w:pStyle w:val="FootnoteText"/>
        <w:rPr>
          <w:rFonts w:cstheme="minorHAnsi"/>
        </w:rPr>
      </w:pPr>
      <w:r w:rsidRPr="00BB784E">
        <w:rPr>
          <w:rStyle w:val="FootnoteReference"/>
          <w:rFonts w:ascii="Times New Roman" w:hAnsi="Times New Roman" w:cs="Times New Roman"/>
        </w:rPr>
        <w:footnoteRef/>
      </w:r>
      <w:r w:rsidRPr="00BB784E">
        <w:rPr>
          <w:rFonts w:ascii="Times New Roman" w:hAnsi="Times New Roman" w:cs="Times New Roman"/>
        </w:rPr>
        <w:t xml:space="preserve"> Slack, </w:t>
      </w:r>
      <w:r w:rsidRPr="00BB784E">
        <w:rPr>
          <w:rFonts w:ascii="Times New Roman" w:hAnsi="Times New Roman" w:cs="Times New Roman"/>
          <w:i/>
        </w:rPr>
        <w:t>Poverty and Policy</w:t>
      </w:r>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208</w:t>
      </w:r>
      <w:r>
        <w:rPr>
          <w:rFonts w:ascii="Times New Roman" w:hAnsi="Times New Roman" w:cs="Times New Roman"/>
        </w:rPr>
        <w:t>,</w:t>
      </w:r>
      <w:r w:rsidRPr="00BB784E">
        <w:rPr>
          <w:rFonts w:ascii="Times New Roman" w:hAnsi="Times New Roman" w:cs="Times New Roman"/>
        </w:rPr>
        <w:t xml:space="preserve"> 22.</w:t>
      </w:r>
    </w:p>
  </w:footnote>
  <w:footnote w:id="151">
    <w:p w14:paraId="64895A50" w14:textId="23FAFCA1"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13" w:name="_Hlk521788078"/>
      <w:r w:rsidRPr="00BB784E">
        <w:rPr>
          <w:rFonts w:ascii="Times New Roman" w:hAnsi="Times New Roman" w:cs="Times New Roman"/>
        </w:rPr>
        <w:t xml:space="preserve">Slack, </w:t>
      </w:r>
      <w:r w:rsidRPr="00BB784E">
        <w:rPr>
          <w:rFonts w:ascii="Times New Roman" w:hAnsi="Times New Roman" w:cs="Times New Roman"/>
          <w:i/>
        </w:rPr>
        <w:t>The English Poor Law</w:t>
      </w:r>
      <w:bookmarkEnd w:id="213"/>
      <w:r w:rsidRPr="00BB784E">
        <w:rPr>
          <w:rFonts w:ascii="Times New Roman" w:hAnsi="Times New Roman" w:cs="Times New Roman"/>
        </w:rPr>
        <w:t>, p</w:t>
      </w:r>
      <w:r>
        <w:rPr>
          <w:rFonts w:ascii="Times New Roman" w:hAnsi="Times New Roman" w:cs="Times New Roman"/>
        </w:rPr>
        <w:t>p</w:t>
      </w:r>
      <w:r w:rsidRPr="00BB784E">
        <w:rPr>
          <w:rFonts w:ascii="Times New Roman" w:hAnsi="Times New Roman" w:cs="Times New Roman"/>
        </w:rPr>
        <w:t>. 28</w:t>
      </w:r>
      <w:r>
        <w:rPr>
          <w:rFonts w:ascii="Times New Roman" w:hAnsi="Times New Roman" w:cs="Times New Roman"/>
        </w:rPr>
        <w:t xml:space="preserve">, </w:t>
      </w:r>
      <w:r w:rsidRPr="00BB784E">
        <w:rPr>
          <w:rFonts w:ascii="Times New Roman" w:hAnsi="Times New Roman" w:cs="Times New Roman"/>
        </w:rPr>
        <w:t>29.</w:t>
      </w:r>
    </w:p>
  </w:footnote>
  <w:footnote w:id="152">
    <w:p w14:paraId="63A72C6D" w14:textId="0DD03283"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r>
        <w:rPr>
          <w:rFonts w:ascii="Times New Roman" w:hAnsi="Times New Roman" w:cs="Times New Roman"/>
        </w:rPr>
        <w:t>Oxley</w:t>
      </w:r>
      <w:r w:rsidRPr="00BB784E">
        <w:rPr>
          <w:rFonts w:ascii="Times New Roman" w:hAnsi="Times New Roman" w:cs="Times New Roman"/>
        </w:rPr>
        <w:t xml:space="preserve">, </w:t>
      </w:r>
      <w:r w:rsidRPr="00BB784E">
        <w:rPr>
          <w:rFonts w:ascii="Times New Roman" w:hAnsi="Times New Roman" w:cs="Times New Roman"/>
          <w:i/>
        </w:rPr>
        <w:t>Poor Relief in England and Wales</w:t>
      </w:r>
      <w:r w:rsidRPr="00BB784E">
        <w:rPr>
          <w:rFonts w:ascii="Times New Roman" w:hAnsi="Times New Roman" w:cs="Times New Roman"/>
        </w:rPr>
        <w:t>, p. 20</w:t>
      </w:r>
      <w:r>
        <w:rPr>
          <w:rFonts w:ascii="Times New Roman" w:hAnsi="Times New Roman" w:cs="Times New Roman"/>
        </w:rPr>
        <w:t>;</w:t>
      </w:r>
      <w:r w:rsidRPr="00BB784E">
        <w:rPr>
          <w:rFonts w:ascii="Times New Roman" w:hAnsi="Times New Roman" w:cs="Times New Roman"/>
        </w:rPr>
        <w:t xml:space="preserve"> </w:t>
      </w:r>
      <w:bookmarkStart w:id="214" w:name="_Hlk521578909"/>
      <w:bookmarkStart w:id="215" w:name="_Hlk522350777"/>
      <w:r w:rsidRPr="00BB784E">
        <w:rPr>
          <w:rFonts w:ascii="Times New Roman" w:hAnsi="Times New Roman" w:cs="Times New Roman"/>
        </w:rPr>
        <w:t>K.D.M</w:t>
      </w:r>
      <w:r w:rsidR="008114F9">
        <w:rPr>
          <w:rFonts w:ascii="Times New Roman" w:hAnsi="Times New Roman" w:cs="Times New Roman"/>
        </w:rPr>
        <w:t>.</w:t>
      </w:r>
      <w:r w:rsidRPr="00BB784E">
        <w:rPr>
          <w:rFonts w:ascii="Times New Roman" w:hAnsi="Times New Roman" w:cs="Times New Roman"/>
        </w:rPr>
        <w:t xml:space="preserve"> Snell, </w:t>
      </w:r>
      <w:r w:rsidRPr="00BB784E">
        <w:rPr>
          <w:rFonts w:ascii="Times New Roman" w:hAnsi="Times New Roman" w:cs="Times New Roman"/>
          <w:i/>
        </w:rPr>
        <w:t>Parish and Belonging: Community, Identity and Welfare in England and Wales, 1700-1950</w:t>
      </w:r>
      <w:r w:rsidRPr="00BB784E">
        <w:rPr>
          <w:rFonts w:ascii="Times New Roman" w:hAnsi="Times New Roman" w:cs="Times New Roman"/>
        </w:rPr>
        <w:t xml:space="preserve"> (Cambridge: Cambridge University Press, 2006), </w:t>
      </w:r>
      <w:bookmarkEnd w:id="214"/>
      <w:r w:rsidRPr="00BB784E">
        <w:rPr>
          <w:rFonts w:ascii="Times New Roman" w:hAnsi="Times New Roman" w:cs="Times New Roman"/>
        </w:rPr>
        <w:t>pp. 85-86.</w:t>
      </w:r>
      <w:bookmarkEnd w:id="215"/>
    </w:p>
  </w:footnote>
  <w:footnote w:id="153">
    <w:p w14:paraId="18F77B27" w14:textId="6EBA7A90" w:rsidR="00142F80" w:rsidRPr="00BB784E" w:rsidRDefault="00142F80" w:rsidP="007D025B">
      <w:pPr>
        <w:pStyle w:val="FootnoteText"/>
        <w:rPr>
          <w:rFonts w:ascii="Times New Roman" w:hAnsi="Times New Roman" w:cs="Times New Roman"/>
        </w:rPr>
      </w:pPr>
      <w:r w:rsidRPr="00BB784E">
        <w:rPr>
          <w:rStyle w:val="FootnoteReference"/>
          <w:rFonts w:ascii="Times New Roman" w:hAnsi="Times New Roman" w:cs="Times New Roman"/>
        </w:rPr>
        <w:footnoteRef/>
      </w:r>
      <w:r w:rsidRPr="00BB784E">
        <w:rPr>
          <w:rFonts w:ascii="Times New Roman" w:hAnsi="Times New Roman" w:cs="Times New Roman"/>
        </w:rPr>
        <w:t xml:space="preserve"> Slack, </w:t>
      </w:r>
      <w:r w:rsidRPr="00BB784E">
        <w:rPr>
          <w:rFonts w:ascii="Times New Roman" w:hAnsi="Times New Roman" w:cs="Times New Roman"/>
          <w:i/>
        </w:rPr>
        <w:t>The English Poor La</w:t>
      </w:r>
      <w:r>
        <w:rPr>
          <w:rFonts w:ascii="Times New Roman" w:hAnsi="Times New Roman" w:cs="Times New Roman"/>
          <w:i/>
        </w:rPr>
        <w:t>w,</w:t>
      </w:r>
      <w:r w:rsidRPr="00BB784E">
        <w:rPr>
          <w:rFonts w:ascii="Times New Roman" w:hAnsi="Times New Roman" w:cs="Times New Roman"/>
          <w:i/>
        </w:rPr>
        <w:t xml:space="preserve"> </w:t>
      </w:r>
      <w:r w:rsidRPr="00BB784E">
        <w:rPr>
          <w:rFonts w:ascii="Times New Roman" w:hAnsi="Times New Roman" w:cs="Times New Roman"/>
        </w:rPr>
        <w:t>p. 30.</w:t>
      </w:r>
    </w:p>
  </w:footnote>
  <w:footnote w:id="154">
    <w:p w14:paraId="693C3685" w14:textId="50FE8286" w:rsidR="00142F80" w:rsidRPr="00E71FFA" w:rsidRDefault="00142F80" w:rsidP="007D025B">
      <w:pPr>
        <w:pStyle w:val="FootnoteText"/>
        <w:rPr>
          <w:rFonts w:ascii="Times New Roman" w:hAnsi="Times New Roman" w:cs="Times New Roman"/>
        </w:rPr>
      </w:pPr>
      <w:r w:rsidRPr="00E71FFA">
        <w:rPr>
          <w:rStyle w:val="FootnoteReference"/>
          <w:rFonts w:ascii="Times New Roman" w:hAnsi="Times New Roman" w:cs="Times New Roman"/>
        </w:rPr>
        <w:footnoteRef/>
      </w:r>
      <w:r w:rsidRPr="00E71FFA">
        <w:rPr>
          <w:rFonts w:ascii="Times New Roman" w:hAnsi="Times New Roman" w:cs="Times New Roman"/>
        </w:rPr>
        <w:t xml:space="preserve"> Hitchcock </w:t>
      </w:r>
      <w:r>
        <w:rPr>
          <w:rFonts w:ascii="Times New Roman" w:hAnsi="Times New Roman" w:cs="Times New Roman"/>
        </w:rPr>
        <w:t xml:space="preserve">and </w:t>
      </w:r>
      <w:r w:rsidRPr="00E71FFA">
        <w:rPr>
          <w:rFonts w:ascii="Times New Roman" w:hAnsi="Times New Roman" w:cs="Times New Roman"/>
        </w:rPr>
        <w:t>Shoemaker</w:t>
      </w:r>
      <w:r>
        <w:rPr>
          <w:rFonts w:ascii="Times New Roman" w:hAnsi="Times New Roman" w:cs="Times New Roman"/>
        </w:rPr>
        <w:t>,</w:t>
      </w:r>
      <w:r w:rsidRPr="00E71FFA">
        <w:rPr>
          <w:rFonts w:ascii="Times New Roman" w:hAnsi="Times New Roman" w:cs="Times New Roman"/>
          <w:i/>
        </w:rPr>
        <w:t xml:space="preserve"> London Lives: Poverty, Crime and the Making of a Modern City</w:t>
      </w:r>
      <w:r w:rsidRPr="00E71FFA">
        <w:rPr>
          <w:rFonts w:ascii="Times New Roman" w:hAnsi="Times New Roman" w:cs="Times New Roman"/>
        </w:rPr>
        <w:t>, p. 122.</w:t>
      </w:r>
    </w:p>
  </w:footnote>
  <w:footnote w:id="155">
    <w:p w14:paraId="6A60DDFB" w14:textId="4EE2376E" w:rsidR="00142F80" w:rsidRPr="00E71FFA" w:rsidRDefault="00142F80" w:rsidP="007D025B">
      <w:pPr>
        <w:pStyle w:val="FootnoteText"/>
        <w:rPr>
          <w:rFonts w:ascii="Times New Roman" w:hAnsi="Times New Roman" w:cs="Times New Roman"/>
        </w:rPr>
      </w:pPr>
      <w:r w:rsidRPr="00E71FFA">
        <w:rPr>
          <w:rStyle w:val="FootnoteReference"/>
          <w:rFonts w:ascii="Times New Roman" w:hAnsi="Times New Roman" w:cs="Times New Roman"/>
        </w:rPr>
        <w:footnoteRef/>
      </w:r>
      <w:r w:rsidRPr="00E71FFA">
        <w:rPr>
          <w:rFonts w:ascii="Times New Roman" w:hAnsi="Times New Roman" w:cs="Times New Roman"/>
        </w:rPr>
        <w:t xml:space="preserve"> Snell,</w:t>
      </w:r>
      <w:r w:rsidRPr="00E71FFA">
        <w:rPr>
          <w:rFonts w:ascii="Times New Roman" w:hAnsi="Times New Roman" w:cs="Times New Roman"/>
          <w:i/>
        </w:rPr>
        <w:t xml:space="preserve"> Annals of the Labouring Poor</w:t>
      </w:r>
      <w:r w:rsidRPr="00E71FFA">
        <w:rPr>
          <w:rFonts w:ascii="Times New Roman" w:hAnsi="Times New Roman" w:cs="Times New Roman"/>
        </w:rPr>
        <w:t>, p. 73.</w:t>
      </w:r>
    </w:p>
  </w:footnote>
  <w:footnote w:id="156">
    <w:p w14:paraId="6BD257D5" w14:textId="0CF5B79D" w:rsidR="00142F80" w:rsidRPr="00473709" w:rsidRDefault="00142F80" w:rsidP="007D025B">
      <w:pPr>
        <w:autoSpaceDE w:val="0"/>
        <w:autoSpaceDN w:val="0"/>
        <w:adjustRightInd w:val="0"/>
        <w:spacing w:after="0" w:line="240" w:lineRule="auto"/>
        <w:rPr>
          <w:rFonts w:ascii="Times New Roman" w:hAnsi="Times New Roman" w:cs="Times New Roman"/>
          <w:color w:val="231F20"/>
          <w:sz w:val="20"/>
          <w:szCs w:val="20"/>
        </w:rPr>
      </w:pPr>
      <w:r w:rsidRPr="00E71FFA">
        <w:rPr>
          <w:rStyle w:val="FootnoteReference"/>
          <w:rFonts w:ascii="Times New Roman" w:hAnsi="Times New Roman" w:cs="Times New Roman"/>
          <w:sz w:val="20"/>
          <w:szCs w:val="20"/>
        </w:rPr>
        <w:footnoteRef/>
      </w:r>
      <w:r w:rsidRPr="00E71FFA">
        <w:rPr>
          <w:rFonts w:ascii="Times New Roman" w:hAnsi="Times New Roman" w:cs="Times New Roman"/>
          <w:sz w:val="20"/>
          <w:szCs w:val="20"/>
        </w:rPr>
        <w:t xml:space="preserve"> </w:t>
      </w:r>
      <w:r w:rsidRPr="00E71FFA">
        <w:rPr>
          <w:rFonts w:ascii="Times New Roman" w:hAnsi="Times New Roman" w:cs="Times New Roman"/>
          <w:color w:val="231F20"/>
          <w:sz w:val="20"/>
          <w:szCs w:val="20"/>
        </w:rPr>
        <w:t>Seleski, ‘Identity, Immigration and the State</w:t>
      </w:r>
      <w:r>
        <w:rPr>
          <w:rFonts w:ascii="Times New Roman" w:hAnsi="Times New Roman" w:cs="Times New Roman"/>
          <w:color w:val="231F20"/>
          <w:sz w:val="20"/>
          <w:szCs w:val="20"/>
        </w:rPr>
        <w:t>’, p. 20.</w:t>
      </w:r>
    </w:p>
  </w:footnote>
  <w:footnote w:id="157">
    <w:p w14:paraId="136DA6F7" w14:textId="5845D096" w:rsidR="00142F80" w:rsidRDefault="00142F80" w:rsidP="007D025B">
      <w:pPr>
        <w:pStyle w:val="FootnoteText"/>
      </w:pPr>
      <w:r w:rsidRPr="00BB784E">
        <w:rPr>
          <w:rStyle w:val="FootnoteReference"/>
          <w:rFonts w:ascii="Times New Roman" w:hAnsi="Times New Roman" w:cs="Times New Roman"/>
        </w:rPr>
        <w:footnoteRef/>
      </w:r>
      <w:r w:rsidRPr="00BB784E">
        <w:rPr>
          <w:rFonts w:ascii="Times New Roman" w:hAnsi="Times New Roman" w:cs="Times New Roman"/>
        </w:rPr>
        <w:t xml:space="preserve"> </w:t>
      </w:r>
      <w:bookmarkStart w:id="217" w:name="_Hlk521788201"/>
      <w:r w:rsidRPr="00BB784E">
        <w:rPr>
          <w:rFonts w:ascii="Times New Roman" w:hAnsi="Times New Roman" w:cs="Times New Roman"/>
        </w:rPr>
        <w:t xml:space="preserve">George, </w:t>
      </w:r>
      <w:r w:rsidRPr="00BB784E">
        <w:rPr>
          <w:rFonts w:ascii="Times New Roman" w:hAnsi="Times New Roman" w:cs="Times New Roman"/>
          <w:i/>
        </w:rPr>
        <w:t>London Life in the Eighteenth Century</w:t>
      </w:r>
      <w:r w:rsidRPr="00BB784E">
        <w:rPr>
          <w:rFonts w:ascii="Times New Roman" w:hAnsi="Times New Roman" w:cs="Times New Roman"/>
        </w:rPr>
        <w:t>, p.</w:t>
      </w:r>
      <w:r>
        <w:rPr>
          <w:rFonts w:ascii="Times New Roman" w:hAnsi="Times New Roman" w:cs="Times New Roman"/>
        </w:rPr>
        <w:t xml:space="preserve"> </w:t>
      </w:r>
      <w:r w:rsidRPr="00BB784E">
        <w:rPr>
          <w:rFonts w:ascii="Times New Roman" w:hAnsi="Times New Roman" w:cs="Times New Roman"/>
        </w:rPr>
        <w:t>15</w:t>
      </w:r>
      <w:bookmarkEnd w:id="217"/>
      <w:r>
        <w:t>.</w:t>
      </w:r>
    </w:p>
  </w:footnote>
  <w:footnote w:id="158">
    <w:p w14:paraId="020115E9" w14:textId="77777777" w:rsidR="00142F80" w:rsidRPr="009734AC" w:rsidRDefault="00142F80" w:rsidP="008F01DA">
      <w:pPr>
        <w:pStyle w:val="FootnoteText"/>
        <w:rPr>
          <w:rFonts w:ascii="Times New Roman" w:hAnsi="Times New Roman" w:cs="Times New Roman"/>
        </w:rPr>
      </w:pPr>
      <w:r w:rsidRPr="00473709">
        <w:rPr>
          <w:rStyle w:val="FootnoteReference"/>
          <w:rFonts w:ascii="Times New Roman" w:hAnsi="Times New Roman" w:cs="Times New Roman"/>
        </w:rPr>
        <w:footnoteRef/>
      </w:r>
      <w:r w:rsidRPr="00473709">
        <w:rPr>
          <w:rFonts w:ascii="Times New Roman" w:hAnsi="Times New Roman" w:cs="Times New Roman"/>
        </w:rPr>
        <w:t xml:space="preserve"> </w:t>
      </w:r>
      <w:bookmarkStart w:id="218" w:name="_Hlk522350818"/>
      <w:r w:rsidRPr="00473709">
        <w:rPr>
          <w:rFonts w:ascii="Times New Roman" w:hAnsi="Times New Roman" w:cs="Times New Roman"/>
        </w:rPr>
        <w:t xml:space="preserve">Tim Hitchcock, ‘Hearing Voices in an Eighteenth-Century Courtroom: Sound, Space and Experience at the Old Bailey’, Institute of Historical Research Digital History Seminar, London (January 2017), </w:t>
      </w:r>
      <w:bookmarkStart w:id="219" w:name="_Hlk524963608"/>
      <w:r w:rsidRPr="00473709">
        <w:rPr>
          <w:rFonts w:ascii="Times New Roman" w:hAnsi="Times New Roman" w:cs="Times New Roman"/>
        </w:rPr>
        <w:t>(</w:t>
      </w:r>
      <w:hyperlink r:id="rId5" w:history="1">
        <w:r w:rsidRPr="00473709">
          <w:rPr>
            <w:rStyle w:val="Hyperlink"/>
            <w:rFonts w:ascii="Times New Roman" w:hAnsi="Times New Roman" w:cs="Times New Roman"/>
          </w:rPr>
          <w:t>https://ihrdighist.blogs.sas.ac.uk/2017/01/01/tuesday-17-january-2017-tim-hitchcock-tbc/</w:t>
        </w:r>
      </w:hyperlink>
      <w:r w:rsidRPr="00473709">
        <w:rPr>
          <w:rStyle w:val="Hyperlink"/>
          <w:rFonts w:ascii="Times New Roman" w:hAnsi="Times New Roman" w:cs="Times New Roman"/>
        </w:rPr>
        <w:t>)</w:t>
      </w:r>
      <w:r w:rsidRPr="00473709">
        <w:rPr>
          <w:rFonts w:ascii="Times New Roman" w:hAnsi="Times New Roman" w:cs="Times New Roman"/>
        </w:rPr>
        <w:t xml:space="preserve"> [accessed 25</w:t>
      </w:r>
      <w:r w:rsidRPr="00473709">
        <w:rPr>
          <w:rFonts w:ascii="Times New Roman" w:hAnsi="Times New Roman" w:cs="Times New Roman"/>
          <w:vertAlign w:val="superscript"/>
        </w:rPr>
        <w:t>th</w:t>
      </w:r>
      <w:r w:rsidRPr="00473709">
        <w:rPr>
          <w:rFonts w:ascii="Times New Roman" w:hAnsi="Times New Roman" w:cs="Times New Roman"/>
        </w:rPr>
        <w:t xml:space="preserve"> July 2018].</w:t>
      </w:r>
    </w:p>
    <w:bookmarkEnd w:id="218"/>
    <w:bookmarkEnd w:id="219"/>
  </w:footnote>
  <w:footnote w:id="159">
    <w:p w14:paraId="7EB2438A" w14:textId="77777777" w:rsidR="00142F80" w:rsidRDefault="00142F80" w:rsidP="008F01DA">
      <w:pPr>
        <w:pStyle w:val="FootnoteText"/>
      </w:pPr>
      <w:r w:rsidRPr="009734AC">
        <w:rPr>
          <w:rStyle w:val="FootnoteReference"/>
          <w:rFonts w:ascii="Times New Roman" w:hAnsi="Times New Roman" w:cs="Times New Roman"/>
        </w:rPr>
        <w:footnoteRef/>
      </w:r>
      <w:r w:rsidRPr="009734AC">
        <w:rPr>
          <w:rFonts w:ascii="Times New Roman" w:hAnsi="Times New Roman" w:cs="Times New Roman"/>
        </w:rPr>
        <w:t xml:space="preserve"> </w:t>
      </w:r>
      <w:bookmarkStart w:id="220" w:name="_Hlk521580673"/>
      <w:bookmarkStart w:id="221" w:name="_Hlk522350840"/>
      <w:r w:rsidRPr="009734AC">
        <w:rPr>
          <w:rFonts w:ascii="Times New Roman" w:hAnsi="Times New Roman" w:cs="Times New Roman"/>
        </w:rPr>
        <w:t xml:space="preserve">James C. Scott, </w:t>
      </w:r>
      <w:r w:rsidRPr="009734AC">
        <w:rPr>
          <w:rFonts w:ascii="Times New Roman" w:hAnsi="Times New Roman" w:cs="Times New Roman"/>
          <w:i/>
        </w:rPr>
        <w:t>Weapons of the Weak: Everyday Forms of Peasant Resistance</w:t>
      </w:r>
      <w:r w:rsidRPr="009734AC">
        <w:rPr>
          <w:rFonts w:ascii="Times New Roman" w:hAnsi="Times New Roman" w:cs="Times New Roman"/>
        </w:rPr>
        <w:t xml:space="preserve"> (New Haven: Yale University Press, 1985), pp. 241-303.</w:t>
      </w:r>
      <w:bookmarkEnd w:id="220"/>
    </w:p>
    <w:bookmarkEnd w:id="221"/>
  </w:footnote>
  <w:footnote w:id="160">
    <w:p w14:paraId="17D5F24F" w14:textId="4007EA7F" w:rsidR="00142F80" w:rsidRPr="00E32267" w:rsidRDefault="00142F80" w:rsidP="008F01DA">
      <w:pPr>
        <w:pStyle w:val="FootnoteText"/>
        <w:rPr>
          <w:rFonts w:ascii="Times New Roman" w:hAnsi="Times New Roman" w:cs="Times New Roman"/>
        </w:rPr>
      </w:pPr>
      <w:r w:rsidRPr="00E32267">
        <w:rPr>
          <w:rStyle w:val="FootnoteReference"/>
          <w:rFonts w:ascii="Times New Roman" w:hAnsi="Times New Roman" w:cs="Times New Roman"/>
        </w:rPr>
        <w:footnoteRef/>
      </w:r>
      <w:r w:rsidRPr="00E32267">
        <w:rPr>
          <w:rFonts w:ascii="Times New Roman" w:hAnsi="Times New Roman" w:cs="Times New Roman"/>
        </w:rPr>
        <w:t xml:space="preserve"> </w:t>
      </w:r>
      <w:bookmarkStart w:id="222" w:name="_Hlk521580711"/>
      <w:r w:rsidRPr="00E32267">
        <w:rPr>
          <w:rFonts w:ascii="Times New Roman" w:hAnsi="Times New Roman" w:cs="Times New Roman"/>
        </w:rPr>
        <w:t xml:space="preserve">Andy Wood. </w:t>
      </w:r>
      <w:r w:rsidRPr="00E32267">
        <w:rPr>
          <w:rFonts w:ascii="Times New Roman" w:hAnsi="Times New Roman" w:cs="Times New Roman"/>
        </w:rPr>
        <w:t>‘”Poore Men Woll Speke One Daye”: Plebeian Languages of Deference and Defiance in England, c.1520-1640’, in Tim Harris (ed</w:t>
      </w:r>
      <w:r w:rsidR="006A0973">
        <w:rPr>
          <w:rFonts w:ascii="Times New Roman" w:hAnsi="Times New Roman" w:cs="Times New Roman"/>
        </w:rPr>
        <w:t>.</w:t>
      </w:r>
      <w:r w:rsidRPr="00E32267">
        <w:rPr>
          <w:rFonts w:ascii="Times New Roman" w:hAnsi="Times New Roman" w:cs="Times New Roman"/>
        </w:rPr>
        <w:t xml:space="preserve">), </w:t>
      </w:r>
      <w:r w:rsidRPr="00E32267">
        <w:rPr>
          <w:rFonts w:ascii="Times New Roman" w:hAnsi="Times New Roman" w:cs="Times New Roman"/>
          <w:i/>
        </w:rPr>
        <w:t>The Politics of the Excluded, c.1500-1850</w:t>
      </w:r>
      <w:r w:rsidRPr="00E32267">
        <w:rPr>
          <w:rFonts w:ascii="Times New Roman" w:hAnsi="Times New Roman" w:cs="Times New Roman"/>
        </w:rPr>
        <w:t xml:space="preserve"> (Basingstoke: Palgrave Macmillan, 2001), pp. 67-98.</w:t>
      </w:r>
      <w:bookmarkEnd w:id="222"/>
    </w:p>
  </w:footnote>
  <w:footnote w:id="161">
    <w:p w14:paraId="05BD7DC5" w14:textId="7843195C" w:rsidR="00142F80" w:rsidRPr="00E32267" w:rsidRDefault="00142F80" w:rsidP="008F01DA">
      <w:pPr>
        <w:pStyle w:val="FootnoteText"/>
        <w:rPr>
          <w:rFonts w:ascii="Times New Roman" w:hAnsi="Times New Roman" w:cs="Times New Roman"/>
        </w:rPr>
      </w:pPr>
      <w:r w:rsidRPr="00E32267">
        <w:rPr>
          <w:rStyle w:val="FootnoteReference"/>
          <w:rFonts w:ascii="Times New Roman" w:hAnsi="Times New Roman" w:cs="Times New Roman"/>
        </w:rPr>
        <w:footnoteRef/>
      </w:r>
      <w:r w:rsidRPr="00E32267">
        <w:rPr>
          <w:rFonts w:ascii="Times New Roman" w:hAnsi="Times New Roman" w:cs="Times New Roman"/>
        </w:rPr>
        <w:t xml:space="preserve"> </w:t>
      </w:r>
      <w:bookmarkStart w:id="223" w:name="_Hlk521580753"/>
      <w:r w:rsidRPr="00E32267">
        <w:rPr>
          <w:rFonts w:ascii="Times New Roman" w:hAnsi="Times New Roman" w:cs="Times New Roman"/>
        </w:rPr>
        <w:t xml:space="preserve">Laura Gowing, </w:t>
      </w:r>
      <w:r w:rsidRPr="00E32267">
        <w:rPr>
          <w:rFonts w:ascii="Times New Roman" w:hAnsi="Times New Roman" w:cs="Times New Roman"/>
          <w:i/>
        </w:rPr>
        <w:t>Domestic Dangers: Women, Words and Sex in Early Modern London</w:t>
      </w:r>
      <w:r w:rsidRPr="00E32267">
        <w:rPr>
          <w:rFonts w:ascii="Times New Roman" w:hAnsi="Times New Roman" w:cs="Times New Roman"/>
        </w:rPr>
        <w:t xml:space="preserve"> (Oxford: Oxford University Press, 1998), p</w:t>
      </w:r>
      <w:r>
        <w:rPr>
          <w:rFonts w:ascii="Times New Roman" w:hAnsi="Times New Roman" w:cs="Times New Roman"/>
        </w:rPr>
        <w:t>p</w:t>
      </w:r>
      <w:r w:rsidRPr="00E32267">
        <w:rPr>
          <w:rFonts w:ascii="Times New Roman" w:hAnsi="Times New Roman" w:cs="Times New Roman"/>
        </w:rPr>
        <w:t>. 59-110.</w:t>
      </w:r>
    </w:p>
    <w:bookmarkEnd w:id="223"/>
  </w:footnote>
  <w:footnote w:id="162">
    <w:p w14:paraId="1E2539A4" w14:textId="4991C519" w:rsidR="00142F80" w:rsidRPr="00E32267" w:rsidRDefault="00142F80" w:rsidP="00180317">
      <w:pPr>
        <w:pStyle w:val="FootnoteText"/>
        <w:rPr>
          <w:rFonts w:ascii="Times New Roman" w:hAnsi="Times New Roman" w:cs="Times New Roman"/>
        </w:rPr>
      </w:pPr>
      <w:r w:rsidRPr="00E32267">
        <w:rPr>
          <w:rStyle w:val="FootnoteReference"/>
          <w:rFonts w:ascii="Times New Roman" w:hAnsi="Times New Roman" w:cs="Times New Roman"/>
        </w:rPr>
        <w:footnoteRef/>
      </w:r>
      <w:r w:rsidRPr="00E32267">
        <w:rPr>
          <w:rFonts w:ascii="Times New Roman" w:hAnsi="Times New Roman" w:cs="Times New Roman"/>
        </w:rPr>
        <w:t xml:space="preserve"> Shepard, </w:t>
      </w:r>
      <w:r w:rsidRPr="00E32267">
        <w:rPr>
          <w:rFonts w:ascii="Times New Roman" w:hAnsi="Times New Roman" w:cs="Times New Roman"/>
          <w:i/>
        </w:rPr>
        <w:t xml:space="preserve">Accounting </w:t>
      </w:r>
      <w:r>
        <w:rPr>
          <w:rFonts w:ascii="Times New Roman" w:hAnsi="Times New Roman" w:cs="Times New Roman"/>
          <w:i/>
        </w:rPr>
        <w:t>f</w:t>
      </w:r>
      <w:r w:rsidRPr="00E32267">
        <w:rPr>
          <w:rFonts w:ascii="Times New Roman" w:hAnsi="Times New Roman" w:cs="Times New Roman"/>
          <w:i/>
        </w:rPr>
        <w:t>or Oneself</w:t>
      </w:r>
      <w:r w:rsidRPr="00E32267">
        <w:rPr>
          <w:rFonts w:ascii="Times New Roman" w:hAnsi="Times New Roman" w:cs="Times New Roman"/>
        </w:rPr>
        <w:t>, pp. 114-149.</w:t>
      </w:r>
    </w:p>
  </w:footnote>
  <w:footnote w:id="163">
    <w:p w14:paraId="6821EF35" w14:textId="77777777" w:rsidR="00142F80" w:rsidRPr="00E32267" w:rsidRDefault="00142F80" w:rsidP="008F01DA">
      <w:pPr>
        <w:pStyle w:val="FootnoteText"/>
        <w:rPr>
          <w:rFonts w:ascii="Times New Roman" w:hAnsi="Times New Roman" w:cs="Times New Roman"/>
        </w:rPr>
      </w:pPr>
      <w:r w:rsidRPr="00E32267">
        <w:rPr>
          <w:rStyle w:val="FootnoteReference"/>
          <w:rFonts w:ascii="Times New Roman" w:hAnsi="Times New Roman" w:cs="Times New Roman"/>
        </w:rPr>
        <w:footnoteRef/>
      </w:r>
      <w:r w:rsidRPr="00E32267">
        <w:rPr>
          <w:rFonts w:ascii="Times New Roman" w:hAnsi="Times New Roman" w:cs="Times New Roman"/>
        </w:rPr>
        <w:t xml:space="preserve"> </w:t>
      </w:r>
      <w:bookmarkStart w:id="225" w:name="_Hlk521585793"/>
      <w:bookmarkStart w:id="226" w:name="_Hlk522350897"/>
      <w:r w:rsidRPr="00E32267">
        <w:rPr>
          <w:rFonts w:ascii="Times New Roman" w:hAnsi="Times New Roman" w:cs="Times New Roman"/>
        </w:rPr>
        <w:t xml:space="preserve">Henry French and Jonathan Barry, ‘Introduction’, in J. Barry and H. French, (eds), </w:t>
      </w:r>
      <w:r w:rsidRPr="00E32267">
        <w:rPr>
          <w:rFonts w:ascii="Times New Roman" w:hAnsi="Times New Roman" w:cs="Times New Roman"/>
          <w:i/>
        </w:rPr>
        <w:t>Identity and Agency in England, 1500-1800</w:t>
      </w:r>
      <w:r w:rsidRPr="00E32267">
        <w:rPr>
          <w:rFonts w:ascii="Times New Roman" w:hAnsi="Times New Roman" w:cs="Times New Roman"/>
        </w:rPr>
        <w:t xml:space="preserve"> (Basingstoke: Palgrave Macmillan, 2004), pp. 1-37</w:t>
      </w:r>
      <w:bookmarkEnd w:id="225"/>
      <w:r w:rsidRPr="00E32267">
        <w:rPr>
          <w:rFonts w:ascii="Times New Roman" w:hAnsi="Times New Roman" w:cs="Times New Roman"/>
        </w:rPr>
        <w:t>.</w:t>
      </w:r>
    </w:p>
    <w:bookmarkEnd w:id="226"/>
  </w:footnote>
  <w:footnote w:id="164">
    <w:p w14:paraId="78E2C26E" w14:textId="08CE496A" w:rsidR="00142F80" w:rsidRDefault="00142F80" w:rsidP="008F01DA">
      <w:pPr>
        <w:pStyle w:val="FootnoteText"/>
      </w:pPr>
      <w:r w:rsidRPr="00E32267">
        <w:rPr>
          <w:rStyle w:val="FootnoteReference"/>
          <w:rFonts w:ascii="Times New Roman" w:hAnsi="Times New Roman" w:cs="Times New Roman"/>
        </w:rPr>
        <w:footnoteRef/>
      </w:r>
      <w:r w:rsidRPr="00E32267">
        <w:rPr>
          <w:rFonts w:ascii="Times New Roman" w:hAnsi="Times New Roman" w:cs="Times New Roman"/>
        </w:rPr>
        <w:t xml:space="preserve"> </w:t>
      </w:r>
      <w:bookmarkStart w:id="228" w:name="_Hlk522350912"/>
      <w:r w:rsidRPr="00E32267">
        <w:rPr>
          <w:rFonts w:ascii="Times New Roman" w:hAnsi="Times New Roman" w:cs="Times New Roman"/>
        </w:rPr>
        <w:t xml:space="preserve">Peter King, ‘Social Inequality, Identity and the Labouring Poor in Eighteenth-Century England’, in </w:t>
      </w:r>
      <w:bookmarkStart w:id="229" w:name="_Hlk521788275"/>
      <w:r w:rsidRPr="00E32267">
        <w:rPr>
          <w:rFonts w:ascii="Times New Roman" w:hAnsi="Times New Roman" w:cs="Times New Roman"/>
        </w:rPr>
        <w:t xml:space="preserve">Barry and French, (eds), </w:t>
      </w:r>
      <w:r w:rsidRPr="00E32267">
        <w:rPr>
          <w:rFonts w:ascii="Times New Roman" w:hAnsi="Times New Roman" w:cs="Times New Roman"/>
          <w:i/>
        </w:rPr>
        <w:t>Identity and Agency in England</w:t>
      </w:r>
      <w:bookmarkEnd w:id="229"/>
      <w:r w:rsidRPr="00E32267">
        <w:rPr>
          <w:rFonts w:ascii="Times New Roman" w:hAnsi="Times New Roman" w:cs="Times New Roman"/>
        </w:rPr>
        <w:t>, p. 60.</w:t>
      </w:r>
    </w:p>
    <w:bookmarkEnd w:id="228"/>
  </w:footnote>
  <w:footnote w:id="165">
    <w:p w14:paraId="2E49F1AB" w14:textId="323CB728" w:rsidR="00142F80" w:rsidRDefault="00142F80" w:rsidP="008F01DA">
      <w:pPr>
        <w:pStyle w:val="FootnoteText"/>
      </w:pPr>
      <w:r w:rsidRPr="00D10E9D">
        <w:rPr>
          <w:rStyle w:val="FootnoteReference"/>
          <w:rFonts w:ascii="Times New Roman" w:hAnsi="Times New Roman" w:cs="Times New Roman"/>
        </w:rPr>
        <w:footnoteRef/>
      </w:r>
      <w:r w:rsidRPr="00D10E9D">
        <w:rPr>
          <w:rFonts w:ascii="Times New Roman" w:hAnsi="Times New Roman" w:cs="Times New Roman"/>
        </w:rPr>
        <w:t xml:space="preserve"> </w:t>
      </w:r>
      <w:bookmarkStart w:id="230" w:name="_Hlk522350931"/>
      <w:r w:rsidRPr="00D10E9D">
        <w:rPr>
          <w:rFonts w:ascii="Times New Roman" w:hAnsi="Times New Roman" w:cs="Times New Roman"/>
        </w:rPr>
        <w:t xml:space="preserve">Tim Hitchcock, Robert Shoemaker, Clive Emsley, Sharon Howard and Jamie McLaughlin, </w:t>
      </w:r>
      <w:r w:rsidRPr="00D10E9D">
        <w:rPr>
          <w:rFonts w:ascii="Times New Roman" w:hAnsi="Times New Roman" w:cs="Times New Roman"/>
          <w:i/>
          <w:iCs/>
        </w:rPr>
        <w:t>et al.</w:t>
      </w:r>
      <w:r w:rsidRPr="00D10E9D">
        <w:rPr>
          <w:rFonts w:ascii="Times New Roman" w:hAnsi="Times New Roman" w:cs="Times New Roman"/>
        </w:rPr>
        <w:t xml:space="preserve">, </w:t>
      </w:r>
      <w:r w:rsidRPr="00D10E9D">
        <w:rPr>
          <w:rFonts w:ascii="Times New Roman" w:hAnsi="Times New Roman" w:cs="Times New Roman"/>
          <w:i/>
          <w:iCs/>
        </w:rPr>
        <w:t>OBP</w:t>
      </w:r>
      <w:r w:rsidRPr="00D10E9D">
        <w:rPr>
          <w:rFonts w:ascii="Times New Roman" w:hAnsi="Times New Roman" w:cs="Times New Roman"/>
        </w:rPr>
        <w:t xml:space="preserve"> (www.oldbaileyonline.org, version 7.0, 24 March 2012)</w:t>
      </w:r>
      <w:r>
        <w:rPr>
          <w:rFonts w:ascii="Times New Roman" w:hAnsi="Times New Roman" w:cs="Times New Roman"/>
        </w:rPr>
        <w:t>, [accessed 12</w:t>
      </w:r>
      <w:r w:rsidRPr="00665EBE">
        <w:rPr>
          <w:rFonts w:ascii="Times New Roman" w:hAnsi="Times New Roman" w:cs="Times New Roman"/>
          <w:vertAlign w:val="superscript"/>
        </w:rPr>
        <w:t>th</w:t>
      </w:r>
      <w:r>
        <w:rPr>
          <w:rFonts w:ascii="Times New Roman" w:hAnsi="Times New Roman" w:cs="Times New Roman"/>
        </w:rPr>
        <w:t xml:space="preserve"> November 2015].</w:t>
      </w:r>
    </w:p>
    <w:bookmarkEnd w:id="230"/>
  </w:footnote>
  <w:footnote w:id="166">
    <w:p w14:paraId="65C902C3" w14:textId="77777777"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32" w:name="_Hlk521585829"/>
      <w:bookmarkStart w:id="233" w:name="_Hlk522350955"/>
      <w:r w:rsidRPr="009D78D7">
        <w:rPr>
          <w:rFonts w:ascii="Times New Roman" w:hAnsi="Times New Roman" w:cs="Times New Roman"/>
        </w:rPr>
        <w:t xml:space="preserve">Adam Fox </w:t>
      </w:r>
      <w:r>
        <w:rPr>
          <w:rFonts w:ascii="Times New Roman" w:hAnsi="Times New Roman" w:cs="Times New Roman"/>
        </w:rPr>
        <w:t>and</w:t>
      </w:r>
      <w:r w:rsidRPr="009D78D7">
        <w:rPr>
          <w:rFonts w:ascii="Times New Roman" w:hAnsi="Times New Roman" w:cs="Times New Roman"/>
        </w:rPr>
        <w:t xml:space="preserve"> Daniel Woolf (eds), </w:t>
      </w:r>
      <w:r w:rsidRPr="009D78D7">
        <w:rPr>
          <w:rFonts w:ascii="Times New Roman" w:hAnsi="Times New Roman" w:cs="Times New Roman"/>
          <w:i/>
        </w:rPr>
        <w:t>The Spoken Word: Oral Culture in Britain, 1600-1850</w:t>
      </w:r>
      <w:r w:rsidRPr="009D78D7">
        <w:rPr>
          <w:rFonts w:ascii="Times New Roman" w:hAnsi="Times New Roman" w:cs="Times New Roman"/>
        </w:rPr>
        <w:t xml:space="preserve"> (Manchester: Manchester University Press, 2002), p</w:t>
      </w:r>
      <w:r>
        <w:rPr>
          <w:rFonts w:ascii="Times New Roman" w:hAnsi="Times New Roman" w:cs="Times New Roman"/>
        </w:rPr>
        <w:t xml:space="preserve">. </w:t>
      </w:r>
      <w:r w:rsidRPr="009D78D7">
        <w:rPr>
          <w:rFonts w:ascii="Times New Roman" w:hAnsi="Times New Roman" w:cs="Times New Roman"/>
        </w:rPr>
        <w:t>37.</w:t>
      </w:r>
      <w:bookmarkEnd w:id="232"/>
    </w:p>
    <w:bookmarkEnd w:id="233"/>
  </w:footnote>
  <w:footnote w:id="167">
    <w:p w14:paraId="6B7BE447" w14:textId="32F13A7D"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34" w:name="_Hlk522350975"/>
      <w:r w:rsidRPr="009D78D7">
        <w:rPr>
          <w:rFonts w:ascii="Times New Roman" w:hAnsi="Times New Roman" w:cs="Times New Roman"/>
        </w:rPr>
        <w:t xml:space="preserve">Nicholas Hudson, ‘Constructing Oral Tradition: The Origins of the Concept in Enlightenment Intellectual Culture’, </w:t>
      </w:r>
      <w:bookmarkStart w:id="235" w:name="_Hlk521788309"/>
      <w:r>
        <w:rPr>
          <w:rFonts w:ascii="Times New Roman" w:hAnsi="Times New Roman" w:cs="Times New Roman"/>
        </w:rPr>
        <w:t xml:space="preserve">in </w:t>
      </w:r>
      <w:r w:rsidRPr="009D78D7">
        <w:rPr>
          <w:rFonts w:ascii="Times New Roman" w:hAnsi="Times New Roman" w:cs="Times New Roman"/>
        </w:rPr>
        <w:t xml:space="preserve">Fox </w:t>
      </w:r>
      <w:r>
        <w:rPr>
          <w:rFonts w:ascii="Times New Roman" w:hAnsi="Times New Roman" w:cs="Times New Roman"/>
        </w:rPr>
        <w:t>and</w:t>
      </w:r>
      <w:r w:rsidRPr="009D78D7">
        <w:rPr>
          <w:rFonts w:ascii="Times New Roman" w:hAnsi="Times New Roman" w:cs="Times New Roman"/>
        </w:rPr>
        <w:t xml:space="preserve"> Woolf (eds), </w:t>
      </w:r>
      <w:r w:rsidRPr="009D78D7">
        <w:rPr>
          <w:rFonts w:ascii="Times New Roman" w:hAnsi="Times New Roman" w:cs="Times New Roman"/>
          <w:i/>
        </w:rPr>
        <w:t>The Spoken Wor</w:t>
      </w:r>
      <w:r>
        <w:rPr>
          <w:rFonts w:ascii="Times New Roman" w:hAnsi="Times New Roman" w:cs="Times New Roman"/>
          <w:i/>
        </w:rPr>
        <w:t>d</w:t>
      </w:r>
      <w:bookmarkEnd w:id="235"/>
      <w:r w:rsidRPr="009D78D7">
        <w:rPr>
          <w:rFonts w:ascii="Times New Roman" w:hAnsi="Times New Roman" w:cs="Times New Roman"/>
        </w:rPr>
        <w:t>, p</w:t>
      </w:r>
      <w:r>
        <w:rPr>
          <w:rFonts w:ascii="Times New Roman" w:hAnsi="Times New Roman" w:cs="Times New Roman"/>
        </w:rPr>
        <w:t>p</w:t>
      </w:r>
      <w:r w:rsidRPr="009D78D7">
        <w:rPr>
          <w:rFonts w:ascii="Times New Roman" w:hAnsi="Times New Roman" w:cs="Times New Roman"/>
        </w:rPr>
        <w:t>. 243-244.</w:t>
      </w:r>
    </w:p>
    <w:bookmarkEnd w:id="234"/>
  </w:footnote>
  <w:footnote w:id="168">
    <w:p w14:paraId="0AF17826" w14:textId="77777777"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36" w:name="_Hlk521585866"/>
      <w:bookmarkStart w:id="237" w:name="_Hlk522350990"/>
      <w:r w:rsidRPr="009D78D7">
        <w:rPr>
          <w:rFonts w:ascii="Times New Roman" w:hAnsi="Times New Roman" w:cs="Times New Roman"/>
        </w:rPr>
        <w:t xml:space="preserve">Roy Porter, </w:t>
      </w:r>
      <w:r w:rsidRPr="009D78D7">
        <w:rPr>
          <w:rFonts w:ascii="Times New Roman" w:hAnsi="Times New Roman" w:cs="Times New Roman"/>
          <w:i/>
        </w:rPr>
        <w:t>English Society in the Eighteenth Century</w:t>
      </w:r>
      <w:r w:rsidRPr="009D78D7">
        <w:rPr>
          <w:rFonts w:ascii="Times New Roman" w:hAnsi="Times New Roman" w:cs="Times New Roman"/>
        </w:rPr>
        <w:t xml:space="preserve"> (London: Penguin, 1990), p.</w:t>
      </w:r>
      <w:r>
        <w:rPr>
          <w:rFonts w:ascii="Times New Roman" w:hAnsi="Times New Roman" w:cs="Times New Roman"/>
        </w:rPr>
        <w:t xml:space="preserve"> </w:t>
      </w:r>
      <w:r w:rsidRPr="009D78D7">
        <w:rPr>
          <w:rFonts w:ascii="Times New Roman" w:hAnsi="Times New Roman" w:cs="Times New Roman"/>
        </w:rPr>
        <w:t>282</w:t>
      </w:r>
      <w:bookmarkEnd w:id="236"/>
      <w:r w:rsidRPr="009D78D7">
        <w:rPr>
          <w:rFonts w:ascii="Times New Roman" w:hAnsi="Times New Roman" w:cs="Times New Roman"/>
        </w:rPr>
        <w:t>.</w:t>
      </w:r>
    </w:p>
    <w:bookmarkEnd w:id="237"/>
  </w:footnote>
  <w:footnote w:id="169">
    <w:p w14:paraId="6C9B031F" w14:textId="77777777"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38" w:name="_Hlk521585896"/>
      <w:bookmarkStart w:id="239" w:name="_Hlk522351007"/>
      <w:r w:rsidRPr="009D78D7">
        <w:rPr>
          <w:rFonts w:ascii="Times New Roman" w:hAnsi="Times New Roman" w:cs="Times New Roman"/>
        </w:rPr>
        <w:t xml:space="preserve">Lynda Mugglestone, </w:t>
      </w:r>
      <w:r w:rsidRPr="009D78D7">
        <w:rPr>
          <w:rFonts w:ascii="Times New Roman" w:hAnsi="Times New Roman" w:cs="Times New Roman"/>
          <w:i/>
        </w:rPr>
        <w:t>Samuel Johnson and the Journey into Words</w:t>
      </w:r>
      <w:r w:rsidRPr="009D78D7">
        <w:rPr>
          <w:rFonts w:ascii="Times New Roman" w:hAnsi="Times New Roman" w:cs="Times New Roman"/>
        </w:rPr>
        <w:t xml:space="preserve"> (Oxford: Oxford University Press, 2015), p.</w:t>
      </w:r>
      <w:r>
        <w:rPr>
          <w:rFonts w:ascii="Times New Roman" w:hAnsi="Times New Roman" w:cs="Times New Roman"/>
        </w:rPr>
        <w:t xml:space="preserve"> </w:t>
      </w:r>
      <w:r w:rsidRPr="009D78D7">
        <w:rPr>
          <w:rFonts w:ascii="Times New Roman" w:hAnsi="Times New Roman" w:cs="Times New Roman"/>
        </w:rPr>
        <w:t xml:space="preserve">115. </w:t>
      </w:r>
      <w:bookmarkEnd w:id="238"/>
    </w:p>
    <w:bookmarkEnd w:id="239"/>
  </w:footnote>
  <w:footnote w:id="170">
    <w:p w14:paraId="11D3BABE" w14:textId="77777777" w:rsidR="00142F80" w:rsidRPr="00DE3276" w:rsidRDefault="00142F80" w:rsidP="008F01DA">
      <w:pPr>
        <w:pStyle w:val="FootnoteText"/>
        <w:rPr>
          <w:rFonts w:ascii="Times New Roman" w:hAnsi="Times New Roman" w:cs="Times New Roman"/>
          <w:highlight w:val="yellow"/>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40" w:name="_Hlk522351029"/>
      <w:r w:rsidRPr="009D78D7">
        <w:rPr>
          <w:rFonts w:ascii="Times New Roman" w:hAnsi="Times New Roman" w:cs="Times New Roman"/>
        </w:rPr>
        <w:t xml:space="preserve">Samuel Johnson, </w:t>
      </w:r>
      <w:r w:rsidRPr="009D78D7">
        <w:rPr>
          <w:rFonts w:ascii="Times New Roman" w:hAnsi="Times New Roman" w:cs="Times New Roman"/>
          <w:i/>
        </w:rPr>
        <w:t>A dictionary of the English language, Volume 1,</w:t>
      </w:r>
      <w:r w:rsidRPr="009D78D7">
        <w:rPr>
          <w:rFonts w:ascii="Times New Roman" w:hAnsi="Times New Roman" w:cs="Times New Roman"/>
        </w:rPr>
        <w:t xml:space="preserve"> (London:</w:t>
      </w:r>
      <w:r>
        <w:rPr>
          <w:rFonts w:ascii="Times New Roman" w:hAnsi="Times New Roman" w:cs="Times New Roman"/>
        </w:rPr>
        <w:t xml:space="preserve"> N.P,</w:t>
      </w:r>
      <w:r w:rsidRPr="009D78D7">
        <w:rPr>
          <w:rFonts w:ascii="Times New Roman" w:hAnsi="Times New Roman" w:cs="Times New Roman"/>
        </w:rPr>
        <w:t xml:space="preserve"> 1756), </w:t>
      </w:r>
      <w:bookmarkEnd w:id="240"/>
      <w:r w:rsidRPr="009D78D7">
        <w:rPr>
          <w:rFonts w:ascii="Times New Roman" w:hAnsi="Times New Roman" w:cs="Times New Roman"/>
        </w:rPr>
        <w:t>p.</w:t>
      </w:r>
      <w:r>
        <w:rPr>
          <w:rFonts w:ascii="Times New Roman" w:hAnsi="Times New Roman" w:cs="Times New Roman"/>
        </w:rPr>
        <w:t xml:space="preserve"> </w:t>
      </w:r>
      <w:r w:rsidRPr="009D78D7">
        <w:rPr>
          <w:rFonts w:ascii="Times New Roman" w:hAnsi="Times New Roman" w:cs="Times New Roman"/>
        </w:rPr>
        <w:t>628.</w:t>
      </w:r>
    </w:p>
  </w:footnote>
  <w:footnote w:id="171">
    <w:p w14:paraId="02AFD5E2" w14:textId="5CECF343" w:rsidR="00142F80" w:rsidRPr="00445989" w:rsidRDefault="00142F80" w:rsidP="008F01DA">
      <w:pPr>
        <w:pStyle w:val="FootnoteText"/>
        <w:rPr>
          <w:rFonts w:cstheme="minorHAnsi"/>
          <w:b/>
          <w:bCs/>
        </w:rPr>
      </w:pPr>
      <w:r>
        <w:rPr>
          <w:rStyle w:val="FootnoteReference"/>
        </w:rPr>
        <w:footnoteRef/>
      </w:r>
      <w:r>
        <w:t xml:space="preserve"> </w:t>
      </w:r>
      <w:r w:rsidRPr="008475BF">
        <w:rPr>
          <w:rFonts w:ascii="Times New Roman" w:hAnsi="Times New Roman" w:cs="Times New Roman"/>
          <w:i/>
          <w:iCs/>
        </w:rPr>
        <w:t>OBP</w:t>
      </w:r>
      <w:r w:rsidRPr="008475BF">
        <w:rPr>
          <w:rFonts w:ascii="Times New Roman" w:hAnsi="Times New Roman" w:cs="Times New Roman"/>
        </w:rPr>
        <w:t xml:space="preserve">, </w:t>
      </w:r>
      <w:r>
        <w:rPr>
          <w:rFonts w:ascii="Times New Roman" w:hAnsi="Times New Roman" w:cs="Times New Roman"/>
        </w:rPr>
        <w:t>s</w:t>
      </w:r>
      <w:r w:rsidRPr="008475BF">
        <w:rPr>
          <w:rFonts w:ascii="Times New Roman" w:hAnsi="Times New Roman" w:cs="Times New Roman"/>
        </w:rPr>
        <w:t>earched for all transcriptions which contain instances of the words ‘distress’ and</w:t>
      </w:r>
      <w:r>
        <w:rPr>
          <w:rFonts w:ascii="Times New Roman" w:hAnsi="Times New Roman" w:cs="Times New Roman"/>
        </w:rPr>
        <w:t xml:space="preserve"> </w:t>
      </w:r>
      <w:r w:rsidRPr="008475BF">
        <w:rPr>
          <w:rFonts w:ascii="Times New Roman" w:hAnsi="Times New Roman" w:cs="Times New Roman"/>
        </w:rPr>
        <w:t>‘distressed’, between 1750 and 1</w:t>
      </w:r>
      <w:r>
        <w:rPr>
          <w:rFonts w:ascii="Times New Roman" w:hAnsi="Times New Roman" w:cs="Times New Roman"/>
        </w:rPr>
        <w:t>799, [accessed 16</w:t>
      </w:r>
      <w:r w:rsidRPr="00665EBE">
        <w:rPr>
          <w:rFonts w:ascii="Times New Roman" w:hAnsi="Times New Roman" w:cs="Times New Roman"/>
          <w:vertAlign w:val="superscript"/>
        </w:rPr>
        <w:t>th</w:t>
      </w:r>
      <w:r>
        <w:rPr>
          <w:rFonts w:ascii="Times New Roman" w:hAnsi="Times New Roman" w:cs="Times New Roman"/>
        </w:rPr>
        <w:t xml:space="preserve"> November 2015].</w:t>
      </w:r>
    </w:p>
  </w:footnote>
  <w:footnote w:id="172">
    <w:p w14:paraId="2EACDDD3" w14:textId="77777777" w:rsidR="00142F80" w:rsidRPr="00DF351D" w:rsidRDefault="00142F80" w:rsidP="008F01DA">
      <w:pPr>
        <w:pStyle w:val="FootnoteText"/>
        <w:rPr>
          <w:rFonts w:ascii="Times New Roman" w:hAnsi="Times New Roman" w:cs="Times New Roman"/>
          <w:highlight w:val="yellow"/>
        </w:rPr>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r w:rsidRPr="00DF351D">
        <w:rPr>
          <w:rFonts w:ascii="Times New Roman" w:hAnsi="Times New Roman" w:cs="Times New Roman"/>
          <w:i/>
          <w:iCs/>
        </w:rPr>
        <w:t>O</w:t>
      </w:r>
      <w:r>
        <w:rPr>
          <w:rFonts w:ascii="Times New Roman" w:hAnsi="Times New Roman" w:cs="Times New Roman"/>
          <w:i/>
          <w:iCs/>
        </w:rPr>
        <w:t>B</w:t>
      </w:r>
      <w:r w:rsidRPr="00E71FFA">
        <w:rPr>
          <w:rFonts w:ascii="Times New Roman" w:hAnsi="Times New Roman" w:cs="Times New Roman"/>
          <w:i/>
          <w:iCs/>
        </w:rPr>
        <w:t>P</w:t>
      </w:r>
      <w:r w:rsidRPr="00E71FFA">
        <w:rPr>
          <w:rFonts w:ascii="Times New Roman" w:hAnsi="Times New Roman" w:cs="Times New Roman"/>
        </w:rPr>
        <w:t>,</w:t>
      </w:r>
      <w:r w:rsidRPr="00DF351D">
        <w:rPr>
          <w:rFonts w:ascii="Times New Roman" w:hAnsi="Times New Roman" w:cs="Times New Roman"/>
        </w:rPr>
        <w:t xml:space="preserve"> July 1759, trial of Edward Norman (</w:t>
      </w:r>
      <w:r>
        <w:rPr>
          <w:rFonts w:ascii="Times New Roman" w:hAnsi="Times New Roman" w:cs="Times New Roman"/>
        </w:rPr>
        <w:t>t</w:t>
      </w:r>
      <w:r w:rsidRPr="00DF351D">
        <w:rPr>
          <w:rFonts w:ascii="Times New Roman" w:hAnsi="Times New Roman" w:cs="Times New Roman"/>
        </w:rPr>
        <w:t>17590711-18).</w:t>
      </w:r>
    </w:p>
  </w:footnote>
  <w:footnote w:id="173">
    <w:p w14:paraId="38C6AD44" w14:textId="7752AD6D" w:rsidR="00142F80" w:rsidRPr="00DF351D" w:rsidRDefault="00142F80" w:rsidP="008F01DA">
      <w:pPr>
        <w:pStyle w:val="FootnoteText"/>
        <w:rPr>
          <w:rFonts w:ascii="Times New Roman" w:hAnsi="Times New Roman" w:cs="Times New Roman"/>
        </w:rPr>
      </w:pPr>
      <w:r w:rsidRPr="00D10E9D">
        <w:rPr>
          <w:rStyle w:val="FootnoteReference"/>
          <w:rFonts w:ascii="Times New Roman" w:hAnsi="Times New Roman" w:cs="Times New Roman"/>
        </w:rPr>
        <w:footnoteRef/>
      </w:r>
      <w:r w:rsidRPr="00D10E9D">
        <w:rPr>
          <w:rFonts w:ascii="Times New Roman" w:hAnsi="Times New Roman" w:cs="Times New Roman"/>
        </w:rPr>
        <w:t xml:space="preserve"> Unhappily still for Lawrence’s prosecutors, the constable who retrieved the stolen sheet and quilt from Mr. Brown, a pawn-broker on Snow Hill, awaited the trial to be called from the Bishops Head Inn. When he left the inn for a few moments, the bedding was stolen once again, along with the constable’s silk handkerchief which he had used to bundle the items. </w:t>
      </w:r>
      <w:bookmarkStart w:id="241" w:name="_Hlk521586028"/>
      <w:r w:rsidRPr="00D10E9D">
        <w:rPr>
          <w:rFonts w:ascii="Times New Roman" w:hAnsi="Times New Roman" w:cs="Times New Roman"/>
          <w:i/>
          <w:iCs/>
        </w:rPr>
        <w:t>OBP</w:t>
      </w:r>
      <w:r w:rsidRPr="00D10E9D">
        <w:rPr>
          <w:rFonts w:ascii="Times New Roman" w:hAnsi="Times New Roman" w:cs="Times New Roman"/>
        </w:rPr>
        <w:t>, December 1757, trial of Sarah Lawrence (t17571207-35).</w:t>
      </w:r>
      <w:r w:rsidRPr="00DF351D">
        <w:rPr>
          <w:rFonts w:ascii="Times New Roman" w:hAnsi="Times New Roman" w:cs="Times New Roman"/>
          <w:sz w:val="22"/>
          <w:szCs w:val="22"/>
        </w:rPr>
        <w:t xml:space="preserve"> </w:t>
      </w:r>
      <w:bookmarkEnd w:id="241"/>
    </w:p>
  </w:footnote>
  <w:footnote w:id="174">
    <w:p w14:paraId="38F1CA5E" w14:textId="77777777" w:rsidR="00142F80" w:rsidRPr="00DF351D" w:rsidRDefault="00142F80" w:rsidP="008F01DA">
      <w:pPr>
        <w:pStyle w:val="FootnoteText"/>
        <w:rPr>
          <w:rFonts w:ascii="Times New Roman" w:hAnsi="Times New Roman" w:cs="Times New Roman"/>
        </w:rPr>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bookmarkStart w:id="242" w:name="_Hlk521586108"/>
      <w:bookmarkStart w:id="243" w:name="_Hlk522351047"/>
      <w:r w:rsidRPr="00DF351D">
        <w:rPr>
          <w:rFonts w:ascii="Times New Roman" w:hAnsi="Times New Roman" w:cs="Times New Roman"/>
        </w:rPr>
        <w:t xml:space="preserve">Francis Grose, </w:t>
      </w:r>
      <w:r w:rsidRPr="00DF351D">
        <w:rPr>
          <w:rFonts w:ascii="Times New Roman" w:hAnsi="Times New Roman" w:cs="Times New Roman"/>
          <w:i/>
        </w:rPr>
        <w:t>A Classical Dictionary of the Vulgar Tongue</w:t>
      </w:r>
      <w:r w:rsidRPr="00DF351D">
        <w:rPr>
          <w:rFonts w:ascii="Times New Roman" w:hAnsi="Times New Roman" w:cs="Times New Roman"/>
        </w:rPr>
        <w:t xml:space="preserve"> (London:</w:t>
      </w:r>
      <w:r>
        <w:rPr>
          <w:rFonts w:ascii="Times New Roman" w:hAnsi="Times New Roman" w:cs="Times New Roman"/>
        </w:rPr>
        <w:t xml:space="preserve"> N.P,</w:t>
      </w:r>
      <w:r w:rsidRPr="00DF351D">
        <w:rPr>
          <w:rFonts w:ascii="Times New Roman" w:hAnsi="Times New Roman" w:cs="Times New Roman"/>
        </w:rPr>
        <w:t xml:space="preserve"> 1785), p.</w:t>
      </w:r>
      <w:r>
        <w:rPr>
          <w:rFonts w:ascii="Times New Roman" w:hAnsi="Times New Roman" w:cs="Times New Roman"/>
        </w:rPr>
        <w:t xml:space="preserve"> </w:t>
      </w:r>
      <w:r w:rsidRPr="00DF351D">
        <w:rPr>
          <w:rFonts w:ascii="Times New Roman" w:hAnsi="Times New Roman" w:cs="Times New Roman"/>
        </w:rPr>
        <w:t>110.</w:t>
      </w:r>
      <w:bookmarkEnd w:id="242"/>
    </w:p>
    <w:bookmarkEnd w:id="243"/>
  </w:footnote>
  <w:footnote w:id="175">
    <w:p w14:paraId="2EED489F" w14:textId="77777777" w:rsidR="00142F80" w:rsidRPr="00DF351D" w:rsidRDefault="00142F80" w:rsidP="008F01DA">
      <w:pPr>
        <w:pStyle w:val="FootnoteText"/>
        <w:rPr>
          <w:rFonts w:ascii="Times New Roman" w:hAnsi="Times New Roman" w:cs="Times New Roman"/>
          <w:highlight w:val="yellow"/>
        </w:rPr>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bookmarkStart w:id="244" w:name="_Hlk521586131"/>
      <w:bookmarkStart w:id="245" w:name="_Hlk522351056"/>
      <w:r w:rsidRPr="00DF351D">
        <w:rPr>
          <w:rFonts w:ascii="Times New Roman" w:hAnsi="Times New Roman" w:cs="Times New Roman"/>
        </w:rPr>
        <w:t xml:space="preserve">Francis Allen, </w:t>
      </w:r>
      <w:r w:rsidRPr="00DF351D">
        <w:rPr>
          <w:rFonts w:ascii="Times New Roman" w:hAnsi="Times New Roman" w:cs="Times New Roman"/>
          <w:i/>
        </w:rPr>
        <w:t>A Complete English Dictionary</w:t>
      </w:r>
      <w:r w:rsidRPr="00DF351D">
        <w:rPr>
          <w:rFonts w:ascii="Times New Roman" w:hAnsi="Times New Roman" w:cs="Times New Roman"/>
        </w:rPr>
        <w:t>, (London:</w:t>
      </w:r>
      <w:r>
        <w:rPr>
          <w:rFonts w:ascii="Times New Roman" w:hAnsi="Times New Roman" w:cs="Times New Roman"/>
        </w:rPr>
        <w:t xml:space="preserve"> N.P,</w:t>
      </w:r>
      <w:r w:rsidRPr="00DF351D">
        <w:rPr>
          <w:rFonts w:ascii="Times New Roman" w:hAnsi="Times New Roman" w:cs="Times New Roman"/>
        </w:rPr>
        <w:t xml:space="preserve"> 1765), p.</w:t>
      </w:r>
      <w:r>
        <w:rPr>
          <w:rFonts w:ascii="Times New Roman" w:hAnsi="Times New Roman" w:cs="Times New Roman"/>
        </w:rPr>
        <w:t xml:space="preserve"> </w:t>
      </w:r>
      <w:r w:rsidRPr="00DF351D">
        <w:rPr>
          <w:rFonts w:ascii="Times New Roman" w:hAnsi="Times New Roman" w:cs="Times New Roman"/>
        </w:rPr>
        <w:t xml:space="preserve">155. </w:t>
      </w:r>
      <w:bookmarkEnd w:id="244"/>
      <w:bookmarkEnd w:id="245"/>
    </w:p>
  </w:footnote>
  <w:footnote w:id="176">
    <w:p w14:paraId="33385B59" w14:textId="7A3BDF0C" w:rsidR="00142F80" w:rsidRPr="00142DE7" w:rsidRDefault="00142F80" w:rsidP="008F01DA">
      <w:pPr>
        <w:pStyle w:val="FootnoteText"/>
        <w:rPr>
          <w:rFonts w:ascii="Times New Roman" w:hAnsi="Times New Roman" w:cs="Times New Roman"/>
        </w:rPr>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bookmarkStart w:id="246" w:name="_Hlk522351106"/>
      <w:bookmarkStart w:id="247" w:name="_Hlk522351090"/>
      <w:r w:rsidRPr="00DF351D">
        <w:rPr>
          <w:rFonts w:ascii="Times New Roman" w:hAnsi="Times New Roman" w:cs="Times New Roman"/>
        </w:rPr>
        <w:t>Devon Removal Orders and Settlement Certificates</w:t>
      </w:r>
      <w:bookmarkEnd w:id="246"/>
      <w:r w:rsidRPr="00DF351D">
        <w:rPr>
          <w:rFonts w:ascii="Times New Roman" w:hAnsi="Times New Roman" w:cs="Times New Roman"/>
        </w:rPr>
        <w:t>:</w:t>
      </w:r>
      <w:r>
        <w:rPr>
          <w:rFonts w:ascii="Times New Roman" w:hAnsi="Times New Roman" w:cs="Times New Roman"/>
        </w:rPr>
        <w:t xml:space="preserve"> </w:t>
      </w:r>
      <w:bookmarkStart w:id="248" w:name="_Hlk521586210"/>
      <w:r w:rsidRPr="00E71FFA">
        <w:rPr>
          <w:rFonts w:ascii="Times New Roman" w:hAnsi="Times New Roman" w:cs="Times New Roman"/>
        </w:rPr>
        <w:t>Plymouth and West Devon Record Office [PWDRO]</w:t>
      </w:r>
      <w:r w:rsidRPr="00DF351D">
        <w:rPr>
          <w:rFonts w:ascii="Times New Roman" w:hAnsi="Times New Roman" w:cs="Times New Roman"/>
        </w:rPr>
        <w:t xml:space="preserve"> 884/277/2-32</w:t>
      </w:r>
      <w:r>
        <w:rPr>
          <w:rFonts w:ascii="Times New Roman" w:hAnsi="Times New Roman" w:cs="Times New Roman"/>
        </w:rPr>
        <w:t xml:space="preserve">; </w:t>
      </w:r>
      <w:bookmarkStart w:id="249" w:name="_Hlk522351118"/>
      <w:bookmarkEnd w:id="247"/>
      <w:r w:rsidRPr="00DF351D">
        <w:rPr>
          <w:rFonts w:ascii="Times New Roman" w:hAnsi="Times New Roman" w:cs="Times New Roman"/>
        </w:rPr>
        <w:t xml:space="preserve">DRO 269A/PO111-160 </w:t>
      </w:r>
      <w:r>
        <w:rPr>
          <w:rFonts w:ascii="Times New Roman" w:hAnsi="Times New Roman" w:cs="Times New Roman"/>
        </w:rPr>
        <w:t>and</w:t>
      </w:r>
      <w:r w:rsidRPr="00DF351D">
        <w:rPr>
          <w:rFonts w:ascii="Times New Roman" w:hAnsi="Times New Roman" w:cs="Times New Roman"/>
        </w:rPr>
        <w:t xml:space="preserve"> 5721A/PO157-172</w:t>
      </w:r>
      <w:bookmarkEnd w:id="248"/>
      <w:bookmarkEnd w:id="249"/>
      <w:r>
        <w:rPr>
          <w:rFonts w:ascii="Times New Roman" w:hAnsi="Times New Roman" w:cs="Times New Roman"/>
        </w:rPr>
        <w:t>;</w:t>
      </w:r>
      <w:r w:rsidRPr="00DF351D">
        <w:rPr>
          <w:rFonts w:ascii="Times New Roman" w:hAnsi="Times New Roman" w:cs="Times New Roman"/>
        </w:rPr>
        <w:t xml:space="preserve">  </w:t>
      </w:r>
      <w:bookmarkStart w:id="250" w:name="_Hlk521592304"/>
      <w:r w:rsidRPr="00142DE7">
        <w:rPr>
          <w:rFonts w:ascii="Times New Roman" w:hAnsi="Times New Roman" w:cs="Times New Roman"/>
        </w:rPr>
        <w:t>St Clement Danes, Pauper Settlement, Vagrancy and Bastardy Exams, 28</w:t>
      </w:r>
      <w:r w:rsidRPr="00142DE7">
        <w:rPr>
          <w:rFonts w:ascii="Times New Roman" w:hAnsi="Times New Roman" w:cs="Times New Roman"/>
          <w:vertAlign w:val="superscript"/>
        </w:rPr>
        <w:t>th</w:t>
      </w:r>
      <w:r w:rsidRPr="00142DE7">
        <w:rPr>
          <w:rFonts w:ascii="Times New Roman" w:hAnsi="Times New Roman" w:cs="Times New Roman"/>
        </w:rPr>
        <w:t xml:space="preserve"> December 1753-17</w:t>
      </w:r>
      <w:r w:rsidRPr="00142DE7">
        <w:rPr>
          <w:rFonts w:ascii="Times New Roman" w:hAnsi="Times New Roman" w:cs="Times New Roman"/>
          <w:vertAlign w:val="superscript"/>
        </w:rPr>
        <w:t>th</w:t>
      </w:r>
      <w:r w:rsidRPr="00142DE7">
        <w:rPr>
          <w:rFonts w:ascii="Times New Roman" w:hAnsi="Times New Roman" w:cs="Times New Roman"/>
        </w:rPr>
        <w:t xml:space="preserve"> July 1755, </w:t>
      </w:r>
      <w:r w:rsidRPr="00142DE7">
        <w:rPr>
          <w:rFonts w:ascii="Times New Roman" w:hAnsi="Times New Roman" w:cs="Times New Roman"/>
          <w:i/>
        </w:rPr>
        <w:t>London Lives, 1690-1800</w:t>
      </w:r>
      <w:r>
        <w:rPr>
          <w:rFonts w:ascii="Times New Roman" w:hAnsi="Times New Roman" w:cs="Times New Roman"/>
          <w:i/>
        </w:rPr>
        <w:t xml:space="preserve"> </w:t>
      </w:r>
      <w:r w:rsidRPr="00A70F16">
        <w:rPr>
          <w:rFonts w:ascii="Times New Roman" w:hAnsi="Times New Roman" w:cs="Times New Roman"/>
        </w:rPr>
        <w:t xml:space="preserve">[LL], </w:t>
      </w:r>
      <w:r w:rsidRPr="00142DE7">
        <w:rPr>
          <w:rFonts w:ascii="Times New Roman" w:hAnsi="Times New Roman" w:cs="Times New Roman"/>
        </w:rPr>
        <w:t>WCCDEP358120033 (</w:t>
      </w:r>
      <w:hyperlink r:id="rId6" w:history="1">
        <w:r w:rsidRPr="00142DE7">
          <w:rPr>
            <w:rStyle w:val="Hyperlink"/>
            <w:rFonts w:ascii="Times New Roman" w:hAnsi="Times New Roman" w:cs="Times New Roman"/>
          </w:rPr>
          <w:t>www.Londonlives.org</w:t>
        </w:r>
      </w:hyperlink>
      <w:r w:rsidRPr="00142DE7">
        <w:rPr>
          <w:rFonts w:ascii="Times New Roman" w:hAnsi="Times New Roman" w:cs="Times New Roman"/>
        </w:rPr>
        <w:t>, version 1.1, 24</w:t>
      </w:r>
      <w:r w:rsidRPr="00142DE7">
        <w:rPr>
          <w:rFonts w:ascii="Times New Roman" w:hAnsi="Times New Roman" w:cs="Times New Roman"/>
          <w:vertAlign w:val="superscript"/>
        </w:rPr>
        <w:t>th</w:t>
      </w:r>
      <w:r w:rsidRPr="00142DE7">
        <w:rPr>
          <w:rFonts w:ascii="Times New Roman" w:hAnsi="Times New Roman" w:cs="Times New Roman"/>
        </w:rPr>
        <w:t xml:space="preserve"> April 2012), Westminster Archives Centre, </w:t>
      </w:r>
      <w:r w:rsidRPr="00A5224E">
        <w:rPr>
          <w:rFonts w:ascii="Times New Roman" w:hAnsi="Times New Roman" w:cs="Times New Roman"/>
        </w:rPr>
        <w:t>MS. B1189, [accessed 16</w:t>
      </w:r>
      <w:r w:rsidRPr="00A5224E">
        <w:rPr>
          <w:rFonts w:ascii="Times New Roman" w:hAnsi="Times New Roman" w:cs="Times New Roman"/>
          <w:vertAlign w:val="superscript"/>
        </w:rPr>
        <w:t>th</w:t>
      </w:r>
      <w:r w:rsidRPr="00A5224E">
        <w:rPr>
          <w:rFonts w:ascii="Times New Roman" w:hAnsi="Times New Roman" w:cs="Times New Roman"/>
        </w:rPr>
        <w:t xml:space="preserve"> June 2016].</w:t>
      </w:r>
    </w:p>
    <w:bookmarkEnd w:id="250"/>
  </w:footnote>
  <w:footnote w:id="177">
    <w:p w14:paraId="14154013" w14:textId="54823B5D" w:rsidR="00142F80" w:rsidRPr="00DF351D" w:rsidRDefault="00142F80" w:rsidP="008F01DA">
      <w:pPr>
        <w:pStyle w:val="FootnoteText"/>
        <w:rPr>
          <w:rFonts w:ascii="Times New Roman" w:hAnsi="Times New Roman" w:cs="Times New Roman"/>
        </w:rPr>
      </w:pPr>
      <w:r w:rsidRPr="00DF351D">
        <w:rPr>
          <w:rStyle w:val="FootnoteReference"/>
          <w:rFonts w:ascii="Times New Roman" w:hAnsi="Times New Roman" w:cs="Times New Roman"/>
        </w:rPr>
        <w:footnoteRef/>
      </w:r>
      <w:r w:rsidRPr="00DF351D">
        <w:rPr>
          <w:rFonts w:ascii="Times New Roman" w:hAnsi="Times New Roman" w:cs="Times New Roman"/>
        </w:rPr>
        <w:t xml:space="preserve"> Johnson, </w:t>
      </w:r>
      <w:r w:rsidRPr="00DF351D">
        <w:rPr>
          <w:rFonts w:ascii="Times New Roman" w:hAnsi="Times New Roman" w:cs="Times New Roman"/>
          <w:i/>
        </w:rPr>
        <w:t>A dictionary of the English language, Volume 1</w:t>
      </w:r>
      <w:r w:rsidRPr="00DF351D">
        <w:rPr>
          <w:rFonts w:ascii="Times New Roman" w:hAnsi="Times New Roman" w:cs="Times New Roman"/>
        </w:rPr>
        <w:t>, p. 358</w:t>
      </w:r>
      <w:r>
        <w:rPr>
          <w:rFonts w:ascii="Times New Roman" w:hAnsi="Times New Roman" w:cs="Times New Roman"/>
        </w:rPr>
        <w:t>.</w:t>
      </w:r>
    </w:p>
  </w:footnote>
  <w:footnote w:id="178">
    <w:p w14:paraId="0E47CB1C" w14:textId="468401E1" w:rsidR="00142F80" w:rsidRPr="00DF351D" w:rsidRDefault="00142F80" w:rsidP="008F01DA">
      <w:pPr>
        <w:pStyle w:val="FootnoteText"/>
        <w:rPr>
          <w:rFonts w:ascii="Times New Roman" w:hAnsi="Times New Roman" w:cs="Times New Roman"/>
          <w:highlight w:val="yellow"/>
        </w:rPr>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bookmarkStart w:id="251" w:name="_Hlk522351165"/>
      <w:bookmarkStart w:id="252" w:name="_Hlk521592341"/>
      <w:r>
        <w:rPr>
          <w:rFonts w:ascii="Times New Roman" w:hAnsi="Times New Roman" w:cs="Times New Roman"/>
        </w:rPr>
        <w:t xml:space="preserve">Samuel </w:t>
      </w:r>
      <w:r w:rsidRPr="00DF351D">
        <w:rPr>
          <w:rFonts w:ascii="Times New Roman" w:hAnsi="Times New Roman" w:cs="Times New Roman"/>
        </w:rPr>
        <w:t xml:space="preserve">Johnson, </w:t>
      </w:r>
      <w:r w:rsidRPr="00DF351D">
        <w:rPr>
          <w:rFonts w:ascii="Times New Roman" w:hAnsi="Times New Roman" w:cs="Times New Roman"/>
          <w:i/>
        </w:rPr>
        <w:t>A dictionary of the English language, Volume 2,</w:t>
      </w:r>
      <w:r w:rsidRPr="00DF351D">
        <w:rPr>
          <w:rFonts w:ascii="Times New Roman" w:hAnsi="Times New Roman" w:cs="Times New Roman"/>
        </w:rPr>
        <w:t xml:space="preserve"> (London: 1756), </w:t>
      </w:r>
      <w:bookmarkEnd w:id="251"/>
      <w:r>
        <w:rPr>
          <w:rFonts w:ascii="Times New Roman" w:hAnsi="Times New Roman" w:cs="Times New Roman"/>
        </w:rPr>
        <w:t xml:space="preserve">p. </w:t>
      </w:r>
      <w:r w:rsidRPr="00DF351D">
        <w:rPr>
          <w:rFonts w:ascii="Times New Roman" w:hAnsi="Times New Roman" w:cs="Times New Roman"/>
        </w:rPr>
        <w:t>1082.</w:t>
      </w:r>
      <w:bookmarkEnd w:id="252"/>
    </w:p>
  </w:footnote>
  <w:footnote w:id="179">
    <w:p w14:paraId="7347991B" w14:textId="77777777" w:rsidR="00142F80" w:rsidRDefault="00142F80" w:rsidP="008F01DA">
      <w:pPr>
        <w:pStyle w:val="FootnoteText"/>
      </w:pPr>
      <w:r w:rsidRPr="00DF351D">
        <w:rPr>
          <w:rStyle w:val="FootnoteReference"/>
          <w:rFonts w:ascii="Times New Roman" w:hAnsi="Times New Roman" w:cs="Times New Roman"/>
        </w:rPr>
        <w:footnoteRef/>
      </w:r>
      <w:r w:rsidRPr="00DF351D">
        <w:rPr>
          <w:rFonts w:ascii="Times New Roman" w:hAnsi="Times New Roman" w:cs="Times New Roman"/>
        </w:rPr>
        <w:t xml:space="preserve"> </w:t>
      </w:r>
      <w:r w:rsidRPr="007E66DC">
        <w:rPr>
          <w:rFonts w:ascii="Times New Roman" w:hAnsi="Times New Roman" w:cs="Times New Roman"/>
        </w:rPr>
        <w:t xml:space="preserve">Matthew Hale, </w:t>
      </w:r>
      <w:r w:rsidRPr="007E66DC">
        <w:rPr>
          <w:rFonts w:ascii="Times New Roman" w:hAnsi="Times New Roman" w:cs="Times New Roman"/>
          <w:i/>
        </w:rPr>
        <w:t>A Discourse Touching the Provision of the Poor.</w:t>
      </w:r>
    </w:p>
  </w:footnote>
  <w:footnote w:id="180">
    <w:p w14:paraId="1CC999E5" w14:textId="62F4567A" w:rsidR="00142F80" w:rsidRPr="007E66DC" w:rsidRDefault="00142F80" w:rsidP="008F01DA">
      <w:pPr>
        <w:pStyle w:val="FootnoteText"/>
        <w:rPr>
          <w:rFonts w:cstheme="minorHAnsi"/>
          <w:b/>
          <w:bCs/>
        </w:rPr>
      </w:pPr>
      <w:r>
        <w:rPr>
          <w:rStyle w:val="FootnoteReference"/>
        </w:rPr>
        <w:footnoteRef/>
      </w:r>
      <w:r>
        <w:t xml:space="preserve"> </w:t>
      </w:r>
      <w:bookmarkStart w:id="253" w:name="_Hlk521829555"/>
      <w:r w:rsidRPr="007E66DC">
        <w:rPr>
          <w:rFonts w:ascii="Times New Roman" w:hAnsi="Times New Roman" w:cs="Times New Roman"/>
          <w:i/>
          <w:iCs/>
        </w:rPr>
        <w:t>OBP</w:t>
      </w:r>
      <w:r w:rsidRPr="007E66DC">
        <w:rPr>
          <w:rFonts w:ascii="Times New Roman" w:hAnsi="Times New Roman" w:cs="Times New Roman"/>
        </w:rPr>
        <w:t xml:space="preserve">, </w:t>
      </w:r>
      <w:r>
        <w:rPr>
          <w:rFonts w:ascii="Times New Roman" w:hAnsi="Times New Roman" w:cs="Times New Roman"/>
        </w:rPr>
        <w:t>s</w:t>
      </w:r>
      <w:r w:rsidRPr="007E66DC">
        <w:rPr>
          <w:rFonts w:ascii="Times New Roman" w:hAnsi="Times New Roman" w:cs="Times New Roman"/>
        </w:rPr>
        <w:t>earched for all transcriptions which contain instances of the words ‘remov*’ between 1750 and 1</w:t>
      </w:r>
      <w:bookmarkEnd w:id="253"/>
      <w:r>
        <w:rPr>
          <w:rFonts w:ascii="Times New Roman" w:hAnsi="Times New Roman" w:cs="Times New Roman"/>
        </w:rPr>
        <w:t>799, [accessed 20</w:t>
      </w:r>
      <w:r w:rsidRPr="00665EBE">
        <w:rPr>
          <w:rFonts w:ascii="Times New Roman" w:hAnsi="Times New Roman" w:cs="Times New Roman"/>
          <w:vertAlign w:val="superscript"/>
        </w:rPr>
        <w:t>th</w:t>
      </w:r>
      <w:r>
        <w:rPr>
          <w:rFonts w:ascii="Times New Roman" w:hAnsi="Times New Roman" w:cs="Times New Roman"/>
        </w:rPr>
        <w:t xml:space="preserve"> November 2016].</w:t>
      </w:r>
    </w:p>
  </w:footnote>
  <w:footnote w:id="181">
    <w:p w14:paraId="79D01C6C" w14:textId="666D70BF" w:rsidR="00142F80" w:rsidRPr="009D78D7" w:rsidRDefault="00142F80" w:rsidP="004402A5">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54" w:name="_Hlk521788412"/>
      <w:r w:rsidRPr="009D78D7">
        <w:rPr>
          <w:rFonts w:ascii="Times New Roman" w:hAnsi="Times New Roman" w:cs="Times New Roman"/>
        </w:rPr>
        <w:t xml:space="preserve">Snell, </w:t>
      </w:r>
      <w:r w:rsidRPr="009D78D7">
        <w:rPr>
          <w:rFonts w:ascii="Times New Roman" w:hAnsi="Times New Roman" w:cs="Times New Roman"/>
          <w:i/>
        </w:rPr>
        <w:t>Parish and Belonging</w:t>
      </w:r>
      <w:bookmarkEnd w:id="254"/>
      <w:r w:rsidR="006A0973">
        <w:rPr>
          <w:rFonts w:ascii="Times New Roman" w:hAnsi="Times New Roman" w:cs="Times New Roman"/>
        </w:rPr>
        <w:t>,</w:t>
      </w:r>
      <w:r w:rsidRPr="009D78D7">
        <w:rPr>
          <w:rFonts w:ascii="Times New Roman" w:hAnsi="Times New Roman" w:cs="Times New Roman"/>
        </w:rPr>
        <w:t xml:space="preserve"> p.</w:t>
      </w:r>
      <w:r>
        <w:rPr>
          <w:rFonts w:ascii="Times New Roman" w:hAnsi="Times New Roman" w:cs="Times New Roman"/>
        </w:rPr>
        <w:t xml:space="preserve"> </w:t>
      </w:r>
      <w:r w:rsidRPr="009D78D7">
        <w:rPr>
          <w:rFonts w:ascii="Times New Roman" w:hAnsi="Times New Roman" w:cs="Times New Roman"/>
        </w:rPr>
        <w:t>98</w:t>
      </w:r>
      <w:r>
        <w:rPr>
          <w:rFonts w:ascii="Times New Roman" w:hAnsi="Times New Roman" w:cs="Times New Roman"/>
        </w:rPr>
        <w:t>.</w:t>
      </w:r>
    </w:p>
  </w:footnote>
  <w:footnote w:id="182">
    <w:p w14:paraId="101EE39F" w14:textId="77777777"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55" w:name="_Hlk521592958"/>
      <w:bookmarkStart w:id="256" w:name="_Hlk522351213"/>
      <w:r>
        <w:rPr>
          <w:rFonts w:ascii="Times New Roman" w:hAnsi="Times New Roman" w:cs="Times New Roman"/>
        </w:rPr>
        <w:t xml:space="preserve">DRO: </w:t>
      </w:r>
      <w:r w:rsidRPr="009D78D7">
        <w:rPr>
          <w:rFonts w:ascii="Times New Roman" w:hAnsi="Times New Roman" w:cs="Times New Roman"/>
        </w:rPr>
        <w:t>Coldridge Vestry Minutes</w:t>
      </w:r>
      <w:r>
        <w:rPr>
          <w:rFonts w:ascii="Times New Roman" w:hAnsi="Times New Roman" w:cs="Times New Roman"/>
        </w:rPr>
        <w:t xml:space="preserve">, </w:t>
      </w:r>
      <w:r w:rsidRPr="009D78D7">
        <w:rPr>
          <w:rFonts w:ascii="Times New Roman" w:hAnsi="Times New Roman" w:cs="Times New Roman"/>
        </w:rPr>
        <w:t>1712-1751: DRO 272 A/PV 1-</w:t>
      </w:r>
      <w:r>
        <w:rPr>
          <w:rFonts w:ascii="Times New Roman" w:hAnsi="Times New Roman" w:cs="Times New Roman"/>
        </w:rPr>
        <w:t xml:space="preserve">4; </w:t>
      </w:r>
      <w:r w:rsidRPr="009D78D7">
        <w:rPr>
          <w:rFonts w:ascii="Times New Roman" w:hAnsi="Times New Roman" w:cs="Times New Roman"/>
        </w:rPr>
        <w:t xml:space="preserve">Removal Orders: PWDRO 884/277/2-32. DRO 269A/PO111-160 </w:t>
      </w:r>
      <w:r>
        <w:rPr>
          <w:rFonts w:ascii="Times New Roman" w:hAnsi="Times New Roman" w:cs="Times New Roman"/>
        </w:rPr>
        <w:t>and</w:t>
      </w:r>
      <w:r w:rsidRPr="009D78D7">
        <w:rPr>
          <w:rFonts w:ascii="Times New Roman" w:hAnsi="Times New Roman" w:cs="Times New Roman"/>
        </w:rPr>
        <w:t xml:space="preserve"> 5721A/PO157-172.</w:t>
      </w:r>
      <w:bookmarkEnd w:id="255"/>
    </w:p>
    <w:bookmarkEnd w:id="256"/>
  </w:footnote>
  <w:footnote w:id="183">
    <w:p w14:paraId="0C0EF58D" w14:textId="3324419E" w:rsidR="00142F80" w:rsidRPr="009D78D7" w:rsidRDefault="00142F80" w:rsidP="008F01DA">
      <w:pPr>
        <w:pStyle w:val="FootnoteText"/>
        <w:rPr>
          <w:rFonts w:ascii="Times New Roman" w:hAnsi="Times New Roman" w:cs="Times New Roman"/>
        </w:rPr>
      </w:pPr>
      <w:r w:rsidRPr="009D78D7">
        <w:rPr>
          <w:rStyle w:val="FootnoteReference"/>
          <w:rFonts w:ascii="Times New Roman" w:hAnsi="Times New Roman" w:cs="Times New Roman"/>
        </w:rPr>
        <w:footnoteRef/>
      </w:r>
      <w:r w:rsidRPr="009D78D7">
        <w:rPr>
          <w:rFonts w:ascii="Times New Roman" w:hAnsi="Times New Roman" w:cs="Times New Roman"/>
        </w:rPr>
        <w:t xml:space="preserve"> </w:t>
      </w:r>
      <w:bookmarkStart w:id="257" w:name="_Hlk521592937"/>
      <w:r w:rsidRPr="009D78D7">
        <w:rPr>
          <w:rFonts w:ascii="Times New Roman" w:hAnsi="Times New Roman" w:cs="Times New Roman"/>
        </w:rPr>
        <w:t xml:space="preserve">For </w:t>
      </w:r>
      <w:r>
        <w:rPr>
          <w:rFonts w:ascii="Times New Roman" w:hAnsi="Times New Roman" w:cs="Times New Roman"/>
        </w:rPr>
        <w:t>‘</w:t>
      </w:r>
      <w:r w:rsidRPr="009D78D7">
        <w:rPr>
          <w:rFonts w:ascii="Times New Roman" w:hAnsi="Times New Roman" w:cs="Times New Roman"/>
        </w:rPr>
        <w:t>intruder</w:t>
      </w:r>
      <w:r>
        <w:rPr>
          <w:rFonts w:ascii="Times New Roman" w:hAnsi="Times New Roman" w:cs="Times New Roman"/>
        </w:rPr>
        <w:t>’</w:t>
      </w:r>
      <w:r w:rsidRPr="009D78D7">
        <w:rPr>
          <w:rFonts w:ascii="Times New Roman" w:hAnsi="Times New Roman" w:cs="Times New Roman"/>
        </w:rPr>
        <w:t xml:space="preserve"> also see </w:t>
      </w:r>
      <w:bookmarkStart w:id="258" w:name="_Hlk522351236"/>
      <w:r w:rsidRPr="009D78D7">
        <w:rPr>
          <w:rFonts w:ascii="Times New Roman" w:hAnsi="Times New Roman" w:cs="Times New Roman"/>
        </w:rPr>
        <w:t xml:space="preserve">Brodie Waddell, </w:t>
      </w:r>
      <w:r w:rsidRPr="009D78D7">
        <w:rPr>
          <w:rFonts w:ascii="Times New Roman" w:hAnsi="Times New Roman" w:cs="Times New Roman"/>
          <w:i/>
        </w:rPr>
        <w:t>God, Duty and Community in English Economic Life</w:t>
      </w:r>
      <w:r w:rsidRPr="009D78D7">
        <w:rPr>
          <w:rFonts w:ascii="Times New Roman" w:hAnsi="Times New Roman" w:cs="Times New Roman"/>
        </w:rPr>
        <w:t xml:space="preserve">, 1660-1720 (Woodbridge: The Boydell Press, 2012), </w:t>
      </w:r>
      <w:bookmarkEnd w:id="258"/>
      <w:r w:rsidRPr="009D78D7">
        <w:rPr>
          <w:rFonts w:ascii="Times New Roman" w:hAnsi="Times New Roman" w:cs="Times New Roman"/>
        </w:rPr>
        <w:t>p.</w:t>
      </w:r>
      <w:r>
        <w:rPr>
          <w:rFonts w:ascii="Times New Roman" w:hAnsi="Times New Roman" w:cs="Times New Roman"/>
        </w:rPr>
        <w:t xml:space="preserve"> </w:t>
      </w:r>
      <w:r w:rsidRPr="009D78D7">
        <w:rPr>
          <w:rFonts w:ascii="Times New Roman" w:hAnsi="Times New Roman" w:cs="Times New Roman"/>
        </w:rPr>
        <w:t>149</w:t>
      </w:r>
      <w:bookmarkEnd w:id="257"/>
      <w:r>
        <w:rPr>
          <w:rFonts w:ascii="Times New Roman" w:hAnsi="Times New Roman" w:cs="Times New Roman"/>
        </w:rPr>
        <w:t xml:space="preserve">; </w:t>
      </w:r>
      <w:bookmarkStart w:id="259" w:name="_Hlk521829511"/>
      <w:r w:rsidRPr="00A5224E">
        <w:rPr>
          <w:rFonts w:ascii="Times New Roman" w:hAnsi="Times New Roman" w:cs="Times New Roman"/>
          <w:i/>
          <w:iCs/>
        </w:rPr>
        <w:t>OBP</w:t>
      </w:r>
      <w:r w:rsidRPr="00A5224E">
        <w:rPr>
          <w:rFonts w:ascii="Times New Roman" w:hAnsi="Times New Roman" w:cs="Times New Roman"/>
        </w:rPr>
        <w:t>, searched for all transcriptions which contain instances of the words ‘intruder’ and ‘sojourner’, between 1750 and 1</w:t>
      </w:r>
      <w:bookmarkEnd w:id="259"/>
      <w:r w:rsidRPr="00A5224E">
        <w:rPr>
          <w:rFonts w:ascii="Times New Roman" w:hAnsi="Times New Roman" w:cs="Times New Roman"/>
        </w:rPr>
        <w:t>799</w:t>
      </w:r>
      <w:r>
        <w:rPr>
          <w:rFonts w:ascii="Times New Roman" w:hAnsi="Times New Roman" w:cs="Times New Roman"/>
        </w:rPr>
        <w:t>, [accessed 18</w:t>
      </w:r>
      <w:r w:rsidRPr="00665EBE">
        <w:rPr>
          <w:rFonts w:ascii="Times New Roman" w:hAnsi="Times New Roman" w:cs="Times New Roman"/>
          <w:vertAlign w:val="superscript"/>
        </w:rPr>
        <w:t>th</w:t>
      </w:r>
      <w:r>
        <w:rPr>
          <w:rFonts w:ascii="Times New Roman" w:hAnsi="Times New Roman" w:cs="Times New Roman"/>
        </w:rPr>
        <w:t xml:space="preserve"> November 2016]</w:t>
      </w:r>
      <w:r w:rsidRPr="00A5224E">
        <w:rPr>
          <w:rFonts w:ascii="Times New Roman" w:hAnsi="Times New Roman" w:cs="Times New Roman"/>
        </w:rPr>
        <w:t xml:space="preserve">; </w:t>
      </w:r>
      <w:r w:rsidRPr="00A5224E">
        <w:rPr>
          <w:rFonts w:ascii="Times New Roman" w:hAnsi="Times New Roman" w:cs="Times New Roman"/>
          <w:i/>
        </w:rPr>
        <w:t>LL</w:t>
      </w:r>
      <w:r w:rsidRPr="00A5224E">
        <w:rPr>
          <w:rFonts w:ascii="Times New Roman" w:hAnsi="Times New Roman" w:cs="Times New Roman"/>
        </w:rPr>
        <w:t xml:space="preserve">, </w:t>
      </w:r>
      <w:r>
        <w:rPr>
          <w:rFonts w:ascii="Times New Roman" w:hAnsi="Times New Roman" w:cs="Times New Roman"/>
        </w:rPr>
        <w:t>s</w:t>
      </w:r>
      <w:r w:rsidRPr="00A5224E">
        <w:rPr>
          <w:rFonts w:ascii="Times New Roman" w:hAnsi="Times New Roman" w:cs="Times New Roman"/>
        </w:rPr>
        <w:t>earched for all transcriptions which contain instances of the words ‘sojourner’ and ‘intruder’, between 1690 and 1799</w:t>
      </w:r>
      <w:r>
        <w:rPr>
          <w:rFonts w:ascii="Times New Roman" w:hAnsi="Times New Roman" w:cs="Times New Roman"/>
        </w:rPr>
        <w:t>, [accessed 18</w:t>
      </w:r>
      <w:r w:rsidRPr="00665EBE">
        <w:rPr>
          <w:rFonts w:ascii="Times New Roman" w:hAnsi="Times New Roman" w:cs="Times New Roman"/>
          <w:vertAlign w:val="superscript"/>
        </w:rPr>
        <w:t>th</w:t>
      </w:r>
      <w:r>
        <w:rPr>
          <w:rFonts w:ascii="Times New Roman" w:hAnsi="Times New Roman" w:cs="Times New Roman"/>
        </w:rPr>
        <w:t xml:space="preserve"> November 2016].</w:t>
      </w:r>
    </w:p>
  </w:footnote>
  <w:footnote w:id="184">
    <w:p w14:paraId="34EECAD6" w14:textId="052F3A0A" w:rsidR="00142F80" w:rsidRPr="00F80EE5" w:rsidRDefault="00142F80" w:rsidP="008F01DA">
      <w:pPr>
        <w:pStyle w:val="FootnoteText"/>
        <w:rPr>
          <w:rFonts w:ascii="Times New Roman" w:hAnsi="Times New Roman" w:cs="Times New Roman"/>
        </w:rPr>
      </w:pPr>
      <w:r w:rsidRPr="00F80EE5">
        <w:rPr>
          <w:rStyle w:val="FootnoteReference"/>
          <w:rFonts w:ascii="Times New Roman" w:hAnsi="Times New Roman" w:cs="Times New Roman"/>
        </w:rPr>
        <w:footnoteRef/>
      </w:r>
      <w:r w:rsidRPr="00F80EE5">
        <w:rPr>
          <w:rFonts w:ascii="Times New Roman" w:hAnsi="Times New Roman" w:cs="Times New Roman"/>
        </w:rPr>
        <w:t xml:space="preserve"> </w:t>
      </w:r>
      <w:r w:rsidRPr="00F80EE5">
        <w:rPr>
          <w:rFonts w:ascii="Times New Roman" w:hAnsi="Times New Roman" w:cs="Times New Roman"/>
          <w:i/>
          <w:iCs/>
        </w:rPr>
        <w:t>OBP</w:t>
      </w:r>
      <w:r w:rsidRPr="00F80EE5">
        <w:rPr>
          <w:rFonts w:ascii="Times New Roman" w:hAnsi="Times New Roman" w:cs="Times New Roman"/>
        </w:rPr>
        <w:t>, Tabulating trials, between 1750 and 1799. Counting by offence, [accessed 18</w:t>
      </w:r>
      <w:r w:rsidRPr="00F80EE5">
        <w:rPr>
          <w:rFonts w:ascii="Times New Roman" w:hAnsi="Times New Roman" w:cs="Times New Roman"/>
          <w:vertAlign w:val="superscript"/>
        </w:rPr>
        <w:t>th</w:t>
      </w:r>
      <w:r w:rsidRPr="00F80EE5">
        <w:rPr>
          <w:rFonts w:ascii="Times New Roman" w:hAnsi="Times New Roman" w:cs="Times New Roman"/>
        </w:rPr>
        <w:t xml:space="preserve"> November 2016].</w:t>
      </w:r>
    </w:p>
  </w:footnote>
  <w:footnote w:id="185">
    <w:p w14:paraId="47E83874" w14:textId="7704E580" w:rsidR="00142F80" w:rsidRPr="00C153A3" w:rsidRDefault="00142F80" w:rsidP="008F01DA">
      <w:pPr>
        <w:pStyle w:val="FootnoteText"/>
        <w:rPr>
          <w:rFonts w:ascii="Times New Roman" w:hAnsi="Times New Roman" w:cs="Times New Roman"/>
          <w:highlight w:val="yellow"/>
        </w:rPr>
      </w:pPr>
      <w:r w:rsidRPr="00F80EE5">
        <w:rPr>
          <w:rStyle w:val="FootnoteReference"/>
          <w:rFonts w:ascii="Times New Roman" w:hAnsi="Times New Roman" w:cs="Times New Roman"/>
        </w:rPr>
        <w:footnoteRef/>
      </w:r>
      <w:r>
        <w:rPr>
          <w:rFonts w:ascii="Times New Roman" w:hAnsi="Times New Roman" w:cs="Times New Roman"/>
          <w:i/>
        </w:rPr>
        <w:t xml:space="preserve"> </w:t>
      </w:r>
      <w:r w:rsidRPr="00F80EE5">
        <w:rPr>
          <w:rFonts w:ascii="Times New Roman" w:hAnsi="Times New Roman" w:cs="Times New Roman"/>
          <w:i/>
        </w:rPr>
        <w:t>OBC</w:t>
      </w:r>
      <w:r w:rsidRPr="00F80EE5">
        <w:rPr>
          <w:rFonts w:ascii="Times New Roman" w:hAnsi="Times New Roman" w:cs="Times New Roman"/>
        </w:rPr>
        <w:t xml:space="preserve">, ‘The Old Bailey Corpus Stats ( </w:t>
      </w:r>
      <w:hyperlink r:id="rId7" w:history="1">
        <w:r w:rsidRPr="00F80EE5">
          <w:rPr>
            <w:rStyle w:val="Hyperlink"/>
            <w:rFonts w:ascii="Times New Roman" w:hAnsi="Times New Roman" w:cs="Times New Roman"/>
          </w:rPr>
          <w:t>http://www1.uni-giessen.de/oldbaileycorpus/stats.html</w:t>
        </w:r>
      </w:hyperlink>
      <w:r w:rsidRPr="00F80EE5">
        <w:rPr>
          <w:rStyle w:val="Hyperlink"/>
          <w:rFonts w:ascii="Times New Roman" w:hAnsi="Times New Roman" w:cs="Times New Roman"/>
        </w:rPr>
        <w:t xml:space="preserve">) </w:t>
      </w:r>
      <w:r w:rsidRPr="00F80EE5">
        <w:rPr>
          <w:rFonts w:ascii="Times New Roman" w:hAnsi="Times New Roman" w:cs="Times New Roman"/>
        </w:rPr>
        <w:t>[accessed 10th April 2016].</w:t>
      </w:r>
    </w:p>
  </w:footnote>
  <w:footnote w:id="186">
    <w:p w14:paraId="32CA8346" w14:textId="58A8F1E1" w:rsidR="00142F80" w:rsidRDefault="00142F80" w:rsidP="008F01DA">
      <w:pPr>
        <w:pStyle w:val="FootnoteText"/>
      </w:pPr>
      <w:r w:rsidRPr="00B22491">
        <w:rPr>
          <w:rStyle w:val="FootnoteReference"/>
          <w:rFonts w:ascii="Times New Roman" w:hAnsi="Times New Roman" w:cs="Times New Roman"/>
        </w:rPr>
        <w:footnoteRef/>
      </w:r>
      <w:r w:rsidRPr="00B22491">
        <w:rPr>
          <w:rFonts w:ascii="Times New Roman" w:hAnsi="Times New Roman" w:cs="Times New Roman"/>
        </w:rPr>
        <w:t xml:space="preserve"> </w:t>
      </w:r>
      <w:r w:rsidRPr="00B22491">
        <w:rPr>
          <w:rFonts w:ascii="Times New Roman" w:hAnsi="Times New Roman" w:cs="Times New Roman"/>
          <w:i/>
          <w:iCs/>
        </w:rPr>
        <w:t>OBP</w:t>
      </w:r>
      <w:r w:rsidRPr="00B22491">
        <w:rPr>
          <w:rFonts w:ascii="Times New Roman" w:hAnsi="Times New Roman" w:cs="Times New Roman"/>
        </w:rPr>
        <w:t xml:space="preserve">, </w:t>
      </w:r>
      <w:r>
        <w:rPr>
          <w:rFonts w:ascii="Times New Roman" w:hAnsi="Times New Roman" w:cs="Times New Roman"/>
        </w:rPr>
        <w:t>s</w:t>
      </w:r>
      <w:r w:rsidRPr="00B22491">
        <w:rPr>
          <w:rFonts w:ascii="Times New Roman" w:hAnsi="Times New Roman" w:cs="Times New Roman"/>
        </w:rPr>
        <w:t>earched for all transcriptions which contain instances of the words ‘poor’, ‘beg’, ‘want’ etc, between 1750 and 1</w:t>
      </w:r>
      <w:r>
        <w:rPr>
          <w:rFonts w:ascii="Times New Roman" w:hAnsi="Times New Roman" w:cs="Times New Roman"/>
        </w:rPr>
        <w:t>799, [Accessed 12</w:t>
      </w:r>
      <w:r w:rsidRPr="00F80EE5">
        <w:rPr>
          <w:rFonts w:ascii="Times New Roman" w:hAnsi="Times New Roman" w:cs="Times New Roman"/>
          <w:vertAlign w:val="superscript"/>
        </w:rPr>
        <w:t>th</w:t>
      </w:r>
      <w:r>
        <w:rPr>
          <w:rFonts w:ascii="Times New Roman" w:hAnsi="Times New Roman" w:cs="Times New Roman"/>
        </w:rPr>
        <w:t xml:space="preserve"> November 2016].</w:t>
      </w:r>
    </w:p>
  </w:footnote>
  <w:footnote w:id="187">
    <w:p w14:paraId="1E1AD2B3" w14:textId="537E1270" w:rsidR="00142F80" w:rsidRDefault="00142F80" w:rsidP="008F01DA">
      <w:pPr>
        <w:pStyle w:val="FootnoteText"/>
      </w:pPr>
      <w:r>
        <w:rPr>
          <w:rStyle w:val="FootnoteReference"/>
        </w:rPr>
        <w:footnoteRef/>
      </w:r>
      <w:r>
        <w:t xml:space="preserve"> </w:t>
      </w:r>
      <w:r w:rsidRPr="000C3D4F">
        <w:rPr>
          <w:rFonts w:ascii="Times New Roman" w:hAnsi="Times New Roman" w:cs="Times New Roman"/>
        </w:rPr>
        <w:t>Pare</w:t>
      </w:r>
      <w:r>
        <w:rPr>
          <w:rFonts w:ascii="Times New Roman" w:hAnsi="Times New Roman" w:cs="Times New Roman"/>
        </w:rPr>
        <w:t xml:space="preserve"> and</w:t>
      </w:r>
      <w:r w:rsidRPr="000C3D4F">
        <w:rPr>
          <w:rFonts w:ascii="Times New Roman" w:hAnsi="Times New Roman" w:cs="Times New Roman"/>
        </w:rPr>
        <w:t xml:space="preserve"> Felson, ‘Income Inequality, Poverty and Crime across Nations’</w:t>
      </w:r>
      <w:r>
        <w:rPr>
          <w:rFonts w:ascii="Times New Roman" w:hAnsi="Times New Roman" w:cs="Times New Roman"/>
        </w:rPr>
        <w:t xml:space="preserve">, </w:t>
      </w:r>
      <w:r w:rsidRPr="00F80EE5">
        <w:rPr>
          <w:rFonts w:ascii="Times New Roman" w:hAnsi="Times New Roman" w:cs="Times New Roman"/>
        </w:rPr>
        <w:t>pp. 434-458.</w:t>
      </w:r>
    </w:p>
  </w:footnote>
  <w:footnote w:id="188">
    <w:p w14:paraId="0611CE56" w14:textId="2E53E22E" w:rsidR="00142F80" w:rsidRPr="00873E78" w:rsidRDefault="00142F80" w:rsidP="008F01DA">
      <w:pPr>
        <w:pStyle w:val="FootnoteText"/>
        <w:rPr>
          <w:rFonts w:cs="Times New Roman"/>
          <w:bCs/>
        </w:rPr>
      </w:pPr>
      <w:r w:rsidRPr="002276D5">
        <w:rPr>
          <w:rStyle w:val="FootnoteReference"/>
          <w:rFonts w:ascii="Times New Roman" w:hAnsi="Times New Roman" w:cs="Times New Roman"/>
        </w:rPr>
        <w:footnoteRef/>
      </w:r>
      <w:r w:rsidRPr="002276D5">
        <w:rPr>
          <w:rFonts w:ascii="Times New Roman" w:hAnsi="Times New Roman" w:cs="Times New Roman"/>
        </w:rPr>
        <w:t xml:space="preserve"> </w:t>
      </w:r>
      <w:r w:rsidRPr="002276D5">
        <w:rPr>
          <w:rFonts w:ascii="Times New Roman" w:hAnsi="Times New Roman" w:cs="Times New Roman"/>
          <w:bCs/>
        </w:rPr>
        <w:t xml:space="preserve">Lees, </w:t>
      </w:r>
      <w:r w:rsidRPr="002276D5">
        <w:rPr>
          <w:rFonts w:ascii="Times New Roman" w:hAnsi="Times New Roman" w:cs="Times New Roman"/>
          <w:bCs/>
          <w:i/>
        </w:rPr>
        <w:t>The Solidarit</w:t>
      </w:r>
      <w:r>
        <w:rPr>
          <w:rFonts w:ascii="Times New Roman" w:hAnsi="Times New Roman" w:cs="Times New Roman"/>
          <w:bCs/>
          <w:i/>
        </w:rPr>
        <w:t>ies</w:t>
      </w:r>
      <w:r w:rsidRPr="002276D5">
        <w:rPr>
          <w:rFonts w:ascii="Times New Roman" w:hAnsi="Times New Roman" w:cs="Times New Roman"/>
          <w:bCs/>
          <w:i/>
        </w:rPr>
        <w:t xml:space="preserve"> of Strangers</w:t>
      </w:r>
      <w:r>
        <w:rPr>
          <w:rFonts w:ascii="Times New Roman" w:hAnsi="Times New Roman" w:cs="Times New Roman"/>
          <w:bCs/>
          <w:i/>
        </w:rPr>
        <w:t>,</w:t>
      </w:r>
      <w:r w:rsidRPr="002276D5">
        <w:rPr>
          <w:rFonts w:ascii="Times New Roman" w:hAnsi="Times New Roman" w:cs="Times New Roman"/>
          <w:bCs/>
        </w:rPr>
        <w:t xml:space="preserve"> </w:t>
      </w:r>
      <w:r w:rsidRPr="002276D5">
        <w:rPr>
          <w:rFonts w:ascii="Times New Roman" w:hAnsi="Times New Roman" w:cs="Times New Roman"/>
        </w:rPr>
        <w:t>p. 56.</w:t>
      </w:r>
    </w:p>
  </w:footnote>
  <w:footnote w:id="189">
    <w:p w14:paraId="1DB06FB8" w14:textId="1084C6FF" w:rsidR="00142F80" w:rsidRPr="00F80EE5" w:rsidRDefault="00142F80" w:rsidP="00F80EE5">
      <w:pPr>
        <w:pStyle w:val="FootnoteText"/>
        <w:rPr>
          <w:rFonts w:ascii="Times New Roman" w:hAnsi="Times New Roman" w:cs="Times New Roman"/>
        </w:rPr>
      </w:pPr>
      <w:r w:rsidRPr="00512BE5">
        <w:rPr>
          <w:rStyle w:val="FootnoteReference"/>
          <w:rFonts w:ascii="Times New Roman" w:hAnsi="Times New Roman" w:cs="Times New Roman"/>
        </w:rPr>
        <w:footnoteRef/>
      </w:r>
      <w:r w:rsidRPr="00512BE5">
        <w:rPr>
          <w:rFonts w:ascii="Times New Roman" w:hAnsi="Times New Roman" w:cs="Times New Roman"/>
          <w:i/>
          <w:iCs/>
        </w:rPr>
        <w:t>O</w:t>
      </w:r>
      <w:r>
        <w:rPr>
          <w:rFonts w:ascii="Times New Roman" w:hAnsi="Times New Roman" w:cs="Times New Roman"/>
          <w:i/>
          <w:iCs/>
        </w:rPr>
        <w:t>BP</w:t>
      </w:r>
      <w:r w:rsidRPr="00512BE5">
        <w:rPr>
          <w:rFonts w:ascii="Times New Roman" w:hAnsi="Times New Roman" w:cs="Times New Roman"/>
        </w:rPr>
        <w:t>, April 1765, trial of Sarah Prince (t17650417-22)</w:t>
      </w:r>
      <w:r>
        <w:rPr>
          <w:rFonts w:ascii="Times New Roman" w:hAnsi="Times New Roman" w:cs="Times New Roman"/>
        </w:rPr>
        <w:t>; f</w:t>
      </w:r>
      <w:r w:rsidRPr="00E71FFA">
        <w:rPr>
          <w:rFonts w:ascii="Times New Roman" w:hAnsi="Times New Roman" w:cs="Times New Roman"/>
        </w:rPr>
        <w:t>or the positioning of the court clerk see Hitchcock, ‘Hearing Voices in an Eighteenth-Century Courtroom: Sound, Space and Experience at the Old Bailey’</w:t>
      </w:r>
      <w:r>
        <w:rPr>
          <w:rFonts w:ascii="Times New Roman" w:hAnsi="Times New Roman" w:cs="Times New Roman"/>
        </w:rPr>
        <w:t>,</w:t>
      </w:r>
      <w:r w:rsidRPr="00F80EE5">
        <w:rPr>
          <w:rFonts w:ascii="Times New Roman" w:hAnsi="Times New Roman" w:cs="Times New Roman"/>
        </w:rPr>
        <w:t xml:space="preserve"> (</w:t>
      </w:r>
      <w:hyperlink r:id="rId8" w:history="1">
        <w:r w:rsidRPr="00F80EE5">
          <w:rPr>
            <w:rStyle w:val="Hyperlink"/>
            <w:rFonts w:ascii="Times New Roman" w:hAnsi="Times New Roman" w:cs="Times New Roman"/>
          </w:rPr>
          <w:t>https://ihrdighist.blogs.sas.ac.uk/2017/01/01/tuesday-17-january-2017-tim-hitchcock-tbc/</w:t>
        </w:r>
      </w:hyperlink>
      <w:r w:rsidRPr="00F80EE5">
        <w:rPr>
          <w:rFonts w:ascii="Times New Roman" w:hAnsi="Times New Roman" w:cs="Times New Roman"/>
          <w:u w:val="single"/>
        </w:rPr>
        <w:t>)</w:t>
      </w:r>
      <w:r w:rsidRPr="00F80EE5">
        <w:rPr>
          <w:rFonts w:ascii="Times New Roman" w:hAnsi="Times New Roman" w:cs="Times New Roman"/>
        </w:rPr>
        <w:t xml:space="preserve"> [accessed 25</w:t>
      </w:r>
      <w:r w:rsidRPr="00F80EE5">
        <w:rPr>
          <w:rFonts w:ascii="Times New Roman" w:hAnsi="Times New Roman" w:cs="Times New Roman"/>
          <w:vertAlign w:val="superscript"/>
        </w:rPr>
        <w:t>th</w:t>
      </w:r>
      <w:r w:rsidRPr="00F80EE5">
        <w:rPr>
          <w:rFonts w:ascii="Times New Roman" w:hAnsi="Times New Roman" w:cs="Times New Roman"/>
        </w:rPr>
        <w:t xml:space="preserve"> July 2018].</w:t>
      </w:r>
    </w:p>
    <w:p w14:paraId="74255A48" w14:textId="1CFE557C" w:rsidR="00142F80" w:rsidRPr="00512BE5" w:rsidRDefault="00142F80" w:rsidP="008F01DA">
      <w:pPr>
        <w:pStyle w:val="FootnoteText"/>
        <w:rPr>
          <w:rFonts w:ascii="Times New Roman" w:hAnsi="Times New Roman" w:cs="Times New Roman"/>
        </w:rPr>
      </w:pPr>
    </w:p>
  </w:footnote>
  <w:footnote w:id="190">
    <w:p w14:paraId="682B0950" w14:textId="66493C98" w:rsidR="00142F80" w:rsidRPr="002276D5" w:rsidRDefault="00142F80" w:rsidP="008F01DA">
      <w:pPr>
        <w:pStyle w:val="FootnoteText"/>
        <w:rPr>
          <w:rFonts w:ascii="Times New Roman" w:hAnsi="Times New Roman" w:cs="Times New Roman"/>
        </w:rPr>
      </w:pPr>
      <w:r w:rsidRPr="00C05DDC">
        <w:rPr>
          <w:rStyle w:val="FootnoteReference"/>
          <w:rFonts w:ascii="Times New Roman" w:hAnsi="Times New Roman" w:cs="Times New Roman"/>
        </w:rPr>
        <w:footnoteRef/>
      </w:r>
      <w:r w:rsidRPr="00C05DDC">
        <w:rPr>
          <w:rFonts w:ascii="Times New Roman" w:hAnsi="Times New Roman" w:cs="Times New Roman"/>
        </w:rPr>
        <w:t xml:space="preserve"> </w:t>
      </w:r>
      <w:r w:rsidRPr="00C05DDC">
        <w:rPr>
          <w:rFonts w:ascii="Times New Roman" w:hAnsi="Times New Roman" w:cs="Times New Roman"/>
          <w:i/>
          <w:iCs/>
        </w:rPr>
        <w:t>OBP</w:t>
      </w:r>
      <w:r w:rsidRPr="00C05DDC">
        <w:rPr>
          <w:rFonts w:ascii="Times New Roman" w:hAnsi="Times New Roman" w:cs="Times New Roman"/>
        </w:rPr>
        <w:t>, Tabulating trials, between January 1750 and December 1799. Counting by defendant</w:t>
      </w:r>
      <w:r>
        <w:rPr>
          <w:rFonts w:ascii="Times New Roman" w:hAnsi="Times New Roman" w:cs="Times New Roman"/>
        </w:rPr>
        <w:t>, [accessed 15</w:t>
      </w:r>
      <w:r w:rsidRPr="00F80EE5">
        <w:rPr>
          <w:rFonts w:ascii="Times New Roman" w:hAnsi="Times New Roman" w:cs="Times New Roman"/>
          <w:vertAlign w:val="superscript"/>
        </w:rPr>
        <w:t>th</w:t>
      </w:r>
      <w:r>
        <w:rPr>
          <w:rFonts w:ascii="Times New Roman" w:hAnsi="Times New Roman" w:cs="Times New Roman"/>
        </w:rPr>
        <w:t xml:space="preserve"> November 2016].</w:t>
      </w:r>
    </w:p>
  </w:footnote>
  <w:footnote w:id="191">
    <w:p w14:paraId="10B2B325" w14:textId="77777777" w:rsidR="00142F80" w:rsidRPr="005630B5" w:rsidRDefault="00142F80" w:rsidP="00B305DB">
      <w:pPr>
        <w:pStyle w:val="FootnoteText"/>
        <w:rPr>
          <w:rFonts w:ascii="Times New Roman" w:hAnsi="Times New Roman" w:cs="Times New Roman"/>
        </w:rPr>
      </w:pPr>
      <w:r w:rsidRPr="005630B5">
        <w:rPr>
          <w:rStyle w:val="FootnoteReference"/>
          <w:rFonts w:ascii="Times New Roman" w:hAnsi="Times New Roman" w:cs="Times New Roman"/>
        </w:rPr>
        <w:footnoteRef/>
      </w:r>
      <w:r w:rsidRPr="005630B5">
        <w:rPr>
          <w:rFonts w:ascii="Times New Roman" w:hAnsi="Times New Roman" w:cs="Times New Roman"/>
        </w:rPr>
        <w:t xml:space="preserve"> </w:t>
      </w:r>
      <w:r w:rsidRPr="005630B5">
        <w:rPr>
          <w:rFonts w:ascii="Times New Roman" w:hAnsi="Times New Roman" w:cs="Times New Roman"/>
          <w:i/>
          <w:iCs/>
        </w:rPr>
        <w:t>OBP</w:t>
      </w:r>
      <w:r w:rsidRPr="005630B5">
        <w:rPr>
          <w:rFonts w:ascii="Times New Roman" w:hAnsi="Times New Roman" w:cs="Times New Roman"/>
        </w:rPr>
        <w:t>, July 1784, trial of John Foreman (t17840707-33).</w:t>
      </w:r>
    </w:p>
  </w:footnote>
  <w:footnote w:id="192">
    <w:p w14:paraId="328F51E8" w14:textId="3ABF170F" w:rsidR="00142F80" w:rsidRDefault="00142F80" w:rsidP="00B305DB">
      <w:pPr>
        <w:pStyle w:val="FootnoteText"/>
      </w:pPr>
      <w:r w:rsidRPr="005630B5">
        <w:rPr>
          <w:rStyle w:val="FootnoteReference"/>
          <w:rFonts w:ascii="Times New Roman" w:hAnsi="Times New Roman" w:cs="Times New Roman"/>
        </w:rPr>
        <w:footnoteRef/>
      </w:r>
      <w:r w:rsidRPr="005630B5">
        <w:rPr>
          <w:rFonts w:ascii="Times New Roman" w:hAnsi="Times New Roman" w:cs="Times New Roman"/>
        </w:rPr>
        <w:t xml:space="preserve"> </w:t>
      </w:r>
      <w:bookmarkStart w:id="261" w:name="_Hlk522351366"/>
      <w:r w:rsidRPr="005630B5">
        <w:rPr>
          <w:rFonts w:ascii="Times New Roman" w:hAnsi="Times New Roman" w:cs="Times New Roman"/>
          <w:i/>
          <w:iCs/>
        </w:rPr>
        <w:t>The Digital Panopticon,</w:t>
      </w:r>
      <w:r w:rsidRPr="005630B5">
        <w:rPr>
          <w:rFonts w:ascii="Times New Roman" w:hAnsi="Times New Roman" w:cs="Times New Roman"/>
        </w:rPr>
        <w:t xml:space="preserve"> John Foreman, Life Archive ID obpt17840707-33-defend433 (https://www.digitalpanopticon.org/life?id=obpt17840707-33-defend433). Version 1.1, [accessed 8th August 2018].</w:t>
      </w:r>
      <w:bookmarkEnd w:id="261"/>
      <w:r w:rsidRPr="005630B5">
        <w:rPr>
          <w:rFonts w:ascii="Times New Roman" w:hAnsi="Times New Roman" w:cs="Times New Roman"/>
        </w:rPr>
        <w:t xml:space="preserve">  </w:t>
      </w:r>
    </w:p>
  </w:footnote>
  <w:footnote w:id="193">
    <w:p w14:paraId="18530DA6" w14:textId="64224518" w:rsidR="00142F80" w:rsidRPr="00E71FFA" w:rsidRDefault="00142F80" w:rsidP="00B305DB">
      <w:pPr>
        <w:pStyle w:val="FootnoteText"/>
        <w:rPr>
          <w:rFonts w:ascii="Times New Roman" w:hAnsi="Times New Roman" w:cs="Times New Roman"/>
        </w:rPr>
      </w:pPr>
      <w:r w:rsidRPr="00E71FFA">
        <w:rPr>
          <w:rStyle w:val="FootnoteReference"/>
          <w:rFonts w:ascii="Times New Roman" w:hAnsi="Times New Roman" w:cs="Times New Roman"/>
        </w:rPr>
        <w:footnoteRef/>
      </w:r>
      <w:r w:rsidRPr="00E71FFA">
        <w:rPr>
          <w:rFonts w:ascii="Times New Roman" w:hAnsi="Times New Roman" w:cs="Times New Roman"/>
          <w:sz w:val="22"/>
          <w:szCs w:val="22"/>
        </w:rPr>
        <w:t xml:space="preserve"> </w:t>
      </w:r>
      <w:r w:rsidRPr="00E71FFA">
        <w:rPr>
          <w:rFonts w:ascii="Times New Roman" w:hAnsi="Times New Roman" w:cs="Times New Roman"/>
        </w:rPr>
        <w:t xml:space="preserve">Hindle, </w:t>
      </w:r>
      <w:r w:rsidRPr="00E71FFA">
        <w:rPr>
          <w:rFonts w:ascii="Times New Roman" w:hAnsi="Times New Roman" w:cs="Times New Roman"/>
          <w:i/>
        </w:rPr>
        <w:t xml:space="preserve">On the Parish?, </w:t>
      </w:r>
      <w:r w:rsidRPr="00E71FFA">
        <w:rPr>
          <w:rFonts w:ascii="Times New Roman" w:hAnsi="Times New Roman" w:cs="Times New Roman"/>
        </w:rPr>
        <w:t>p. 15.</w:t>
      </w:r>
    </w:p>
  </w:footnote>
  <w:footnote w:id="194">
    <w:p w14:paraId="453F4AE8" w14:textId="3B16832D" w:rsidR="00142F80" w:rsidRPr="00E71FFA" w:rsidRDefault="00142F80" w:rsidP="00B305DB">
      <w:pPr>
        <w:pStyle w:val="FootnoteText"/>
        <w:rPr>
          <w:rFonts w:ascii="Times New Roman" w:hAnsi="Times New Roman" w:cs="Times New Roman"/>
        </w:rPr>
      </w:pPr>
      <w:r w:rsidRPr="00E71FFA">
        <w:rPr>
          <w:rStyle w:val="FootnoteReference"/>
          <w:rFonts w:ascii="Times New Roman" w:hAnsi="Times New Roman" w:cs="Times New Roman"/>
        </w:rPr>
        <w:footnoteRef/>
      </w:r>
      <w:r w:rsidRPr="00E71FFA">
        <w:rPr>
          <w:rFonts w:ascii="Times New Roman" w:hAnsi="Times New Roman" w:cs="Times New Roman"/>
        </w:rPr>
        <w:t xml:space="preserve"> Shepard, </w:t>
      </w:r>
      <w:r w:rsidRPr="00E71FFA">
        <w:rPr>
          <w:rFonts w:ascii="Times New Roman" w:hAnsi="Times New Roman" w:cs="Times New Roman"/>
          <w:i/>
        </w:rPr>
        <w:t>Accounting for Oneself</w:t>
      </w:r>
      <w:r w:rsidRPr="00E71FFA">
        <w:rPr>
          <w:rFonts w:ascii="Times New Roman" w:hAnsi="Times New Roman" w:cs="Times New Roman"/>
        </w:rPr>
        <w:t>, p</w:t>
      </w:r>
      <w:r>
        <w:rPr>
          <w:rFonts w:ascii="Times New Roman" w:hAnsi="Times New Roman" w:cs="Times New Roman"/>
        </w:rPr>
        <w:t>p</w:t>
      </w:r>
      <w:r w:rsidRPr="00E71FFA">
        <w:rPr>
          <w:rFonts w:ascii="Times New Roman" w:hAnsi="Times New Roman" w:cs="Times New Roman"/>
        </w:rPr>
        <w:t>. 29</w:t>
      </w:r>
      <w:r>
        <w:rPr>
          <w:rFonts w:ascii="Times New Roman" w:hAnsi="Times New Roman" w:cs="Times New Roman"/>
        </w:rPr>
        <w:t>,</w:t>
      </w:r>
      <w:r w:rsidRPr="00E71FFA">
        <w:rPr>
          <w:rFonts w:ascii="Times New Roman" w:hAnsi="Times New Roman" w:cs="Times New Roman"/>
        </w:rPr>
        <w:t xml:space="preserve"> 119.</w:t>
      </w:r>
    </w:p>
  </w:footnote>
  <w:footnote w:id="195">
    <w:p w14:paraId="28298990" w14:textId="77777777" w:rsidR="00142F80" w:rsidRDefault="00142F80" w:rsidP="00B305DB">
      <w:pPr>
        <w:pStyle w:val="FootnoteText"/>
      </w:pPr>
      <w:r w:rsidRPr="00E71FFA">
        <w:rPr>
          <w:rStyle w:val="FootnoteReference"/>
          <w:rFonts w:ascii="Times New Roman" w:hAnsi="Times New Roman" w:cs="Times New Roman"/>
        </w:rPr>
        <w:footnoteRef/>
      </w:r>
      <w:r w:rsidRPr="00E71FFA">
        <w:rPr>
          <w:rFonts w:ascii="Times New Roman" w:hAnsi="Times New Roman" w:cs="Times New Roman"/>
        </w:rPr>
        <w:t xml:space="preserve"> </w:t>
      </w:r>
      <w:bookmarkStart w:id="263" w:name="_Hlk521594949"/>
      <w:r w:rsidRPr="00E71FFA">
        <w:rPr>
          <w:rFonts w:ascii="Times New Roman" w:hAnsi="Times New Roman" w:cs="Times New Roman"/>
        </w:rPr>
        <w:t xml:space="preserve">Stephen P. Walker, ‘Accounting, Paper Shadows and the Stigmatised Poor’, in </w:t>
      </w:r>
      <w:r w:rsidRPr="00E71FFA">
        <w:rPr>
          <w:rFonts w:ascii="Times New Roman" w:hAnsi="Times New Roman" w:cs="Times New Roman"/>
          <w:i/>
        </w:rPr>
        <w:t>Accounting, Organizations and Society</w:t>
      </w:r>
      <w:r w:rsidRPr="00E71FFA">
        <w:rPr>
          <w:rFonts w:ascii="Times New Roman" w:hAnsi="Times New Roman" w:cs="Times New Roman"/>
        </w:rPr>
        <w:t>, 33 (2008), pp. 453-487.</w:t>
      </w:r>
      <w:bookmarkEnd w:id="263"/>
    </w:p>
  </w:footnote>
  <w:footnote w:id="196">
    <w:p w14:paraId="5C8F26A3" w14:textId="5F4E25A7" w:rsidR="00142F80" w:rsidRPr="00B75772" w:rsidRDefault="00142F80" w:rsidP="00B305DB">
      <w:pPr>
        <w:pStyle w:val="FootnoteText"/>
        <w:rPr>
          <w:rFonts w:ascii="Times New Roman" w:hAnsi="Times New Roman" w:cs="Times New Roman"/>
        </w:rPr>
      </w:pPr>
      <w:r w:rsidRPr="00B75772">
        <w:rPr>
          <w:rStyle w:val="FootnoteReference"/>
          <w:rFonts w:ascii="Times New Roman" w:hAnsi="Times New Roman" w:cs="Times New Roman"/>
        </w:rPr>
        <w:footnoteRef/>
      </w:r>
      <w:r w:rsidRPr="00B75772">
        <w:rPr>
          <w:rFonts w:ascii="Times New Roman" w:hAnsi="Times New Roman" w:cs="Times New Roman"/>
        </w:rPr>
        <w:t xml:space="preserve"> For the </w:t>
      </w:r>
      <w:r>
        <w:rPr>
          <w:rFonts w:ascii="Times New Roman" w:hAnsi="Times New Roman" w:cs="Times New Roman"/>
        </w:rPr>
        <w:t>theory</w:t>
      </w:r>
      <w:r w:rsidRPr="00B75772">
        <w:rPr>
          <w:rFonts w:ascii="Times New Roman" w:hAnsi="Times New Roman" w:cs="Times New Roman"/>
        </w:rPr>
        <w:t xml:space="preserve"> of stigma and spoiled identities see: </w:t>
      </w:r>
      <w:bookmarkStart w:id="264" w:name="_Hlk522351422"/>
      <w:bookmarkStart w:id="265" w:name="_Hlk521594990"/>
      <w:r w:rsidRPr="00B75772">
        <w:rPr>
          <w:rFonts w:ascii="Times New Roman" w:hAnsi="Times New Roman" w:cs="Times New Roman"/>
        </w:rPr>
        <w:t xml:space="preserve">Erving Goffman, </w:t>
      </w:r>
      <w:r w:rsidRPr="00B75772">
        <w:rPr>
          <w:rFonts w:ascii="Times New Roman" w:hAnsi="Times New Roman" w:cs="Times New Roman"/>
          <w:i/>
        </w:rPr>
        <w:t>Stigma: Notes on the Management of Spoiled Identity</w:t>
      </w:r>
      <w:r w:rsidRPr="00B75772">
        <w:rPr>
          <w:rFonts w:ascii="Times New Roman" w:hAnsi="Times New Roman" w:cs="Times New Roman"/>
        </w:rPr>
        <w:t xml:space="preserve"> (New York: Simon </w:t>
      </w:r>
      <w:r>
        <w:rPr>
          <w:rFonts w:ascii="Times New Roman" w:hAnsi="Times New Roman" w:cs="Times New Roman"/>
        </w:rPr>
        <w:t>and</w:t>
      </w:r>
      <w:r w:rsidRPr="00B75772">
        <w:rPr>
          <w:rFonts w:ascii="Times New Roman" w:hAnsi="Times New Roman" w:cs="Times New Roman"/>
        </w:rPr>
        <w:t xml:space="preserve"> Shuster, 2009), </w:t>
      </w:r>
      <w:bookmarkEnd w:id="264"/>
      <w:r w:rsidRPr="00B75772">
        <w:rPr>
          <w:rFonts w:ascii="Times New Roman" w:hAnsi="Times New Roman" w:cs="Times New Roman"/>
        </w:rPr>
        <w:t>p</w:t>
      </w:r>
      <w:r>
        <w:rPr>
          <w:rFonts w:ascii="Times New Roman" w:hAnsi="Times New Roman" w:cs="Times New Roman"/>
        </w:rPr>
        <w:t>p</w:t>
      </w:r>
      <w:r w:rsidRPr="00B75772">
        <w:rPr>
          <w:rFonts w:ascii="Times New Roman" w:hAnsi="Times New Roman" w:cs="Times New Roman"/>
        </w:rPr>
        <w:t>. 3-4.</w:t>
      </w:r>
    </w:p>
    <w:bookmarkEnd w:id="265"/>
  </w:footnote>
  <w:footnote w:id="197">
    <w:p w14:paraId="7ACA266F" w14:textId="06499A2D" w:rsidR="00142F80" w:rsidRDefault="00142F80" w:rsidP="00B305DB">
      <w:pPr>
        <w:pStyle w:val="FootnoteText"/>
      </w:pPr>
      <w:r w:rsidRPr="00B75772">
        <w:rPr>
          <w:rStyle w:val="FootnoteReference"/>
          <w:rFonts w:ascii="Times New Roman" w:hAnsi="Times New Roman" w:cs="Times New Roman"/>
        </w:rPr>
        <w:footnoteRef/>
      </w:r>
      <w:r w:rsidRPr="00B75772">
        <w:rPr>
          <w:rFonts w:ascii="Times New Roman" w:hAnsi="Times New Roman" w:cs="Times New Roman"/>
        </w:rPr>
        <w:t xml:space="preserve"> Payne, ‘Children of the Poor in London</w:t>
      </w:r>
      <w:r>
        <w:rPr>
          <w:rFonts w:ascii="Times New Roman" w:hAnsi="Times New Roman" w:cs="Times New Roman"/>
        </w:rPr>
        <w:t>’</w:t>
      </w:r>
      <w:r w:rsidRPr="00B75772">
        <w:rPr>
          <w:rFonts w:ascii="Times New Roman" w:hAnsi="Times New Roman" w:cs="Times New Roman"/>
        </w:rPr>
        <w:t>, p. 41.</w:t>
      </w:r>
    </w:p>
  </w:footnote>
  <w:footnote w:id="198">
    <w:p w14:paraId="38316DC1" w14:textId="45D59881" w:rsidR="00142F80" w:rsidRPr="00D3674C" w:rsidRDefault="00142F80" w:rsidP="00B305DB">
      <w:pPr>
        <w:pStyle w:val="FootnoteText"/>
        <w:rPr>
          <w:rFonts w:cstheme="minorHAnsi"/>
          <w:b/>
          <w:bCs/>
        </w:rPr>
      </w:pPr>
      <w:r w:rsidRPr="005630B5">
        <w:rPr>
          <w:rStyle w:val="FootnoteReference"/>
        </w:rPr>
        <w:footnoteRef/>
      </w:r>
      <w:r w:rsidRPr="005630B5">
        <w:t xml:space="preserve"> </w:t>
      </w:r>
      <w:r w:rsidRPr="005630B5">
        <w:rPr>
          <w:rFonts w:ascii="Times New Roman" w:hAnsi="Times New Roman" w:cs="Times New Roman"/>
          <w:i/>
          <w:iCs/>
        </w:rPr>
        <w:t>OBP</w:t>
      </w:r>
      <w:r w:rsidRPr="005630B5">
        <w:rPr>
          <w:rFonts w:ascii="Times New Roman" w:hAnsi="Times New Roman" w:cs="Times New Roman"/>
        </w:rPr>
        <w:t>, searched for all transcriptions which contains instances of the words ‘poor’, ‘beg’, ‘want’ etc, between 1750 and 1799, [accessed 16</w:t>
      </w:r>
      <w:r w:rsidRPr="005630B5">
        <w:rPr>
          <w:rFonts w:ascii="Times New Roman" w:hAnsi="Times New Roman" w:cs="Times New Roman"/>
          <w:vertAlign w:val="superscript"/>
        </w:rPr>
        <w:t>th</w:t>
      </w:r>
      <w:r w:rsidRPr="005630B5">
        <w:rPr>
          <w:rFonts w:ascii="Times New Roman" w:hAnsi="Times New Roman" w:cs="Times New Roman"/>
        </w:rPr>
        <w:t xml:space="preserve"> November 2016].</w:t>
      </w:r>
    </w:p>
  </w:footnote>
  <w:footnote w:id="199">
    <w:p w14:paraId="5B4C61A6" w14:textId="3EE861FC"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w:t>
      </w:r>
      <w:bookmarkStart w:id="267" w:name="_Hlk521595063"/>
      <w:bookmarkStart w:id="268" w:name="_Hlk522351441"/>
      <w:r w:rsidRPr="00D2024D">
        <w:rPr>
          <w:rFonts w:ascii="Times New Roman" w:hAnsi="Times New Roman" w:cs="Times New Roman"/>
        </w:rPr>
        <w:t xml:space="preserve">Timothy V. Hitchcock, ‘The English Workhouse: A Study in Institutional Poor Relief in Selected Counties 1696-1750’ Ph.D </w:t>
      </w:r>
      <w:r>
        <w:rPr>
          <w:rFonts w:ascii="Times New Roman" w:hAnsi="Times New Roman" w:cs="Times New Roman"/>
        </w:rPr>
        <w:t>t</w:t>
      </w:r>
      <w:r w:rsidRPr="00D2024D">
        <w:rPr>
          <w:rFonts w:ascii="Times New Roman" w:hAnsi="Times New Roman" w:cs="Times New Roman"/>
        </w:rPr>
        <w:t>hesis (University of Oxford, 1985), p. 194.</w:t>
      </w:r>
      <w:bookmarkEnd w:id="267"/>
    </w:p>
    <w:bookmarkEnd w:id="268"/>
  </w:footnote>
  <w:footnote w:id="200">
    <w:p w14:paraId="1C4B03A9" w14:textId="2A81720C"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Tomkins, </w:t>
      </w:r>
      <w:r w:rsidRPr="00D2024D">
        <w:rPr>
          <w:rFonts w:ascii="Times New Roman" w:hAnsi="Times New Roman" w:cs="Times New Roman"/>
          <w:i/>
        </w:rPr>
        <w:t>The Experience of Urban Poverty</w:t>
      </w:r>
      <w:r w:rsidRPr="00D2024D">
        <w:rPr>
          <w:rFonts w:ascii="Times New Roman" w:hAnsi="Times New Roman" w:cs="Times New Roman"/>
        </w:rPr>
        <w:t>, p. 47.</w:t>
      </w:r>
    </w:p>
  </w:footnote>
  <w:footnote w:id="201">
    <w:p w14:paraId="04D82285" w14:textId="77777777"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w:t>
      </w:r>
      <w:r w:rsidRPr="005200AA">
        <w:rPr>
          <w:rFonts w:ascii="Times New Roman" w:hAnsi="Times New Roman" w:cs="Times New Roman"/>
        </w:rPr>
        <w:t xml:space="preserve">London Metropolitan Archive </w:t>
      </w:r>
      <w:bookmarkStart w:id="269" w:name="_Hlk522351457"/>
      <w:r w:rsidRPr="005200AA">
        <w:rPr>
          <w:rFonts w:ascii="Times New Roman" w:hAnsi="Times New Roman" w:cs="Times New Roman"/>
        </w:rPr>
        <w:t>[LMA]: St Pancras Parish Church, Register of Inmates in the Workhouse, August 1780-December 1788, P90/PAN1/211.</w:t>
      </w:r>
    </w:p>
    <w:bookmarkEnd w:id="269"/>
  </w:footnote>
  <w:footnote w:id="202">
    <w:p w14:paraId="72B0FDAA" w14:textId="55B08580"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Hitchcock, ‘The English Workhouse</w:t>
      </w:r>
      <w:r>
        <w:rPr>
          <w:rFonts w:ascii="Times New Roman" w:hAnsi="Times New Roman" w:cs="Times New Roman"/>
        </w:rPr>
        <w:t xml:space="preserve">’, </w:t>
      </w:r>
      <w:r w:rsidRPr="00D2024D">
        <w:rPr>
          <w:rFonts w:ascii="Times New Roman" w:hAnsi="Times New Roman" w:cs="Times New Roman"/>
        </w:rPr>
        <w:t>p</w:t>
      </w:r>
      <w:r>
        <w:rPr>
          <w:rFonts w:ascii="Times New Roman" w:hAnsi="Times New Roman" w:cs="Times New Roman"/>
        </w:rPr>
        <w:t>p</w:t>
      </w:r>
      <w:r w:rsidRPr="00D2024D">
        <w:rPr>
          <w:rFonts w:ascii="Times New Roman" w:hAnsi="Times New Roman" w:cs="Times New Roman"/>
        </w:rPr>
        <w:t>. 201-202, 208.</w:t>
      </w:r>
    </w:p>
  </w:footnote>
  <w:footnote w:id="203">
    <w:p w14:paraId="0B004930" w14:textId="6FFE66AD"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George, </w:t>
      </w:r>
      <w:r w:rsidRPr="00D2024D">
        <w:rPr>
          <w:rFonts w:ascii="Times New Roman" w:hAnsi="Times New Roman" w:cs="Times New Roman"/>
          <w:bCs/>
          <w:i/>
        </w:rPr>
        <w:t>London Life in the Eighteenth-Century</w:t>
      </w:r>
      <w:r w:rsidRPr="00D2024D">
        <w:rPr>
          <w:rFonts w:ascii="Times New Roman" w:hAnsi="Times New Roman" w:cs="Times New Roman"/>
        </w:rPr>
        <w:t>, p.</w:t>
      </w:r>
      <w:r>
        <w:rPr>
          <w:rFonts w:ascii="Times New Roman" w:hAnsi="Times New Roman" w:cs="Times New Roman"/>
        </w:rPr>
        <w:t xml:space="preserve"> </w:t>
      </w:r>
      <w:r w:rsidRPr="00D2024D">
        <w:rPr>
          <w:rFonts w:ascii="Times New Roman" w:hAnsi="Times New Roman" w:cs="Times New Roman"/>
        </w:rPr>
        <w:t>6</w:t>
      </w:r>
      <w:r>
        <w:rPr>
          <w:rFonts w:ascii="Times New Roman" w:hAnsi="Times New Roman" w:cs="Times New Roman"/>
        </w:rPr>
        <w:t>1.</w:t>
      </w:r>
    </w:p>
  </w:footnote>
  <w:footnote w:id="204">
    <w:p w14:paraId="2504759B" w14:textId="109EFE5A" w:rsidR="00142F80" w:rsidRDefault="00142F80" w:rsidP="00B305DB">
      <w:pPr>
        <w:pStyle w:val="FootnoteText"/>
      </w:pPr>
      <w:r w:rsidRPr="00D2024D">
        <w:rPr>
          <w:rStyle w:val="FootnoteReference"/>
          <w:rFonts w:ascii="Times New Roman" w:hAnsi="Times New Roman" w:cs="Times New Roman"/>
        </w:rPr>
        <w:footnoteRef/>
      </w:r>
      <w:r w:rsidRPr="00D2024D">
        <w:rPr>
          <w:rFonts w:ascii="Times New Roman" w:hAnsi="Times New Roman" w:cs="Times New Roman"/>
        </w:rPr>
        <w:t xml:space="preserve"> Hitchcock, ‘The English Workhouse</w:t>
      </w:r>
      <w:r>
        <w:rPr>
          <w:rFonts w:ascii="Times New Roman" w:hAnsi="Times New Roman" w:cs="Times New Roman"/>
        </w:rPr>
        <w:t>’</w:t>
      </w:r>
      <w:r w:rsidRPr="00D2024D">
        <w:rPr>
          <w:rFonts w:ascii="Times New Roman" w:hAnsi="Times New Roman" w:cs="Times New Roman"/>
        </w:rPr>
        <w:t>, p.</w:t>
      </w:r>
      <w:r>
        <w:rPr>
          <w:rFonts w:ascii="Times New Roman" w:hAnsi="Times New Roman" w:cs="Times New Roman"/>
        </w:rPr>
        <w:t xml:space="preserve"> </w:t>
      </w:r>
      <w:r w:rsidRPr="00D2024D">
        <w:rPr>
          <w:rFonts w:ascii="Times New Roman" w:hAnsi="Times New Roman" w:cs="Times New Roman"/>
        </w:rPr>
        <w:t>208.</w:t>
      </w:r>
    </w:p>
  </w:footnote>
  <w:footnote w:id="205">
    <w:p w14:paraId="422BF268" w14:textId="77777777"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B6157C">
        <w:rPr>
          <w:rFonts w:ascii="Times New Roman" w:hAnsi="Times New Roman" w:cs="Times New Roman"/>
          <w:i/>
          <w:iCs/>
        </w:rPr>
        <w:t>O</w:t>
      </w:r>
      <w:r>
        <w:rPr>
          <w:rFonts w:ascii="Times New Roman" w:hAnsi="Times New Roman" w:cs="Times New Roman"/>
          <w:i/>
          <w:iCs/>
        </w:rPr>
        <w:t>BP</w:t>
      </w:r>
      <w:r w:rsidRPr="00B6157C">
        <w:rPr>
          <w:rFonts w:ascii="Times New Roman" w:hAnsi="Times New Roman" w:cs="Times New Roman"/>
        </w:rPr>
        <w:t xml:space="preserve">, April 1789, trial of Henry Aitkins (t17890422-113).           </w:t>
      </w:r>
    </w:p>
  </w:footnote>
  <w:footnote w:id="206">
    <w:p w14:paraId="2AFF5B6C" w14:textId="3E906F5A"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7523BD">
        <w:rPr>
          <w:rFonts w:ascii="Times New Roman" w:hAnsi="Times New Roman" w:cs="Times New Roman"/>
        </w:rPr>
        <w:t xml:space="preserve">Hindle, </w:t>
      </w:r>
      <w:r w:rsidRPr="007523BD">
        <w:rPr>
          <w:rFonts w:ascii="Times New Roman" w:hAnsi="Times New Roman" w:cs="Times New Roman"/>
          <w:i/>
        </w:rPr>
        <w:t>On the Parish</w:t>
      </w:r>
      <w:r>
        <w:rPr>
          <w:rFonts w:ascii="Times New Roman" w:hAnsi="Times New Roman" w:cs="Times New Roman"/>
          <w:i/>
        </w:rPr>
        <w:t>?,</w:t>
      </w:r>
      <w:r w:rsidRPr="007523BD">
        <w:rPr>
          <w:rFonts w:ascii="Times New Roman" w:hAnsi="Times New Roman" w:cs="Times New Roman"/>
        </w:rPr>
        <w:t xml:space="preserve"> </w:t>
      </w:r>
      <w:r w:rsidRPr="00B6157C">
        <w:rPr>
          <w:rFonts w:ascii="Times New Roman" w:hAnsi="Times New Roman" w:cs="Times New Roman"/>
        </w:rPr>
        <w:t>p. 83.</w:t>
      </w:r>
    </w:p>
  </w:footnote>
  <w:footnote w:id="207">
    <w:p w14:paraId="4BDEDF8E" w14:textId="50AC6805" w:rsidR="00142F80" w:rsidRPr="00B6157C" w:rsidRDefault="00142F80" w:rsidP="0064498D">
      <w:pPr>
        <w:spacing w:after="0" w:line="240" w:lineRule="auto"/>
        <w:rPr>
          <w:rFonts w:ascii="Times New Roman" w:eastAsia="Times New Roman" w:hAnsi="Times New Roman" w:cs="Times New Roman"/>
          <w:color w:val="000000"/>
          <w:sz w:val="20"/>
          <w:szCs w:val="20"/>
          <w:lang w:eastAsia="en-GB"/>
        </w:rPr>
      </w:pPr>
      <w:r w:rsidRPr="00B6157C">
        <w:rPr>
          <w:rStyle w:val="FootnoteReference"/>
          <w:rFonts w:ascii="Times New Roman" w:hAnsi="Times New Roman" w:cs="Times New Roman"/>
          <w:sz w:val="20"/>
          <w:szCs w:val="20"/>
        </w:rPr>
        <w:footnoteRef/>
      </w:r>
      <w:r w:rsidRPr="00B6157C">
        <w:rPr>
          <w:rFonts w:ascii="Times New Roman" w:hAnsi="Times New Roman" w:cs="Times New Roman"/>
          <w:sz w:val="20"/>
          <w:szCs w:val="20"/>
        </w:rPr>
        <w:t xml:space="preserve"> </w:t>
      </w:r>
      <w:r w:rsidRPr="00B6157C">
        <w:rPr>
          <w:rFonts w:ascii="Times New Roman" w:hAnsi="Times New Roman" w:cs="Times New Roman"/>
          <w:i/>
          <w:iCs/>
          <w:sz w:val="20"/>
          <w:szCs w:val="20"/>
        </w:rPr>
        <w:t>O</w:t>
      </w:r>
      <w:r>
        <w:rPr>
          <w:rFonts w:ascii="Times New Roman" w:hAnsi="Times New Roman" w:cs="Times New Roman"/>
          <w:i/>
          <w:iCs/>
          <w:sz w:val="20"/>
          <w:szCs w:val="20"/>
        </w:rPr>
        <w:t>BP</w:t>
      </w:r>
      <w:r w:rsidRPr="00B6157C">
        <w:rPr>
          <w:rFonts w:ascii="Times New Roman" w:hAnsi="Times New Roman" w:cs="Times New Roman"/>
          <w:sz w:val="20"/>
          <w:szCs w:val="20"/>
        </w:rPr>
        <w:t xml:space="preserve">, February 1767, trial </w:t>
      </w:r>
      <w:r w:rsidRPr="005200AA">
        <w:rPr>
          <w:rFonts w:ascii="Times New Roman" w:hAnsi="Times New Roman" w:cs="Times New Roman"/>
          <w:sz w:val="20"/>
          <w:szCs w:val="20"/>
        </w:rPr>
        <w:t>of John Bowditch (t</w:t>
      </w:r>
      <w:r w:rsidRPr="005200AA">
        <w:rPr>
          <w:rFonts w:ascii="Times New Roman" w:eastAsia="Times New Roman" w:hAnsi="Times New Roman" w:cs="Times New Roman"/>
          <w:color w:val="000000"/>
          <w:sz w:val="20"/>
          <w:szCs w:val="20"/>
          <w:lang w:eastAsia="en-GB"/>
        </w:rPr>
        <w:t>17670218-44)</w:t>
      </w:r>
      <w:r>
        <w:rPr>
          <w:rFonts w:ascii="Times New Roman" w:eastAsia="Times New Roman" w:hAnsi="Times New Roman" w:cs="Times New Roman"/>
          <w:color w:val="000000"/>
          <w:sz w:val="20"/>
          <w:szCs w:val="20"/>
          <w:lang w:eastAsia="en-GB"/>
        </w:rPr>
        <w:t>.</w:t>
      </w:r>
    </w:p>
  </w:footnote>
  <w:footnote w:id="208">
    <w:p w14:paraId="6CB73B16" w14:textId="575494CA" w:rsidR="00142F80" w:rsidRPr="00E44B82" w:rsidRDefault="00142F80" w:rsidP="00B305DB">
      <w:pPr>
        <w:pStyle w:val="FootnoteText"/>
        <w:rPr>
          <w:rFonts w:ascii="Times New Roman" w:hAnsi="Times New Roman" w:cs="Times New Roman"/>
        </w:rPr>
      </w:pPr>
      <w:r w:rsidRPr="00E44B82">
        <w:rPr>
          <w:rStyle w:val="FootnoteReference"/>
          <w:rFonts w:ascii="Times New Roman" w:hAnsi="Times New Roman" w:cs="Times New Roman"/>
        </w:rPr>
        <w:footnoteRef/>
      </w:r>
      <w:r>
        <w:rPr>
          <w:rFonts w:ascii="Times New Roman" w:hAnsi="Times New Roman" w:cs="Times New Roman"/>
          <w:i/>
          <w:iCs/>
        </w:rPr>
        <w:t xml:space="preserve"> </w:t>
      </w:r>
      <w:r w:rsidRPr="00E44B82">
        <w:rPr>
          <w:rFonts w:ascii="Times New Roman" w:hAnsi="Times New Roman" w:cs="Times New Roman"/>
          <w:i/>
          <w:iCs/>
        </w:rPr>
        <w:t>OBP</w:t>
      </w:r>
      <w:r w:rsidRPr="00E44B82">
        <w:rPr>
          <w:rFonts w:ascii="Times New Roman" w:hAnsi="Times New Roman" w:cs="Times New Roman"/>
        </w:rPr>
        <w:t>, May 1799, trial of Matthew Stinson (t17990508-13).</w:t>
      </w:r>
    </w:p>
  </w:footnote>
  <w:footnote w:id="209">
    <w:p w14:paraId="4C62B892" w14:textId="62DCFD25" w:rsidR="00142F80" w:rsidRPr="00E44B82" w:rsidRDefault="00142F80" w:rsidP="00B305DB">
      <w:pPr>
        <w:pStyle w:val="FootnoteText"/>
        <w:rPr>
          <w:rFonts w:ascii="Times New Roman" w:hAnsi="Times New Roman" w:cs="Times New Roman"/>
        </w:rPr>
      </w:pPr>
      <w:r w:rsidRPr="00E44B82">
        <w:rPr>
          <w:rStyle w:val="FootnoteReference"/>
          <w:rFonts w:ascii="Times New Roman" w:hAnsi="Times New Roman" w:cs="Times New Roman"/>
        </w:rPr>
        <w:footnoteRef/>
      </w:r>
      <w:r>
        <w:rPr>
          <w:rFonts w:ascii="Times New Roman" w:hAnsi="Times New Roman" w:cs="Times New Roman"/>
          <w:i/>
          <w:iCs/>
        </w:rPr>
        <w:t xml:space="preserve"> </w:t>
      </w:r>
      <w:r w:rsidRPr="005630B5">
        <w:rPr>
          <w:rFonts w:ascii="Times New Roman" w:hAnsi="Times New Roman" w:cs="Times New Roman"/>
          <w:i/>
          <w:iCs/>
        </w:rPr>
        <w:t>The Digital Panopticon</w:t>
      </w:r>
      <w:r>
        <w:rPr>
          <w:rFonts w:ascii="Times New Roman" w:hAnsi="Times New Roman" w:cs="Times New Roman"/>
          <w:i/>
          <w:iCs/>
        </w:rPr>
        <w:t>,</w:t>
      </w:r>
      <w:r w:rsidRPr="005630B5">
        <w:rPr>
          <w:rFonts w:ascii="Times New Roman" w:hAnsi="Times New Roman" w:cs="Times New Roman"/>
        </w:rPr>
        <w:t xml:space="preserve"> Matthew Stinson</w:t>
      </w:r>
      <w:r>
        <w:rPr>
          <w:rFonts w:ascii="Times New Roman" w:hAnsi="Times New Roman" w:cs="Times New Roman"/>
        </w:rPr>
        <w:t>,</w:t>
      </w:r>
      <w:r w:rsidRPr="005630B5">
        <w:rPr>
          <w:rFonts w:ascii="Times New Roman" w:hAnsi="Times New Roman" w:cs="Times New Roman"/>
        </w:rPr>
        <w:t xml:space="preserve"> Life Archive ID obpt17990508-13-defend142 (https://www.digitalpanopticon.org/life?id=obpt17990508-13-defend142). Version 1.1, </w:t>
      </w:r>
      <w:r>
        <w:rPr>
          <w:rFonts w:ascii="Times New Roman" w:hAnsi="Times New Roman" w:cs="Times New Roman"/>
        </w:rPr>
        <w:t>[accessed 18</w:t>
      </w:r>
      <w:r w:rsidRPr="005630B5">
        <w:rPr>
          <w:rFonts w:ascii="Times New Roman" w:hAnsi="Times New Roman" w:cs="Times New Roman"/>
          <w:vertAlign w:val="superscript"/>
        </w:rPr>
        <w:t>th</w:t>
      </w:r>
      <w:r>
        <w:rPr>
          <w:rFonts w:ascii="Times New Roman" w:hAnsi="Times New Roman" w:cs="Times New Roman"/>
        </w:rPr>
        <w:t xml:space="preserve"> June 2018].</w:t>
      </w:r>
    </w:p>
  </w:footnote>
  <w:footnote w:id="210">
    <w:p w14:paraId="2520FC7C" w14:textId="77777777"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B6157C">
        <w:rPr>
          <w:rFonts w:ascii="Times New Roman" w:hAnsi="Times New Roman" w:cs="Times New Roman"/>
          <w:i/>
          <w:iCs/>
        </w:rPr>
        <w:t>O</w:t>
      </w:r>
      <w:r>
        <w:rPr>
          <w:rFonts w:ascii="Times New Roman" w:hAnsi="Times New Roman" w:cs="Times New Roman"/>
          <w:i/>
          <w:iCs/>
        </w:rPr>
        <w:t>BP</w:t>
      </w:r>
      <w:r w:rsidRPr="00B6157C">
        <w:rPr>
          <w:rFonts w:ascii="Times New Roman" w:hAnsi="Times New Roman" w:cs="Times New Roman"/>
        </w:rPr>
        <w:t>, January 1765, trial of Frederick Young (</w:t>
      </w:r>
      <w:r>
        <w:rPr>
          <w:rFonts w:ascii="Times New Roman" w:hAnsi="Times New Roman" w:cs="Times New Roman"/>
        </w:rPr>
        <w:t>t</w:t>
      </w:r>
      <w:r w:rsidRPr="00B6157C">
        <w:rPr>
          <w:rFonts w:ascii="Times New Roman" w:hAnsi="Times New Roman" w:cs="Times New Roman"/>
        </w:rPr>
        <w:t>17650116-33).</w:t>
      </w:r>
    </w:p>
  </w:footnote>
  <w:footnote w:id="211">
    <w:p w14:paraId="7D82E59A" w14:textId="77777777" w:rsidR="00142F80" w:rsidRPr="00F604BA" w:rsidRDefault="00142F80" w:rsidP="00B305DB">
      <w:pPr>
        <w:spacing w:after="0"/>
        <w:rPr>
          <w:rFonts w:ascii="Times New Roman" w:eastAsia="Times New Roman" w:hAnsi="Times New Roman" w:cs="Times New Roman"/>
          <w:color w:val="000000"/>
          <w:sz w:val="20"/>
          <w:szCs w:val="20"/>
          <w:lang w:eastAsia="en-GB"/>
        </w:rPr>
      </w:pPr>
      <w:r w:rsidRPr="00B6157C">
        <w:rPr>
          <w:rStyle w:val="FootnoteReference"/>
          <w:rFonts w:ascii="Times New Roman" w:hAnsi="Times New Roman" w:cs="Times New Roman"/>
          <w:sz w:val="20"/>
          <w:szCs w:val="20"/>
        </w:rPr>
        <w:footnoteRef/>
      </w:r>
      <w:r w:rsidRPr="00B6157C">
        <w:rPr>
          <w:rFonts w:ascii="Times New Roman" w:hAnsi="Times New Roman" w:cs="Times New Roman"/>
          <w:sz w:val="20"/>
          <w:szCs w:val="20"/>
        </w:rPr>
        <w:t xml:space="preserve"> </w:t>
      </w:r>
      <w:r w:rsidRPr="00F604BA">
        <w:rPr>
          <w:rFonts w:ascii="Times New Roman" w:hAnsi="Times New Roman" w:cs="Times New Roman"/>
          <w:i/>
          <w:iCs/>
          <w:sz w:val="20"/>
          <w:szCs w:val="20"/>
        </w:rPr>
        <w:t>OBP</w:t>
      </w:r>
      <w:r w:rsidRPr="00F604BA">
        <w:rPr>
          <w:rFonts w:ascii="Times New Roman" w:hAnsi="Times New Roman" w:cs="Times New Roman"/>
          <w:sz w:val="20"/>
          <w:szCs w:val="20"/>
        </w:rPr>
        <w:t>, February 1764, trial of Eleanor Williams (</w:t>
      </w:r>
      <w:r w:rsidRPr="00F604BA">
        <w:rPr>
          <w:rFonts w:ascii="Times New Roman" w:eastAsia="Times New Roman" w:hAnsi="Times New Roman" w:cs="Times New Roman"/>
          <w:color w:val="000000"/>
          <w:sz w:val="20"/>
          <w:szCs w:val="20"/>
          <w:lang w:eastAsia="en-GB"/>
        </w:rPr>
        <w:t>t17640222-4).</w:t>
      </w:r>
    </w:p>
  </w:footnote>
  <w:footnote w:id="212">
    <w:p w14:paraId="21AF4CDE" w14:textId="62C387E0"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Hitchcock, </w:t>
      </w:r>
      <w:r w:rsidRPr="00B6157C">
        <w:rPr>
          <w:rFonts w:ascii="Times New Roman" w:hAnsi="Times New Roman" w:cs="Times New Roman"/>
          <w:i/>
        </w:rPr>
        <w:t>Down and Out</w:t>
      </w:r>
      <w:r w:rsidRPr="00B6157C">
        <w:rPr>
          <w:rFonts w:ascii="Times New Roman" w:hAnsi="Times New Roman" w:cs="Times New Roman"/>
        </w:rPr>
        <w:t>, p. 1.</w:t>
      </w:r>
    </w:p>
  </w:footnote>
  <w:footnote w:id="213">
    <w:p w14:paraId="5D24A74E" w14:textId="77777777" w:rsidR="00142F80" w:rsidRPr="00B6157C" w:rsidRDefault="00142F80" w:rsidP="00B305DB">
      <w:pPr>
        <w:spacing w:after="0"/>
        <w:rPr>
          <w:rFonts w:ascii="Times New Roman" w:eastAsia="Times New Roman" w:hAnsi="Times New Roman" w:cs="Times New Roman"/>
          <w:color w:val="000000"/>
          <w:sz w:val="20"/>
          <w:szCs w:val="20"/>
          <w:lang w:eastAsia="en-GB"/>
        </w:rPr>
      </w:pPr>
      <w:r w:rsidRPr="00B6157C">
        <w:rPr>
          <w:rStyle w:val="FootnoteReference"/>
          <w:rFonts w:ascii="Times New Roman" w:hAnsi="Times New Roman" w:cs="Times New Roman"/>
          <w:sz w:val="20"/>
          <w:szCs w:val="20"/>
        </w:rPr>
        <w:footnoteRef/>
      </w:r>
      <w:r w:rsidRPr="00B6157C">
        <w:rPr>
          <w:rFonts w:ascii="Times New Roman" w:hAnsi="Times New Roman" w:cs="Times New Roman"/>
          <w:sz w:val="20"/>
          <w:szCs w:val="20"/>
        </w:rPr>
        <w:t xml:space="preserve"> </w:t>
      </w:r>
      <w:r w:rsidRPr="00B6157C">
        <w:rPr>
          <w:rFonts w:ascii="Times New Roman" w:hAnsi="Times New Roman" w:cs="Times New Roman"/>
          <w:i/>
          <w:iCs/>
          <w:sz w:val="20"/>
          <w:szCs w:val="20"/>
        </w:rPr>
        <w:t>O</w:t>
      </w:r>
      <w:r>
        <w:rPr>
          <w:rFonts w:ascii="Times New Roman" w:hAnsi="Times New Roman" w:cs="Times New Roman"/>
          <w:i/>
          <w:iCs/>
          <w:sz w:val="20"/>
          <w:szCs w:val="20"/>
        </w:rPr>
        <w:t>BP</w:t>
      </w:r>
      <w:r w:rsidRPr="00B6157C">
        <w:rPr>
          <w:rFonts w:ascii="Times New Roman" w:hAnsi="Times New Roman" w:cs="Times New Roman"/>
          <w:sz w:val="20"/>
          <w:szCs w:val="20"/>
        </w:rPr>
        <w:t>, October 1799, trial of John Clarke (</w:t>
      </w:r>
      <w:r w:rsidRPr="00B6157C">
        <w:rPr>
          <w:rFonts w:ascii="Times New Roman" w:eastAsia="Times New Roman" w:hAnsi="Times New Roman" w:cs="Times New Roman"/>
          <w:color w:val="000000"/>
          <w:sz w:val="20"/>
          <w:szCs w:val="20"/>
          <w:lang w:eastAsia="en-GB"/>
        </w:rPr>
        <w:t>t17991030-31).</w:t>
      </w:r>
    </w:p>
  </w:footnote>
  <w:footnote w:id="214">
    <w:p w14:paraId="62334030" w14:textId="37D8D792"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Beattie, </w:t>
      </w:r>
      <w:r w:rsidRPr="00B6157C">
        <w:rPr>
          <w:rFonts w:ascii="Times New Roman" w:hAnsi="Times New Roman" w:cs="Times New Roman"/>
          <w:i/>
        </w:rPr>
        <w:t>Crime and the Courts</w:t>
      </w:r>
      <w:r w:rsidRPr="00B6157C">
        <w:rPr>
          <w:rFonts w:ascii="Times New Roman" w:hAnsi="Times New Roman" w:cs="Times New Roman"/>
        </w:rPr>
        <w:t>, p.</w:t>
      </w:r>
      <w:r>
        <w:rPr>
          <w:rFonts w:ascii="Times New Roman" w:hAnsi="Times New Roman" w:cs="Times New Roman"/>
        </w:rPr>
        <w:t xml:space="preserve"> </w:t>
      </w:r>
      <w:r w:rsidRPr="00B6157C">
        <w:rPr>
          <w:rFonts w:ascii="Times New Roman" w:hAnsi="Times New Roman" w:cs="Times New Roman"/>
        </w:rPr>
        <w:t>181.</w:t>
      </w:r>
    </w:p>
  </w:footnote>
  <w:footnote w:id="215">
    <w:p w14:paraId="63325E02" w14:textId="024091DE"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King, </w:t>
      </w:r>
      <w:r w:rsidRPr="00B6157C">
        <w:rPr>
          <w:rFonts w:ascii="Times New Roman" w:hAnsi="Times New Roman" w:cs="Times New Roman"/>
          <w:i/>
        </w:rPr>
        <w:t>Crime, Justice and Discretion</w:t>
      </w:r>
      <w:r>
        <w:rPr>
          <w:rFonts w:ascii="Times New Roman" w:hAnsi="Times New Roman" w:cs="Times New Roman"/>
          <w:i/>
        </w:rPr>
        <w:t>,</w:t>
      </w:r>
      <w:r w:rsidRPr="00B6157C">
        <w:rPr>
          <w:rFonts w:ascii="Times New Roman" w:hAnsi="Times New Roman" w:cs="Times New Roman"/>
        </w:rPr>
        <w:t xml:space="preserve"> p. 150.</w:t>
      </w:r>
    </w:p>
  </w:footnote>
  <w:footnote w:id="216">
    <w:p w14:paraId="1E4D5423" w14:textId="3B90EB20"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Hitchcock, King</w:t>
      </w:r>
      <w:r>
        <w:rPr>
          <w:rFonts w:ascii="Times New Roman" w:hAnsi="Times New Roman" w:cs="Times New Roman"/>
        </w:rPr>
        <w:t xml:space="preserve"> and </w:t>
      </w:r>
      <w:r w:rsidRPr="00B6157C">
        <w:rPr>
          <w:rFonts w:ascii="Times New Roman" w:hAnsi="Times New Roman" w:cs="Times New Roman"/>
        </w:rPr>
        <w:t>Pamela Sharpe (ed</w:t>
      </w:r>
      <w:r w:rsidR="00B82D4F">
        <w:rPr>
          <w:rFonts w:ascii="Times New Roman" w:hAnsi="Times New Roman" w:cs="Times New Roman"/>
        </w:rPr>
        <w:t>s</w:t>
      </w:r>
      <w:r w:rsidRPr="00B6157C">
        <w:rPr>
          <w:rFonts w:ascii="Times New Roman" w:hAnsi="Times New Roman" w:cs="Times New Roman"/>
        </w:rPr>
        <w:t xml:space="preserve">), </w:t>
      </w:r>
      <w:r w:rsidRPr="00B6157C">
        <w:rPr>
          <w:rFonts w:ascii="Times New Roman" w:hAnsi="Times New Roman" w:cs="Times New Roman"/>
          <w:i/>
        </w:rPr>
        <w:t>Chronicling Poverty</w:t>
      </w:r>
      <w:r>
        <w:rPr>
          <w:rFonts w:ascii="Times New Roman" w:hAnsi="Times New Roman" w:cs="Times New Roman"/>
          <w:i/>
        </w:rPr>
        <w:t>,</w:t>
      </w:r>
      <w:r w:rsidRPr="00B6157C">
        <w:rPr>
          <w:rFonts w:ascii="Times New Roman" w:hAnsi="Times New Roman" w:cs="Times New Roman"/>
        </w:rPr>
        <w:t xml:space="preserve"> p.</w:t>
      </w:r>
      <w:r>
        <w:rPr>
          <w:rFonts w:ascii="Times New Roman" w:hAnsi="Times New Roman" w:cs="Times New Roman"/>
        </w:rPr>
        <w:t xml:space="preserve"> </w:t>
      </w:r>
      <w:r w:rsidRPr="00B6157C">
        <w:rPr>
          <w:rFonts w:ascii="Times New Roman" w:hAnsi="Times New Roman" w:cs="Times New Roman"/>
        </w:rPr>
        <w:t>2</w:t>
      </w:r>
      <w:r>
        <w:rPr>
          <w:rFonts w:ascii="Times New Roman" w:hAnsi="Times New Roman" w:cs="Times New Roman"/>
        </w:rPr>
        <w:t>.</w:t>
      </w:r>
    </w:p>
  </w:footnote>
  <w:footnote w:id="217">
    <w:p w14:paraId="17A17B4A" w14:textId="33EF2CC3" w:rsidR="00142F80" w:rsidRDefault="00142F80" w:rsidP="00B305DB">
      <w:pPr>
        <w:pStyle w:val="FootnoteText"/>
      </w:pPr>
      <w:r w:rsidRPr="00B6157C">
        <w:rPr>
          <w:rStyle w:val="FootnoteReference"/>
          <w:rFonts w:ascii="Times New Roman" w:hAnsi="Times New Roman" w:cs="Times New Roman"/>
        </w:rPr>
        <w:footnoteRef/>
      </w:r>
      <w:r w:rsidRPr="00B6157C">
        <w:rPr>
          <w:rFonts w:ascii="Times New Roman" w:hAnsi="Times New Roman" w:cs="Times New Roman"/>
        </w:rPr>
        <w:t xml:space="preserve"> Emsley, </w:t>
      </w:r>
      <w:r w:rsidRPr="00B6157C">
        <w:rPr>
          <w:rFonts w:ascii="Times New Roman" w:hAnsi="Times New Roman" w:cs="Times New Roman"/>
          <w:i/>
        </w:rPr>
        <w:t>Crime and Society in England</w:t>
      </w:r>
      <w:r w:rsidRPr="00B6157C">
        <w:rPr>
          <w:rFonts w:ascii="Times New Roman" w:hAnsi="Times New Roman" w:cs="Times New Roman"/>
        </w:rPr>
        <w:t>, p</w:t>
      </w:r>
      <w:r>
        <w:rPr>
          <w:rFonts w:ascii="Times New Roman" w:hAnsi="Times New Roman" w:cs="Times New Roman"/>
        </w:rPr>
        <w:t>p</w:t>
      </w:r>
      <w:r w:rsidRPr="00B6157C">
        <w:rPr>
          <w:rFonts w:ascii="Times New Roman" w:hAnsi="Times New Roman" w:cs="Times New Roman"/>
        </w:rPr>
        <w:t>.</w:t>
      </w:r>
      <w:r>
        <w:rPr>
          <w:rFonts w:ascii="Times New Roman" w:hAnsi="Times New Roman" w:cs="Times New Roman"/>
        </w:rPr>
        <w:t xml:space="preserve"> </w:t>
      </w:r>
      <w:r w:rsidRPr="00B6157C">
        <w:rPr>
          <w:rFonts w:ascii="Times New Roman" w:hAnsi="Times New Roman" w:cs="Times New Roman"/>
        </w:rPr>
        <w:t>184-187.</w:t>
      </w:r>
    </w:p>
  </w:footnote>
  <w:footnote w:id="218">
    <w:p w14:paraId="29037EAE" w14:textId="654A276D" w:rsidR="00142F80" w:rsidRPr="0050700A" w:rsidRDefault="00142F80" w:rsidP="00B305DB">
      <w:pPr>
        <w:pStyle w:val="FootnoteText"/>
        <w:rPr>
          <w:rFonts w:ascii="Times New Roman" w:hAnsi="Times New Roman" w:cs="Times New Roman"/>
        </w:rPr>
      </w:pPr>
      <w:r w:rsidRPr="0050700A">
        <w:rPr>
          <w:rStyle w:val="FootnoteReference"/>
          <w:rFonts w:ascii="Times New Roman" w:hAnsi="Times New Roman" w:cs="Times New Roman"/>
        </w:rPr>
        <w:footnoteRef/>
      </w:r>
      <w:r w:rsidRPr="0050700A">
        <w:rPr>
          <w:rFonts w:ascii="Times New Roman" w:hAnsi="Times New Roman" w:cs="Times New Roman"/>
        </w:rPr>
        <w:t xml:space="preserve"> King, </w:t>
      </w:r>
      <w:r w:rsidRPr="0050700A">
        <w:rPr>
          <w:rFonts w:ascii="Times New Roman" w:hAnsi="Times New Roman" w:cs="Times New Roman"/>
          <w:i/>
        </w:rPr>
        <w:t>Crime, Justice and Discretion</w:t>
      </w:r>
      <w:r w:rsidRPr="0050700A">
        <w:rPr>
          <w:rFonts w:ascii="Times New Roman" w:hAnsi="Times New Roman" w:cs="Times New Roman"/>
        </w:rPr>
        <w:t>, p</w:t>
      </w:r>
      <w:r>
        <w:rPr>
          <w:rFonts w:ascii="Times New Roman" w:hAnsi="Times New Roman" w:cs="Times New Roman"/>
        </w:rPr>
        <w:t>p</w:t>
      </w:r>
      <w:r w:rsidRPr="0050700A">
        <w:rPr>
          <w:rFonts w:ascii="Times New Roman" w:hAnsi="Times New Roman" w:cs="Times New Roman"/>
        </w:rPr>
        <w:t>. 19-22.</w:t>
      </w:r>
    </w:p>
  </w:footnote>
  <w:footnote w:id="219">
    <w:p w14:paraId="061FA6EA" w14:textId="77777777" w:rsidR="00142F80" w:rsidRPr="005F420F" w:rsidRDefault="00142F80" w:rsidP="00B305DB">
      <w:pPr>
        <w:pStyle w:val="FootnoteText"/>
        <w:rPr>
          <w:rFonts w:ascii="Times New Roman" w:hAnsi="Times New Roman" w:cs="Times New Roman"/>
        </w:rPr>
      </w:pPr>
      <w:r w:rsidRPr="005F420F">
        <w:rPr>
          <w:rStyle w:val="FootnoteReference"/>
          <w:rFonts w:ascii="Times New Roman" w:hAnsi="Times New Roman" w:cs="Times New Roman"/>
        </w:rPr>
        <w:footnoteRef/>
      </w:r>
      <w:r w:rsidRPr="005F420F">
        <w:rPr>
          <w:rFonts w:ascii="Times New Roman" w:hAnsi="Times New Roman" w:cs="Times New Roman"/>
        </w:rPr>
        <w:t xml:space="preserve"> </w:t>
      </w:r>
      <w:r w:rsidRPr="005F420F">
        <w:rPr>
          <w:rFonts w:ascii="Times New Roman" w:hAnsi="Times New Roman" w:cs="Times New Roman"/>
          <w:i/>
          <w:iCs/>
        </w:rPr>
        <w:t>OBP</w:t>
      </w:r>
      <w:r w:rsidRPr="005F420F">
        <w:rPr>
          <w:rFonts w:ascii="Times New Roman" w:hAnsi="Times New Roman" w:cs="Times New Roman"/>
        </w:rPr>
        <w:t>, June 1767, trial of Michael Cormick (t17670603-25).</w:t>
      </w:r>
    </w:p>
  </w:footnote>
  <w:footnote w:id="220">
    <w:p w14:paraId="07532059" w14:textId="77777777" w:rsidR="00142F80" w:rsidRPr="005F420F" w:rsidRDefault="00142F80" w:rsidP="00B305DB">
      <w:pPr>
        <w:pStyle w:val="FootnoteText"/>
        <w:rPr>
          <w:rFonts w:ascii="Times New Roman" w:hAnsi="Times New Roman" w:cs="Times New Roman"/>
        </w:rPr>
      </w:pPr>
      <w:r w:rsidRPr="005F420F">
        <w:rPr>
          <w:rStyle w:val="FootnoteReference"/>
          <w:rFonts w:ascii="Times New Roman" w:hAnsi="Times New Roman" w:cs="Times New Roman"/>
        </w:rPr>
        <w:footnoteRef/>
      </w:r>
      <w:r w:rsidRPr="005F420F">
        <w:rPr>
          <w:rFonts w:ascii="Times New Roman" w:hAnsi="Times New Roman" w:cs="Times New Roman"/>
        </w:rPr>
        <w:t xml:space="preserve"> </w:t>
      </w:r>
      <w:r w:rsidRPr="005F420F">
        <w:rPr>
          <w:rFonts w:ascii="Times New Roman" w:hAnsi="Times New Roman" w:cs="Times New Roman"/>
          <w:i/>
        </w:rPr>
        <w:t>OBP</w:t>
      </w:r>
      <w:r w:rsidRPr="005F420F">
        <w:rPr>
          <w:rFonts w:ascii="Times New Roman" w:hAnsi="Times New Roman" w:cs="Times New Roman"/>
        </w:rPr>
        <w:t>, September 1774, trial of John Harris (t17740907-32).</w:t>
      </w:r>
    </w:p>
  </w:footnote>
  <w:footnote w:id="221">
    <w:p w14:paraId="1B0CB8CC" w14:textId="77777777" w:rsidR="00142F80" w:rsidRPr="00CA7EAC" w:rsidRDefault="00142F80" w:rsidP="00B305DB">
      <w:pPr>
        <w:pStyle w:val="FootnoteText"/>
      </w:pPr>
      <w:r w:rsidRPr="005F420F">
        <w:rPr>
          <w:rStyle w:val="FootnoteReference"/>
          <w:rFonts w:ascii="Times New Roman" w:hAnsi="Times New Roman" w:cs="Times New Roman"/>
        </w:rPr>
        <w:footnoteRef/>
      </w:r>
      <w:r w:rsidRPr="005F420F">
        <w:rPr>
          <w:rFonts w:ascii="Times New Roman" w:hAnsi="Times New Roman" w:cs="Times New Roman"/>
        </w:rPr>
        <w:t xml:space="preserve"> </w:t>
      </w:r>
      <w:r w:rsidRPr="005F420F">
        <w:rPr>
          <w:rFonts w:ascii="Times New Roman" w:hAnsi="Times New Roman" w:cs="Times New Roman"/>
          <w:i/>
          <w:iCs/>
        </w:rPr>
        <w:t xml:space="preserve">OBP, </w:t>
      </w:r>
      <w:r w:rsidRPr="005F420F">
        <w:rPr>
          <w:rFonts w:ascii="Times New Roman" w:hAnsi="Times New Roman" w:cs="Times New Roman"/>
          <w:iCs/>
        </w:rPr>
        <w:t>February 1799,</w:t>
      </w:r>
      <w:r w:rsidRPr="005F420F">
        <w:rPr>
          <w:rFonts w:ascii="Times New Roman" w:hAnsi="Times New Roman" w:cs="Times New Roman"/>
          <w:i/>
          <w:iCs/>
        </w:rPr>
        <w:t xml:space="preserve"> </w:t>
      </w:r>
      <w:r w:rsidRPr="005F420F">
        <w:rPr>
          <w:rFonts w:ascii="Times New Roman" w:hAnsi="Times New Roman" w:cs="Times New Roman"/>
          <w:iCs/>
        </w:rPr>
        <w:t>trial of</w:t>
      </w:r>
      <w:r w:rsidRPr="005F420F">
        <w:rPr>
          <w:rFonts w:ascii="Times New Roman" w:hAnsi="Times New Roman" w:cs="Times New Roman"/>
          <w:i/>
          <w:iCs/>
        </w:rPr>
        <w:t xml:space="preserve"> </w:t>
      </w:r>
      <w:r w:rsidRPr="005F420F">
        <w:rPr>
          <w:rFonts w:ascii="Times New Roman" w:hAnsi="Times New Roman" w:cs="Times New Roman"/>
        </w:rPr>
        <w:t>Sarah Compton (T17990220-8).</w:t>
      </w:r>
    </w:p>
  </w:footnote>
  <w:footnote w:id="222">
    <w:p w14:paraId="521A2201" w14:textId="332CECEE" w:rsidR="00142F80" w:rsidRPr="0050700A" w:rsidRDefault="00142F80" w:rsidP="00B305DB">
      <w:pPr>
        <w:spacing w:after="0"/>
        <w:rPr>
          <w:rFonts w:ascii="Times New Roman" w:eastAsia="Times New Roman" w:hAnsi="Times New Roman" w:cs="Times New Roman"/>
          <w:color w:val="000000"/>
          <w:sz w:val="20"/>
          <w:szCs w:val="20"/>
          <w:lang w:eastAsia="en-GB"/>
        </w:rPr>
      </w:pPr>
      <w:r>
        <w:rPr>
          <w:rStyle w:val="FootnoteReference"/>
        </w:rPr>
        <w:footnoteRef/>
      </w:r>
      <w:r>
        <w:rPr>
          <w:i/>
          <w:iCs/>
        </w:rPr>
        <w:t xml:space="preserve"> </w:t>
      </w:r>
      <w:r w:rsidRPr="0050700A">
        <w:rPr>
          <w:rFonts w:ascii="Times New Roman" w:hAnsi="Times New Roman" w:cs="Times New Roman"/>
          <w:i/>
          <w:iCs/>
          <w:sz w:val="20"/>
          <w:szCs w:val="20"/>
        </w:rPr>
        <w:t>O</w:t>
      </w:r>
      <w:r>
        <w:rPr>
          <w:rFonts w:ascii="Times New Roman" w:hAnsi="Times New Roman" w:cs="Times New Roman"/>
          <w:i/>
          <w:iCs/>
          <w:sz w:val="20"/>
          <w:szCs w:val="20"/>
        </w:rPr>
        <w:t>BP</w:t>
      </w:r>
      <w:r w:rsidRPr="0050700A">
        <w:rPr>
          <w:rFonts w:ascii="Times New Roman" w:hAnsi="Times New Roman" w:cs="Times New Roman"/>
          <w:sz w:val="20"/>
          <w:szCs w:val="20"/>
        </w:rPr>
        <w:t>, October 17</w:t>
      </w:r>
      <w:r>
        <w:rPr>
          <w:rFonts w:ascii="Times New Roman" w:hAnsi="Times New Roman" w:cs="Times New Roman"/>
          <w:sz w:val="20"/>
          <w:szCs w:val="20"/>
        </w:rPr>
        <w:t xml:space="preserve">59, trial of Elizabeth Rosdell </w:t>
      </w:r>
      <w:r w:rsidRPr="0050700A">
        <w:rPr>
          <w:rFonts w:ascii="Times New Roman" w:hAnsi="Times New Roman" w:cs="Times New Roman"/>
          <w:sz w:val="20"/>
          <w:szCs w:val="20"/>
        </w:rPr>
        <w:t>(</w:t>
      </w:r>
      <w:r>
        <w:rPr>
          <w:rFonts w:ascii="Times New Roman" w:eastAsia="Times New Roman" w:hAnsi="Times New Roman" w:cs="Times New Roman"/>
          <w:color w:val="000000"/>
          <w:sz w:val="20"/>
          <w:szCs w:val="20"/>
          <w:lang w:eastAsia="en-GB"/>
        </w:rPr>
        <w:t>t</w:t>
      </w:r>
      <w:r w:rsidRPr="0050700A">
        <w:rPr>
          <w:rFonts w:ascii="Times New Roman" w:eastAsia="Times New Roman" w:hAnsi="Times New Roman" w:cs="Times New Roman"/>
          <w:color w:val="000000"/>
          <w:sz w:val="20"/>
          <w:szCs w:val="20"/>
          <w:lang w:eastAsia="en-GB"/>
        </w:rPr>
        <w:t>17591024-21).</w:t>
      </w:r>
    </w:p>
  </w:footnote>
  <w:footnote w:id="223">
    <w:p w14:paraId="4F976D88" w14:textId="77777777" w:rsidR="00142F80" w:rsidRPr="0050700A" w:rsidRDefault="00142F80" w:rsidP="00B305DB">
      <w:pPr>
        <w:pStyle w:val="FootnoteText"/>
        <w:rPr>
          <w:rFonts w:ascii="Times New Roman" w:hAnsi="Times New Roman" w:cs="Times New Roman"/>
        </w:rPr>
      </w:pPr>
      <w:r w:rsidRPr="0050700A">
        <w:rPr>
          <w:rStyle w:val="FootnoteReference"/>
          <w:rFonts w:ascii="Times New Roman" w:hAnsi="Times New Roman" w:cs="Times New Roman"/>
        </w:rPr>
        <w:footnoteRef/>
      </w:r>
      <w:r w:rsidRPr="0050700A">
        <w:rPr>
          <w:rFonts w:ascii="Times New Roman" w:hAnsi="Times New Roman" w:cs="Times New Roman"/>
        </w:rPr>
        <w:t xml:space="preserve"> </w:t>
      </w:r>
      <w:r w:rsidRPr="0050700A">
        <w:rPr>
          <w:rFonts w:ascii="Times New Roman" w:hAnsi="Times New Roman" w:cs="Times New Roman"/>
          <w:i/>
          <w:iCs/>
        </w:rPr>
        <w:t>O</w:t>
      </w:r>
      <w:r>
        <w:rPr>
          <w:rFonts w:ascii="Times New Roman" w:hAnsi="Times New Roman" w:cs="Times New Roman"/>
          <w:i/>
          <w:iCs/>
        </w:rPr>
        <w:t>BP</w:t>
      </w:r>
      <w:r w:rsidRPr="0050700A">
        <w:rPr>
          <w:rFonts w:ascii="Times New Roman" w:hAnsi="Times New Roman" w:cs="Times New Roman"/>
        </w:rPr>
        <w:t>, April 1783, trial of Frederick Ealias (</w:t>
      </w:r>
      <w:r>
        <w:rPr>
          <w:rFonts w:ascii="Times New Roman" w:hAnsi="Times New Roman" w:cs="Times New Roman"/>
        </w:rPr>
        <w:t>t</w:t>
      </w:r>
      <w:r w:rsidRPr="0050700A">
        <w:rPr>
          <w:rFonts w:ascii="Times New Roman" w:hAnsi="Times New Roman" w:cs="Times New Roman"/>
        </w:rPr>
        <w:t>17830430-16).</w:t>
      </w:r>
    </w:p>
  </w:footnote>
  <w:footnote w:id="224">
    <w:p w14:paraId="7F51ED31" w14:textId="5F27D10B" w:rsidR="00142F80" w:rsidRPr="0050700A" w:rsidRDefault="00142F80" w:rsidP="00B305DB">
      <w:pPr>
        <w:pStyle w:val="FootnoteText"/>
        <w:rPr>
          <w:rFonts w:ascii="Times New Roman" w:hAnsi="Times New Roman" w:cs="Times New Roman"/>
        </w:rPr>
      </w:pPr>
      <w:r w:rsidRPr="0050700A">
        <w:rPr>
          <w:rStyle w:val="FootnoteReference"/>
          <w:rFonts w:ascii="Times New Roman" w:hAnsi="Times New Roman" w:cs="Times New Roman"/>
        </w:rPr>
        <w:footnoteRef/>
      </w:r>
      <w:r>
        <w:rPr>
          <w:rFonts w:ascii="Times New Roman" w:hAnsi="Times New Roman" w:cs="Times New Roman"/>
        </w:rPr>
        <w:t xml:space="preserve"> For a discussion on malicious prosecutions see: </w:t>
      </w:r>
      <w:bookmarkStart w:id="270" w:name="_Hlk521598341"/>
      <w:bookmarkStart w:id="271" w:name="_Hlk522351934"/>
      <w:r>
        <w:rPr>
          <w:rFonts w:ascii="Times New Roman" w:hAnsi="Times New Roman" w:cs="Times New Roman"/>
        </w:rPr>
        <w:t xml:space="preserve">Douglas Hay, ‘Prosecution and Power: Malicious Prosecution in the English Courts, 1750-1850’, in Douglas Hay and Francis Snyder (eds), </w:t>
      </w:r>
      <w:r w:rsidRPr="00331C9A">
        <w:rPr>
          <w:rFonts w:ascii="Times New Roman" w:hAnsi="Times New Roman" w:cs="Times New Roman"/>
          <w:i/>
        </w:rPr>
        <w:t xml:space="preserve">Policing and Prosecution in Britain, 1750-1850 </w:t>
      </w:r>
      <w:r>
        <w:rPr>
          <w:rFonts w:ascii="Times New Roman" w:hAnsi="Times New Roman" w:cs="Times New Roman"/>
        </w:rPr>
        <w:t>(Oxford: Clarendon Press, 1989), pp. 241-303</w:t>
      </w:r>
      <w:bookmarkEnd w:id="270"/>
      <w:r>
        <w:rPr>
          <w:rFonts w:ascii="Times New Roman" w:hAnsi="Times New Roman" w:cs="Times New Roman"/>
        </w:rPr>
        <w:t>.</w:t>
      </w:r>
    </w:p>
    <w:bookmarkEnd w:id="271"/>
  </w:footnote>
  <w:footnote w:id="225">
    <w:p w14:paraId="05057B7F" w14:textId="77777777" w:rsidR="00142F80" w:rsidRPr="0050700A" w:rsidRDefault="00142F80" w:rsidP="00B305DB">
      <w:pPr>
        <w:pStyle w:val="FootnoteText"/>
        <w:rPr>
          <w:rFonts w:ascii="Times New Roman" w:hAnsi="Times New Roman" w:cs="Times New Roman"/>
        </w:rPr>
      </w:pPr>
      <w:r w:rsidRPr="0050700A">
        <w:rPr>
          <w:rStyle w:val="FootnoteReference"/>
          <w:rFonts w:ascii="Times New Roman" w:hAnsi="Times New Roman" w:cs="Times New Roman"/>
        </w:rPr>
        <w:footnoteRef/>
      </w:r>
      <w:r w:rsidRPr="0050700A">
        <w:rPr>
          <w:rFonts w:ascii="Times New Roman" w:hAnsi="Times New Roman" w:cs="Times New Roman"/>
        </w:rPr>
        <w:t xml:space="preserve"> </w:t>
      </w:r>
      <w:r w:rsidRPr="0050700A">
        <w:rPr>
          <w:rFonts w:ascii="Times New Roman" w:hAnsi="Times New Roman" w:cs="Times New Roman"/>
          <w:i/>
          <w:iCs/>
        </w:rPr>
        <w:t>O</w:t>
      </w:r>
      <w:r>
        <w:rPr>
          <w:rFonts w:ascii="Times New Roman" w:hAnsi="Times New Roman" w:cs="Times New Roman"/>
          <w:i/>
          <w:iCs/>
        </w:rPr>
        <w:t>BP</w:t>
      </w:r>
      <w:r w:rsidRPr="0050700A">
        <w:rPr>
          <w:rFonts w:ascii="Times New Roman" w:hAnsi="Times New Roman" w:cs="Times New Roman"/>
        </w:rPr>
        <w:t>, February 1792, trial of Phebe Horn (</w:t>
      </w:r>
      <w:r>
        <w:rPr>
          <w:rFonts w:ascii="Times New Roman" w:eastAsia="Times New Roman" w:hAnsi="Times New Roman" w:cs="Times New Roman"/>
          <w:color w:val="000000"/>
          <w:lang w:eastAsia="en-GB"/>
        </w:rPr>
        <w:t>t</w:t>
      </w:r>
      <w:r w:rsidRPr="0050700A">
        <w:rPr>
          <w:rFonts w:ascii="Times New Roman" w:hAnsi="Times New Roman" w:cs="Times New Roman"/>
        </w:rPr>
        <w:t>17920215-44).</w:t>
      </w:r>
    </w:p>
  </w:footnote>
  <w:footnote w:id="226">
    <w:p w14:paraId="3E5F7301" w14:textId="77777777"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For an account of social relationships and summary justice see: </w:t>
      </w:r>
      <w:bookmarkStart w:id="272" w:name="_Hlk521598404"/>
      <w:r w:rsidRPr="00260D6B">
        <w:rPr>
          <w:rFonts w:ascii="Times New Roman" w:hAnsi="Times New Roman" w:cs="Times New Roman"/>
        </w:rPr>
        <w:t xml:space="preserve">Peter King, ‘The Summary Courts and Social Relations in Eighteenth-Century England’, in </w:t>
      </w:r>
      <w:r w:rsidRPr="00260D6B">
        <w:rPr>
          <w:rFonts w:ascii="Times New Roman" w:hAnsi="Times New Roman" w:cs="Times New Roman"/>
          <w:i/>
        </w:rPr>
        <w:t>Past and Present</w:t>
      </w:r>
      <w:r w:rsidRPr="00260D6B">
        <w:rPr>
          <w:rFonts w:ascii="Times New Roman" w:hAnsi="Times New Roman" w:cs="Times New Roman"/>
        </w:rPr>
        <w:t>, 183 (2004), pp. 125-172.</w:t>
      </w:r>
      <w:bookmarkEnd w:id="272"/>
    </w:p>
  </w:footnote>
  <w:footnote w:id="227">
    <w:p w14:paraId="6ECBCC38" w14:textId="326EB611"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For an account of discretionary justice see</w:t>
      </w:r>
      <w:r>
        <w:rPr>
          <w:rFonts w:ascii="Times New Roman" w:hAnsi="Times New Roman" w:cs="Times New Roman"/>
        </w:rPr>
        <w:t xml:space="preserve">: </w:t>
      </w:r>
      <w:r w:rsidRPr="00260D6B">
        <w:rPr>
          <w:rFonts w:ascii="Times New Roman" w:hAnsi="Times New Roman" w:cs="Times New Roman"/>
        </w:rPr>
        <w:t xml:space="preserve">King, </w:t>
      </w:r>
      <w:r w:rsidRPr="00260D6B">
        <w:rPr>
          <w:rFonts w:ascii="Times New Roman" w:hAnsi="Times New Roman" w:cs="Times New Roman"/>
          <w:i/>
        </w:rPr>
        <w:t>Crime, Justice and Discretion,</w:t>
      </w:r>
      <w:r w:rsidRPr="00260D6B">
        <w:rPr>
          <w:rFonts w:ascii="Times New Roman" w:hAnsi="Times New Roman" w:cs="Times New Roman"/>
        </w:rPr>
        <w:t xml:space="preserve"> pp. 183-220.</w:t>
      </w:r>
    </w:p>
  </w:footnote>
  <w:footnote w:id="228">
    <w:p w14:paraId="1B667EE6" w14:textId="77777777" w:rsidR="00142F80" w:rsidRPr="00C81593" w:rsidRDefault="00142F80" w:rsidP="00B305DB">
      <w:pPr>
        <w:pStyle w:val="FootnoteText"/>
        <w:rPr>
          <w:rFonts w:ascii="Times New Roman" w:hAnsi="Times New Roman" w:cs="Times New Roman"/>
        </w:rPr>
      </w:pPr>
      <w:r w:rsidRPr="00C81593">
        <w:rPr>
          <w:rStyle w:val="FootnoteReference"/>
          <w:rFonts w:ascii="Times New Roman" w:hAnsi="Times New Roman" w:cs="Times New Roman"/>
        </w:rPr>
        <w:footnoteRef/>
      </w:r>
      <w:r w:rsidRPr="00C81593">
        <w:rPr>
          <w:rFonts w:ascii="Times New Roman" w:hAnsi="Times New Roman" w:cs="Times New Roman"/>
        </w:rPr>
        <w:t xml:space="preserve"> </w:t>
      </w:r>
      <w:r w:rsidRPr="00C81593">
        <w:rPr>
          <w:rFonts w:ascii="Times New Roman" w:hAnsi="Times New Roman" w:cs="Times New Roman"/>
          <w:i/>
          <w:iCs/>
        </w:rPr>
        <w:t>OBP</w:t>
      </w:r>
      <w:r w:rsidRPr="00C81593">
        <w:rPr>
          <w:rFonts w:ascii="Times New Roman" w:hAnsi="Times New Roman" w:cs="Times New Roman"/>
        </w:rPr>
        <w:t>, June 1761, trial of Mary Smith (t17610625-10).</w:t>
      </w:r>
    </w:p>
  </w:footnote>
  <w:footnote w:id="229">
    <w:p w14:paraId="461F0F74" w14:textId="5434ABBE" w:rsidR="00142F80" w:rsidRPr="00C81593" w:rsidRDefault="00142F80" w:rsidP="00B305DB">
      <w:pPr>
        <w:pStyle w:val="FootnoteText"/>
        <w:rPr>
          <w:rFonts w:ascii="Times New Roman" w:hAnsi="Times New Roman" w:cs="Times New Roman"/>
        </w:rPr>
      </w:pPr>
      <w:r w:rsidRPr="00C81593">
        <w:rPr>
          <w:rStyle w:val="FootnoteReference"/>
          <w:rFonts w:ascii="Times New Roman" w:hAnsi="Times New Roman" w:cs="Times New Roman"/>
        </w:rPr>
        <w:footnoteRef/>
      </w:r>
      <w:r w:rsidRPr="00C81593">
        <w:rPr>
          <w:rFonts w:ascii="Times New Roman" w:hAnsi="Times New Roman" w:cs="Times New Roman"/>
        </w:rPr>
        <w:t xml:space="preserve"> Shoemaker</w:t>
      </w:r>
      <w:r w:rsidRPr="00C81593">
        <w:rPr>
          <w:rFonts w:ascii="Times New Roman" w:hAnsi="Times New Roman" w:cs="Times New Roman"/>
          <w:i/>
        </w:rPr>
        <w:t>, Prosecution and Punishment</w:t>
      </w:r>
      <w:r w:rsidRPr="00C81593">
        <w:rPr>
          <w:rFonts w:ascii="Times New Roman" w:hAnsi="Times New Roman" w:cs="Times New Roman"/>
        </w:rPr>
        <w:t>, p</w:t>
      </w:r>
      <w:r>
        <w:rPr>
          <w:rFonts w:ascii="Times New Roman" w:hAnsi="Times New Roman" w:cs="Times New Roman"/>
        </w:rPr>
        <w:t>p</w:t>
      </w:r>
      <w:r w:rsidRPr="00C81593">
        <w:rPr>
          <w:rFonts w:ascii="Times New Roman" w:hAnsi="Times New Roman" w:cs="Times New Roman"/>
        </w:rPr>
        <w:t xml:space="preserve">. 42-43. </w:t>
      </w:r>
    </w:p>
  </w:footnote>
  <w:footnote w:id="230">
    <w:p w14:paraId="0E7C8898" w14:textId="4198FA80" w:rsidR="00142F80" w:rsidRPr="00C81593" w:rsidRDefault="00142F80" w:rsidP="00C81593">
      <w:pPr>
        <w:pStyle w:val="FootnoteText"/>
        <w:rPr>
          <w:rFonts w:ascii="Times New Roman" w:hAnsi="Times New Roman" w:cs="Times New Roman"/>
        </w:rPr>
      </w:pPr>
      <w:r w:rsidRPr="005630B5">
        <w:rPr>
          <w:rStyle w:val="FootnoteReference"/>
          <w:rFonts w:ascii="Times New Roman" w:hAnsi="Times New Roman" w:cs="Times New Roman"/>
        </w:rPr>
        <w:footnoteRef/>
      </w:r>
      <w:r w:rsidRPr="005630B5">
        <w:rPr>
          <w:rFonts w:ascii="Times New Roman" w:hAnsi="Times New Roman" w:cs="Times New Roman"/>
        </w:rPr>
        <w:t xml:space="preserve"> 'The Justicing notebook of Henry Norris: 1738-9 (nos 249-315)', in</w:t>
      </w:r>
      <w:r>
        <w:rPr>
          <w:rFonts w:ascii="Times New Roman" w:hAnsi="Times New Roman" w:cs="Times New Roman"/>
        </w:rPr>
        <w:t xml:space="preserve"> Ruth Paley (ed.)</w:t>
      </w:r>
      <w:r w:rsidR="00B82D4F">
        <w:rPr>
          <w:rFonts w:ascii="Times New Roman" w:hAnsi="Times New Roman" w:cs="Times New Roman"/>
        </w:rPr>
        <w:t xml:space="preserve"> </w:t>
      </w:r>
      <w:r w:rsidRPr="005630B5">
        <w:rPr>
          <w:rFonts w:ascii="Times New Roman" w:hAnsi="Times New Roman" w:cs="Times New Roman"/>
          <w:i/>
          <w:iCs/>
        </w:rPr>
        <w:t>Justice in Eighteenth-Century Hackney: The Justicing Notebook of Henry Norris and the Hackney Petty Sessions Book</w:t>
      </w:r>
      <w:r w:rsidRPr="005630B5">
        <w:rPr>
          <w:rFonts w:ascii="Times New Roman" w:hAnsi="Times New Roman" w:cs="Times New Roman"/>
        </w:rPr>
        <w:t>, (London</w:t>
      </w:r>
      <w:r>
        <w:rPr>
          <w:rFonts w:ascii="Times New Roman" w:hAnsi="Times New Roman" w:cs="Times New Roman"/>
        </w:rPr>
        <w:t xml:space="preserve">: </w:t>
      </w:r>
      <w:r w:rsidRPr="005630B5">
        <w:rPr>
          <w:rFonts w:ascii="Times New Roman" w:hAnsi="Times New Roman" w:cs="Times New Roman"/>
        </w:rPr>
        <w:t xml:space="preserve">1991), pp. 46-56. </w:t>
      </w:r>
      <w:r w:rsidRPr="005630B5">
        <w:rPr>
          <w:rFonts w:ascii="Times New Roman" w:hAnsi="Times New Roman" w:cs="Times New Roman"/>
          <w:i/>
          <w:iCs/>
        </w:rPr>
        <w:t>British History Online</w:t>
      </w:r>
      <w:r w:rsidRPr="005630B5">
        <w:rPr>
          <w:rFonts w:ascii="Times New Roman" w:hAnsi="Times New Roman" w:cs="Times New Roman"/>
        </w:rPr>
        <w:t xml:space="preserve"> </w:t>
      </w:r>
      <w:r>
        <w:rPr>
          <w:rFonts w:ascii="Times New Roman" w:hAnsi="Times New Roman" w:cs="Times New Roman"/>
        </w:rPr>
        <w:t>(</w:t>
      </w:r>
      <w:r w:rsidRPr="005630B5">
        <w:rPr>
          <w:rFonts w:ascii="Times New Roman" w:hAnsi="Times New Roman" w:cs="Times New Roman"/>
        </w:rPr>
        <w:t>http://www.british-history.ac.uk/london-record-soc/vol28/pp46-56</w:t>
      </w:r>
      <w:r>
        <w:rPr>
          <w:rFonts w:ascii="Times New Roman" w:hAnsi="Times New Roman" w:cs="Times New Roman"/>
        </w:rPr>
        <w:t>)</w:t>
      </w:r>
      <w:r w:rsidRPr="005630B5">
        <w:rPr>
          <w:rFonts w:ascii="Times New Roman" w:hAnsi="Times New Roman" w:cs="Times New Roman"/>
        </w:rPr>
        <w:t xml:space="preserve"> [accessed 01 September 2018].</w:t>
      </w:r>
    </w:p>
    <w:p w14:paraId="53559C2D" w14:textId="61030D26" w:rsidR="00142F80" w:rsidRDefault="00142F80">
      <w:pPr>
        <w:pStyle w:val="FootnoteText"/>
      </w:pPr>
    </w:p>
  </w:footnote>
  <w:footnote w:id="231">
    <w:p w14:paraId="42332AD4" w14:textId="096EE6DA"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Gatrell, ‘Crime, Authority and the Policeman State’, p</w:t>
      </w:r>
      <w:r>
        <w:rPr>
          <w:rFonts w:ascii="Times New Roman" w:hAnsi="Times New Roman" w:cs="Times New Roman"/>
        </w:rPr>
        <w:t>p</w:t>
      </w:r>
      <w:r w:rsidRPr="00D2024D">
        <w:rPr>
          <w:rFonts w:ascii="Times New Roman" w:hAnsi="Times New Roman" w:cs="Times New Roman"/>
        </w:rPr>
        <w:t>. 243</w:t>
      </w:r>
      <w:r>
        <w:rPr>
          <w:rFonts w:ascii="Times New Roman" w:hAnsi="Times New Roman" w:cs="Times New Roman"/>
        </w:rPr>
        <w:t xml:space="preserve">, </w:t>
      </w:r>
      <w:r w:rsidRPr="00D2024D">
        <w:rPr>
          <w:rFonts w:ascii="Times New Roman" w:hAnsi="Times New Roman" w:cs="Times New Roman"/>
        </w:rPr>
        <w:t>245</w:t>
      </w:r>
      <w:r>
        <w:rPr>
          <w:rFonts w:ascii="Times New Roman" w:hAnsi="Times New Roman" w:cs="Times New Roman"/>
        </w:rPr>
        <w:t>;</w:t>
      </w:r>
      <w:r w:rsidRPr="00D2024D">
        <w:rPr>
          <w:rFonts w:ascii="Times New Roman" w:hAnsi="Times New Roman" w:cs="Times New Roman"/>
        </w:rPr>
        <w:t xml:space="preserve"> Beattie, ‘Crime and Inequality</w:t>
      </w:r>
      <w:r>
        <w:rPr>
          <w:rFonts w:ascii="Times New Roman" w:hAnsi="Times New Roman" w:cs="Times New Roman"/>
        </w:rPr>
        <w:t xml:space="preserve">’, </w:t>
      </w:r>
      <w:r w:rsidRPr="00D2024D">
        <w:rPr>
          <w:rFonts w:ascii="Times New Roman" w:hAnsi="Times New Roman" w:cs="Times New Roman"/>
        </w:rPr>
        <w:t>p.</w:t>
      </w:r>
      <w:r>
        <w:rPr>
          <w:rFonts w:ascii="Times New Roman" w:hAnsi="Times New Roman" w:cs="Times New Roman"/>
        </w:rPr>
        <w:t xml:space="preserve"> </w:t>
      </w:r>
      <w:r w:rsidRPr="00D2024D">
        <w:rPr>
          <w:rFonts w:ascii="Times New Roman" w:hAnsi="Times New Roman" w:cs="Times New Roman"/>
        </w:rPr>
        <w:t>117.</w:t>
      </w:r>
    </w:p>
  </w:footnote>
  <w:footnote w:id="232">
    <w:p w14:paraId="3FFED47E" w14:textId="7E9AE9E5" w:rsidR="00142F80" w:rsidRPr="00D2024D" w:rsidRDefault="00142F80" w:rsidP="00B305DB">
      <w:pPr>
        <w:pStyle w:val="FootnoteText"/>
        <w:rPr>
          <w:rFonts w:ascii="Times New Roman" w:hAnsi="Times New Roman" w:cs="Times New Roman"/>
        </w:rPr>
      </w:pPr>
      <w:r w:rsidRPr="00D2024D">
        <w:rPr>
          <w:rStyle w:val="FootnoteReference"/>
          <w:rFonts w:ascii="Times New Roman" w:hAnsi="Times New Roman" w:cs="Times New Roman"/>
        </w:rPr>
        <w:footnoteRef/>
      </w:r>
      <w:r w:rsidRPr="00D2024D">
        <w:rPr>
          <w:rFonts w:ascii="Times New Roman" w:hAnsi="Times New Roman" w:cs="Times New Roman"/>
        </w:rPr>
        <w:t xml:space="preserve"> Shoemaker</w:t>
      </w:r>
      <w:r w:rsidRPr="00D2024D">
        <w:rPr>
          <w:rFonts w:ascii="Times New Roman" w:hAnsi="Times New Roman" w:cs="Times New Roman"/>
          <w:i/>
        </w:rPr>
        <w:t>, Prosecution and Punishment</w:t>
      </w:r>
      <w:r w:rsidRPr="00D2024D">
        <w:rPr>
          <w:rFonts w:ascii="Times New Roman" w:hAnsi="Times New Roman" w:cs="Times New Roman"/>
        </w:rPr>
        <w:t>, p. 6.</w:t>
      </w:r>
    </w:p>
  </w:footnote>
  <w:footnote w:id="233">
    <w:p w14:paraId="2E2AB892" w14:textId="180BF8F2" w:rsidR="00142F80" w:rsidRPr="00D3183A" w:rsidRDefault="00142F80" w:rsidP="00B305DB">
      <w:pPr>
        <w:pStyle w:val="FootnoteText"/>
        <w:rPr>
          <w:rFonts w:ascii="Times New Roman" w:hAnsi="Times New Roman" w:cs="Times New Roman"/>
        </w:rPr>
      </w:pPr>
      <w:r>
        <w:rPr>
          <w:rStyle w:val="FootnoteReference"/>
        </w:rPr>
        <w:footnoteRef/>
      </w:r>
      <w:r>
        <w:t xml:space="preserve"> </w:t>
      </w:r>
      <w:r w:rsidRPr="00D2024D">
        <w:rPr>
          <w:rFonts w:ascii="Times New Roman" w:hAnsi="Times New Roman" w:cs="Times New Roman"/>
        </w:rPr>
        <w:t xml:space="preserve">Emsley, </w:t>
      </w:r>
      <w:r w:rsidRPr="00D2024D">
        <w:rPr>
          <w:rFonts w:ascii="Times New Roman" w:hAnsi="Times New Roman" w:cs="Times New Roman"/>
          <w:i/>
        </w:rPr>
        <w:t>Crime and Society in England,</w:t>
      </w:r>
      <w:r>
        <w:rPr>
          <w:rFonts w:ascii="Times New Roman" w:hAnsi="Times New Roman" w:cs="Times New Roman"/>
          <w:i/>
        </w:rPr>
        <w:t xml:space="preserve"> </w:t>
      </w:r>
      <w:r w:rsidRPr="00D2024D">
        <w:rPr>
          <w:rFonts w:ascii="Times New Roman" w:hAnsi="Times New Roman" w:cs="Times New Roman"/>
        </w:rPr>
        <w:t>p.</w:t>
      </w:r>
      <w:r>
        <w:rPr>
          <w:rFonts w:ascii="Times New Roman" w:hAnsi="Times New Roman" w:cs="Times New Roman"/>
        </w:rPr>
        <w:t xml:space="preserve"> 5</w:t>
      </w:r>
      <w:r w:rsidRPr="00D2024D">
        <w:rPr>
          <w:rFonts w:ascii="Times New Roman" w:hAnsi="Times New Roman" w:cs="Times New Roman"/>
        </w:rPr>
        <w:t>7.</w:t>
      </w:r>
    </w:p>
  </w:footnote>
  <w:footnote w:id="234">
    <w:p w14:paraId="37F787DD" w14:textId="36583203"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w:t>
      </w:r>
      <w:bookmarkStart w:id="273" w:name="_Hlk522352004"/>
      <w:r w:rsidRPr="00C12B12">
        <w:rPr>
          <w:rFonts w:ascii="Times New Roman" w:hAnsi="Times New Roman" w:cs="Times New Roman"/>
        </w:rPr>
        <w:t xml:space="preserve">Emsley, Hitchcock and Shoemaker, ‘Crime and Justice - Crimes Tried at the Old Bailey, </w:t>
      </w:r>
      <w:r w:rsidRPr="00C12B12">
        <w:rPr>
          <w:rFonts w:ascii="Times New Roman" w:hAnsi="Times New Roman" w:cs="Times New Roman"/>
          <w:i/>
          <w:iCs/>
        </w:rPr>
        <w:t>OBP</w:t>
      </w:r>
      <w:r w:rsidRPr="00C12B12">
        <w:rPr>
          <w:rFonts w:ascii="Times New Roman" w:hAnsi="Times New Roman" w:cs="Times New Roman"/>
        </w:rPr>
        <w:t xml:space="preserve"> (www.oldbaileyonline.org, version 7.0, 09 August 2018), [accessed 8</w:t>
      </w:r>
      <w:r w:rsidRPr="00C12B12">
        <w:rPr>
          <w:rFonts w:ascii="Times New Roman" w:hAnsi="Times New Roman" w:cs="Times New Roman"/>
          <w:vertAlign w:val="superscript"/>
        </w:rPr>
        <w:t>th</w:t>
      </w:r>
      <w:r w:rsidRPr="00C12B12">
        <w:rPr>
          <w:rFonts w:ascii="Times New Roman" w:hAnsi="Times New Roman" w:cs="Times New Roman"/>
        </w:rPr>
        <w:t xml:space="preserve"> April 2017].</w:t>
      </w:r>
    </w:p>
    <w:bookmarkEnd w:id="273"/>
  </w:footnote>
  <w:footnote w:id="235">
    <w:p w14:paraId="2E24066C" w14:textId="78A5FD8D"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Linebaugh, </w:t>
      </w:r>
      <w:r w:rsidRPr="00260D6B">
        <w:rPr>
          <w:rFonts w:ascii="Times New Roman" w:hAnsi="Times New Roman" w:cs="Times New Roman"/>
          <w:i/>
        </w:rPr>
        <w:t>The London Hanged</w:t>
      </w:r>
      <w:r w:rsidRPr="00260D6B">
        <w:rPr>
          <w:rFonts w:ascii="Times New Roman" w:hAnsi="Times New Roman" w:cs="Times New Roman"/>
        </w:rPr>
        <w:t>, p.</w:t>
      </w:r>
      <w:r>
        <w:rPr>
          <w:rFonts w:ascii="Times New Roman" w:hAnsi="Times New Roman" w:cs="Times New Roman"/>
        </w:rPr>
        <w:t xml:space="preserve"> </w:t>
      </w:r>
      <w:r w:rsidRPr="00260D6B">
        <w:rPr>
          <w:rFonts w:ascii="Times New Roman" w:hAnsi="Times New Roman" w:cs="Times New Roman"/>
        </w:rPr>
        <w:t>54.</w:t>
      </w:r>
    </w:p>
  </w:footnote>
  <w:footnote w:id="236">
    <w:p w14:paraId="37172E9B" w14:textId="12FD0449"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w:t>
      </w:r>
      <w:r w:rsidRPr="00260D6B">
        <w:rPr>
          <w:rFonts w:ascii="Times New Roman" w:hAnsi="Times New Roman" w:cs="Times New Roman"/>
          <w:i/>
        </w:rPr>
        <w:t>Ibid</w:t>
      </w:r>
      <w:r w:rsidRPr="00260D6B">
        <w:rPr>
          <w:rFonts w:ascii="Times New Roman" w:hAnsi="Times New Roman" w:cs="Times New Roman"/>
        </w:rPr>
        <w:t>., p.82</w:t>
      </w:r>
      <w:r>
        <w:rPr>
          <w:rFonts w:ascii="Times New Roman" w:hAnsi="Times New Roman" w:cs="Times New Roman"/>
        </w:rPr>
        <w:t>.</w:t>
      </w:r>
    </w:p>
  </w:footnote>
  <w:footnote w:id="237">
    <w:p w14:paraId="0F63D431" w14:textId="77777777" w:rsidR="00142F80" w:rsidRPr="00260D6B" w:rsidRDefault="00142F80" w:rsidP="00B305DB">
      <w:pPr>
        <w:spacing w:after="0"/>
        <w:rPr>
          <w:rFonts w:ascii="Times New Roman" w:eastAsia="Times New Roman" w:hAnsi="Times New Roman" w:cs="Times New Roman"/>
          <w:color w:val="000000"/>
          <w:sz w:val="20"/>
          <w:szCs w:val="20"/>
          <w:lang w:eastAsia="en-GB"/>
        </w:rPr>
      </w:pPr>
      <w:r w:rsidRPr="00260D6B">
        <w:rPr>
          <w:rStyle w:val="FootnoteReference"/>
          <w:rFonts w:ascii="Times New Roman" w:hAnsi="Times New Roman" w:cs="Times New Roman"/>
          <w:sz w:val="20"/>
          <w:szCs w:val="20"/>
        </w:rPr>
        <w:footnoteRef/>
      </w:r>
      <w:r w:rsidRPr="00260D6B">
        <w:rPr>
          <w:rFonts w:ascii="Times New Roman" w:hAnsi="Times New Roman" w:cs="Times New Roman"/>
          <w:sz w:val="20"/>
          <w:szCs w:val="20"/>
        </w:rPr>
        <w:t xml:space="preserve"> </w:t>
      </w:r>
      <w:r w:rsidRPr="00260D6B">
        <w:rPr>
          <w:rFonts w:ascii="Times New Roman" w:hAnsi="Times New Roman" w:cs="Times New Roman"/>
          <w:i/>
          <w:iCs/>
          <w:sz w:val="20"/>
          <w:szCs w:val="20"/>
        </w:rPr>
        <w:t>OBP</w:t>
      </w:r>
      <w:r w:rsidRPr="00260D6B">
        <w:rPr>
          <w:rFonts w:ascii="Times New Roman" w:hAnsi="Times New Roman" w:cs="Times New Roman"/>
          <w:sz w:val="20"/>
          <w:szCs w:val="20"/>
        </w:rPr>
        <w:t>, February 1796, trial of Sarah Dove (t</w:t>
      </w:r>
      <w:r w:rsidRPr="00260D6B">
        <w:rPr>
          <w:rFonts w:ascii="Times New Roman" w:eastAsia="Times New Roman" w:hAnsi="Times New Roman" w:cs="Times New Roman"/>
          <w:color w:val="000000"/>
          <w:sz w:val="20"/>
          <w:szCs w:val="20"/>
          <w:lang w:eastAsia="en-GB"/>
        </w:rPr>
        <w:t>17960217-19).</w:t>
      </w:r>
    </w:p>
  </w:footnote>
  <w:footnote w:id="238">
    <w:p w14:paraId="03D01427" w14:textId="77777777" w:rsidR="00142F80" w:rsidRPr="00CB6127" w:rsidRDefault="00142F80" w:rsidP="00B305DB">
      <w:pPr>
        <w:spacing w:after="0"/>
        <w:rPr>
          <w:rFonts w:ascii="Times New Roman" w:eastAsia="Times New Roman" w:hAnsi="Times New Roman" w:cs="Times New Roman"/>
          <w:color w:val="000000"/>
          <w:sz w:val="20"/>
          <w:szCs w:val="20"/>
          <w:lang w:eastAsia="en-GB"/>
        </w:rPr>
      </w:pPr>
      <w:r w:rsidRPr="00260D6B">
        <w:rPr>
          <w:rStyle w:val="FootnoteReference"/>
          <w:rFonts w:ascii="Times New Roman" w:hAnsi="Times New Roman" w:cs="Times New Roman"/>
          <w:sz w:val="20"/>
          <w:szCs w:val="20"/>
        </w:rPr>
        <w:footnoteRef/>
      </w:r>
      <w:r w:rsidRPr="00260D6B">
        <w:rPr>
          <w:rFonts w:ascii="Times New Roman" w:hAnsi="Times New Roman" w:cs="Times New Roman"/>
          <w:sz w:val="20"/>
          <w:szCs w:val="20"/>
        </w:rPr>
        <w:t xml:space="preserve"> </w:t>
      </w:r>
      <w:r w:rsidRPr="00260D6B">
        <w:rPr>
          <w:rFonts w:ascii="Times New Roman" w:hAnsi="Times New Roman" w:cs="Times New Roman"/>
          <w:i/>
          <w:iCs/>
          <w:sz w:val="20"/>
          <w:szCs w:val="20"/>
        </w:rPr>
        <w:t>OBP</w:t>
      </w:r>
      <w:r w:rsidRPr="00260D6B">
        <w:rPr>
          <w:rFonts w:ascii="Times New Roman" w:hAnsi="Times New Roman" w:cs="Times New Roman"/>
          <w:sz w:val="20"/>
          <w:szCs w:val="20"/>
        </w:rPr>
        <w:t>, April 1786, trial of William Wynn (t</w:t>
      </w:r>
      <w:r w:rsidRPr="00260D6B">
        <w:rPr>
          <w:rFonts w:ascii="Times New Roman" w:eastAsia="Times New Roman" w:hAnsi="Times New Roman" w:cs="Times New Roman"/>
          <w:color w:val="000000"/>
          <w:sz w:val="20"/>
          <w:szCs w:val="20"/>
          <w:lang w:eastAsia="en-GB"/>
        </w:rPr>
        <w:t>17860426-14).</w:t>
      </w:r>
    </w:p>
  </w:footnote>
  <w:footnote w:id="239">
    <w:p w14:paraId="60A1C00F" w14:textId="77777777" w:rsidR="00142F80" w:rsidRPr="00E613C9" w:rsidRDefault="00142F80" w:rsidP="00B305DB">
      <w:pPr>
        <w:pStyle w:val="FootnoteText"/>
        <w:rPr>
          <w:rFonts w:ascii="Times New Roman" w:hAnsi="Times New Roman" w:cs="Times New Roman"/>
        </w:rPr>
      </w:pPr>
      <w:r w:rsidRPr="00E613C9">
        <w:rPr>
          <w:rStyle w:val="FootnoteReference"/>
          <w:rFonts w:ascii="Times New Roman" w:hAnsi="Times New Roman" w:cs="Times New Roman"/>
        </w:rPr>
        <w:footnoteRef/>
      </w:r>
      <w:r w:rsidRPr="00E613C9">
        <w:rPr>
          <w:rFonts w:ascii="Times New Roman" w:hAnsi="Times New Roman" w:cs="Times New Roman"/>
        </w:rPr>
        <w:t xml:space="preserve"> ‘Theft from a specified place’ is an artificial category devised by the </w:t>
      </w:r>
      <w:r w:rsidRPr="00E613C9">
        <w:rPr>
          <w:rFonts w:ascii="Times New Roman" w:hAnsi="Times New Roman" w:cs="Times New Roman"/>
          <w:i/>
        </w:rPr>
        <w:t>Old Bailey Online</w:t>
      </w:r>
      <w:r w:rsidRPr="00E613C9">
        <w:rPr>
          <w:rFonts w:ascii="Times New Roman" w:hAnsi="Times New Roman" w:cs="Times New Roman"/>
        </w:rPr>
        <w:t xml:space="preserve"> project, which will be discussed presently.</w:t>
      </w:r>
    </w:p>
  </w:footnote>
  <w:footnote w:id="240">
    <w:p w14:paraId="3851D984" w14:textId="6A715B37" w:rsidR="00142F80" w:rsidRPr="00E613C9" w:rsidRDefault="00142F80" w:rsidP="00B305DB">
      <w:pPr>
        <w:pStyle w:val="FootnoteText"/>
        <w:rPr>
          <w:rFonts w:ascii="Times New Roman" w:hAnsi="Times New Roman" w:cs="Times New Roman"/>
        </w:rPr>
      </w:pPr>
      <w:r w:rsidRPr="00E613C9">
        <w:rPr>
          <w:rStyle w:val="FootnoteReference"/>
          <w:rFonts w:ascii="Times New Roman" w:hAnsi="Times New Roman" w:cs="Times New Roman"/>
        </w:rPr>
        <w:footnoteRef/>
      </w:r>
      <w:r w:rsidRPr="00E613C9">
        <w:rPr>
          <w:rFonts w:ascii="Times New Roman" w:hAnsi="Times New Roman" w:cs="Times New Roman"/>
        </w:rPr>
        <w:t xml:space="preserve"> </w:t>
      </w:r>
      <w:r w:rsidRPr="00E613C9">
        <w:rPr>
          <w:rFonts w:ascii="Times New Roman" w:hAnsi="Times New Roman" w:cs="Times New Roman"/>
          <w:i/>
          <w:iCs/>
        </w:rPr>
        <w:t>OBP</w:t>
      </w:r>
      <w:r w:rsidRPr="00E613C9">
        <w:rPr>
          <w:rFonts w:ascii="Times New Roman" w:hAnsi="Times New Roman" w:cs="Times New Roman"/>
        </w:rPr>
        <w:t>, Tabulating offence subcategory, between January 1750 and December 1799. Counting by defendant</w:t>
      </w:r>
      <w:r>
        <w:rPr>
          <w:rFonts w:ascii="Times New Roman" w:hAnsi="Times New Roman" w:cs="Times New Roman"/>
        </w:rPr>
        <w:t>, [accessed 12</w:t>
      </w:r>
      <w:r w:rsidRPr="005630B5">
        <w:rPr>
          <w:rFonts w:ascii="Times New Roman" w:hAnsi="Times New Roman" w:cs="Times New Roman"/>
          <w:vertAlign w:val="superscript"/>
        </w:rPr>
        <w:t>th</w:t>
      </w:r>
      <w:r>
        <w:rPr>
          <w:rFonts w:ascii="Times New Roman" w:hAnsi="Times New Roman" w:cs="Times New Roman"/>
        </w:rPr>
        <w:t xml:space="preserve"> December 2016].</w:t>
      </w:r>
    </w:p>
  </w:footnote>
  <w:footnote w:id="241">
    <w:p w14:paraId="6A153426" w14:textId="0B0ECAF0" w:rsidR="00142F80" w:rsidRPr="00E613C9" w:rsidRDefault="00142F80" w:rsidP="00A526D7">
      <w:pPr>
        <w:pStyle w:val="FootnoteText"/>
        <w:rPr>
          <w:rFonts w:ascii="Times New Roman" w:hAnsi="Times New Roman" w:cs="Times New Roman"/>
        </w:rPr>
      </w:pPr>
      <w:r w:rsidRPr="00E613C9">
        <w:rPr>
          <w:rStyle w:val="FootnoteReference"/>
          <w:rFonts w:ascii="Times New Roman" w:hAnsi="Times New Roman" w:cs="Times New Roman"/>
        </w:rPr>
        <w:footnoteRef/>
      </w:r>
      <w:r w:rsidRPr="00E613C9">
        <w:rPr>
          <w:rFonts w:ascii="Times New Roman" w:hAnsi="Times New Roman" w:cs="Times New Roman"/>
        </w:rPr>
        <w:t xml:space="preserve"> Beattie, </w:t>
      </w:r>
      <w:r w:rsidRPr="00E613C9">
        <w:rPr>
          <w:rFonts w:ascii="Times New Roman" w:hAnsi="Times New Roman" w:cs="Times New Roman"/>
          <w:i/>
        </w:rPr>
        <w:t>Crime and the Courts</w:t>
      </w:r>
      <w:r w:rsidRPr="00E613C9">
        <w:rPr>
          <w:rFonts w:ascii="Times New Roman" w:hAnsi="Times New Roman" w:cs="Times New Roman"/>
        </w:rPr>
        <w:t>, p. 182</w:t>
      </w:r>
      <w:r>
        <w:rPr>
          <w:rFonts w:ascii="Times New Roman" w:hAnsi="Times New Roman" w:cs="Times New Roman"/>
        </w:rPr>
        <w:t>.</w:t>
      </w:r>
    </w:p>
  </w:footnote>
  <w:footnote w:id="242">
    <w:p w14:paraId="4A7E8932" w14:textId="321A324E" w:rsidR="00142F80" w:rsidRPr="00E613C9" w:rsidRDefault="00142F80" w:rsidP="00A526D7">
      <w:pPr>
        <w:pStyle w:val="FootnoteText"/>
        <w:rPr>
          <w:rFonts w:ascii="Times New Roman" w:hAnsi="Times New Roman" w:cs="Times New Roman"/>
        </w:rPr>
      </w:pPr>
      <w:r w:rsidRPr="00E613C9">
        <w:rPr>
          <w:rStyle w:val="FootnoteReference"/>
          <w:rFonts w:ascii="Times New Roman" w:hAnsi="Times New Roman" w:cs="Times New Roman"/>
        </w:rPr>
        <w:footnoteRef/>
      </w:r>
      <w:r w:rsidRPr="00E613C9">
        <w:rPr>
          <w:rFonts w:ascii="Times New Roman" w:hAnsi="Times New Roman" w:cs="Times New Roman"/>
        </w:rPr>
        <w:t xml:space="preserve"> </w:t>
      </w:r>
      <w:r w:rsidRPr="00E613C9">
        <w:rPr>
          <w:rFonts w:ascii="Times New Roman" w:hAnsi="Times New Roman" w:cs="Times New Roman"/>
          <w:i/>
        </w:rPr>
        <w:t>OBP,</w:t>
      </w:r>
      <w:r w:rsidRPr="00E613C9">
        <w:rPr>
          <w:rFonts w:ascii="Times New Roman" w:hAnsi="Times New Roman" w:cs="Times New Roman"/>
        </w:rPr>
        <w:t xml:space="preserve"> Tabulating </w:t>
      </w:r>
      <w:r>
        <w:rPr>
          <w:rFonts w:ascii="Times New Roman" w:hAnsi="Times New Roman" w:cs="Times New Roman"/>
        </w:rPr>
        <w:t>offence sub</w:t>
      </w:r>
      <w:r w:rsidRPr="00E613C9">
        <w:rPr>
          <w:rFonts w:ascii="Times New Roman" w:hAnsi="Times New Roman" w:cs="Times New Roman"/>
        </w:rPr>
        <w:t>category, between January 1750 and December 1799. Counting by defendant</w:t>
      </w:r>
      <w:r>
        <w:rPr>
          <w:rFonts w:ascii="Times New Roman" w:hAnsi="Times New Roman" w:cs="Times New Roman"/>
        </w:rPr>
        <w:t>, [accessed 12</w:t>
      </w:r>
      <w:r w:rsidRPr="005630B5">
        <w:rPr>
          <w:rFonts w:ascii="Times New Roman" w:hAnsi="Times New Roman" w:cs="Times New Roman"/>
          <w:vertAlign w:val="superscript"/>
        </w:rPr>
        <w:t>th</w:t>
      </w:r>
      <w:r>
        <w:rPr>
          <w:rFonts w:ascii="Times New Roman" w:hAnsi="Times New Roman" w:cs="Times New Roman"/>
        </w:rPr>
        <w:t xml:space="preserve"> December 2016].</w:t>
      </w:r>
    </w:p>
  </w:footnote>
  <w:footnote w:id="243">
    <w:p w14:paraId="37125D2B" w14:textId="2730C48C" w:rsidR="00142F80" w:rsidRPr="00CB6127" w:rsidRDefault="00142F80" w:rsidP="00B305DB">
      <w:pPr>
        <w:pStyle w:val="FootnoteText"/>
        <w:rPr>
          <w:rFonts w:ascii="Times New Roman" w:hAnsi="Times New Roman" w:cs="Times New Roman"/>
        </w:rPr>
      </w:pPr>
      <w:r w:rsidRPr="00F1149D">
        <w:rPr>
          <w:rStyle w:val="FootnoteReference"/>
          <w:rFonts w:ascii="Times New Roman" w:hAnsi="Times New Roman" w:cs="Times New Roman"/>
        </w:rPr>
        <w:footnoteRef/>
      </w:r>
      <w:r w:rsidRPr="00F1149D">
        <w:rPr>
          <w:rFonts w:ascii="Times New Roman" w:hAnsi="Times New Roman" w:cs="Times New Roman"/>
        </w:rPr>
        <w:t xml:space="preserve"> </w:t>
      </w:r>
      <w:r w:rsidRPr="00F1149D">
        <w:rPr>
          <w:rFonts w:ascii="Times New Roman" w:hAnsi="Times New Roman" w:cs="Times New Roman"/>
          <w:i/>
        </w:rPr>
        <w:t>OBP,</w:t>
      </w:r>
      <w:r w:rsidRPr="00F1149D">
        <w:rPr>
          <w:rFonts w:ascii="Times New Roman" w:hAnsi="Times New Roman" w:cs="Times New Roman"/>
        </w:rPr>
        <w:t xml:space="preserve"> Tabulating by verdict category and offence category,</w:t>
      </w:r>
      <w:r w:rsidRPr="00F1149D">
        <w:rPr>
          <w:rFonts w:ascii="Times New Roman" w:hAnsi="Times New Roman" w:cs="Times New Roman"/>
          <w:sz w:val="22"/>
          <w:szCs w:val="22"/>
        </w:rPr>
        <w:t xml:space="preserve"> </w:t>
      </w:r>
      <w:r w:rsidRPr="00F1149D">
        <w:rPr>
          <w:rFonts w:ascii="Times New Roman" w:hAnsi="Times New Roman" w:cs="Times New Roman"/>
        </w:rPr>
        <w:t>between January 1750 and December 1799. Counting by defendant, [accessed 10</w:t>
      </w:r>
      <w:r w:rsidRPr="00F1149D">
        <w:rPr>
          <w:rFonts w:ascii="Times New Roman" w:hAnsi="Times New Roman" w:cs="Times New Roman"/>
          <w:vertAlign w:val="superscript"/>
        </w:rPr>
        <w:t>th</w:t>
      </w:r>
      <w:r w:rsidRPr="00F1149D">
        <w:rPr>
          <w:rFonts w:ascii="Times New Roman" w:hAnsi="Times New Roman" w:cs="Times New Roman"/>
        </w:rPr>
        <w:t xml:space="preserve"> September 2018]; </w:t>
      </w:r>
      <w:r w:rsidRPr="00F1149D">
        <w:rPr>
          <w:rFonts w:ascii="Times New Roman" w:hAnsi="Times New Roman" w:cs="Times New Roman"/>
          <w:i/>
        </w:rPr>
        <w:t>OBP</w:t>
      </w:r>
      <w:r w:rsidRPr="00F1149D">
        <w:rPr>
          <w:rFonts w:ascii="Times New Roman" w:hAnsi="Times New Roman" w:cs="Times New Roman"/>
        </w:rPr>
        <w:t>, Tabulating verdict subcategory where offence is grand larceny and verdict category is guilty, between January 1750 and December 1799. Counting by defendant, [accessed 10</w:t>
      </w:r>
      <w:r w:rsidRPr="00F1149D">
        <w:rPr>
          <w:rFonts w:ascii="Times New Roman" w:hAnsi="Times New Roman" w:cs="Times New Roman"/>
          <w:vertAlign w:val="superscript"/>
        </w:rPr>
        <w:t>th</w:t>
      </w:r>
      <w:r w:rsidRPr="00F1149D">
        <w:rPr>
          <w:rFonts w:ascii="Times New Roman" w:hAnsi="Times New Roman" w:cs="Times New Roman"/>
        </w:rPr>
        <w:t xml:space="preserve"> September 2018].</w:t>
      </w:r>
    </w:p>
  </w:footnote>
  <w:footnote w:id="244">
    <w:p w14:paraId="7CC4914C" w14:textId="507067D6" w:rsidR="00142F80" w:rsidRPr="00D84695" w:rsidRDefault="00142F80">
      <w:pPr>
        <w:pStyle w:val="FootnoteText"/>
        <w:rPr>
          <w:rFonts w:ascii="Times New Roman" w:hAnsi="Times New Roman" w:cs="Times New Roman"/>
        </w:rPr>
      </w:pPr>
      <w:r w:rsidRPr="00D84695">
        <w:rPr>
          <w:rStyle w:val="FootnoteReference"/>
          <w:rFonts w:ascii="Times New Roman" w:hAnsi="Times New Roman" w:cs="Times New Roman"/>
        </w:rPr>
        <w:footnoteRef/>
      </w:r>
      <w:r w:rsidRPr="00D84695">
        <w:rPr>
          <w:rFonts w:ascii="Times New Roman" w:hAnsi="Times New Roman" w:cs="Times New Roman"/>
        </w:rPr>
        <w:t xml:space="preserve"> For reasons of space, data for imprisonment includes those who were incarcerated anywhere in the city. Defendants typically were imprisoned in either Newgate or a house of correction. Similarly, the data for whipping includes those defendants who were either publicly or privately whipped.</w:t>
      </w:r>
    </w:p>
  </w:footnote>
  <w:footnote w:id="245">
    <w:p w14:paraId="4EFCEE18" w14:textId="5A705FB0" w:rsidR="00142F80" w:rsidRPr="00C12B12" w:rsidRDefault="00142F80">
      <w:pPr>
        <w:pStyle w:val="FootnoteText"/>
        <w:rPr>
          <w:rFonts w:ascii="Times New Roman" w:hAnsi="Times New Roman" w:cs="Times New Roman"/>
        </w:rPr>
      </w:pPr>
      <w:r w:rsidRPr="00C12B12">
        <w:rPr>
          <w:rStyle w:val="FootnoteReference"/>
          <w:rFonts w:ascii="Times New Roman" w:hAnsi="Times New Roman" w:cs="Times New Roman"/>
        </w:rPr>
        <w:footnoteRef/>
      </w:r>
      <w:r w:rsidRPr="00C12B12">
        <w:rPr>
          <w:rFonts w:ascii="Times New Roman" w:hAnsi="Times New Roman" w:cs="Times New Roman"/>
        </w:rPr>
        <w:t xml:space="preserve"> </w:t>
      </w:r>
      <w:r w:rsidRPr="00C12B12">
        <w:rPr>
          <w:rFonts w:ascii="Times New Roman" w:hAnsi="Times New Roman" w:cs="Times New Roman"/>
          <w:i/>
        </w:rPr>
        <w:t>OBP</w:t>
      </w:r>
      <w:r w:rsidRPr="00C12B12">
        <w:rPr>
          <w:rFonts w:ascii="Times New Roman" w:hAnsi="Times New Roman" w:cs="Times New Roman"/>
        </w:rPr>
        <w:t>, December 1792, trial of John Shaw (t17921215-92).</w:t>
      </w:r>
    </w:p>
  </w:footnote>
  <w:footnote w:id="246">
    <w:p w14:paraId="24445300" w14:textId="20EF8D8A" w:rsidR="00142F80" w:rsidRPr="00C12B12" w:rsidRDefault="00142F80">
      <w:pPr>
        <w:pStyle w:val="FootnoteText"/>
        <w:rPr>
          <w:rFonts w:ascii="Times New Roman" w:hAnsi="Times New Roman" w:cs="Times New Roman"/>
        </w:rPr>
      </w:pPr>
      <w:r w:rsidRPr="00C12B12">
        <w:rPr>
          <w:rStyle w:val="FootnoteReference"/>
          <w:rFonts w:ascii="Times New Roman" w:hAnsi="Times New Roman" w:cs="Times New Roman"/>
        </w:rPr>
        <w:footnoteRef/>
      </w:r>
      <w:r w:rsidRPr="00C12B12">
        <w:rPr>
          <w:rFonts w:ascii="Times New Roman" w:hAnsi="Times New Roman" w:cs="Times New Roman"/>
        </w:rPr>
        <w:t xml:space="preserve"> </w:t>
      </w:r>
      <w:r w:rsidRPr="00F1149D">
        <w:rPr>
          <w:rFonts w:ascii="Times New Roman" w:hAnsi="Times New Roman" w:cs="Times New Roman"/>
          <w:i/>
        </w:rPr>
        <w:t>OBP</w:t>
      </w:r>
      <w:r w:rsidRPr="00C12B12">
        <w:rPr>
          <w:rFonts w:ascii="Times New Roman" w:hAnsi="Times New Roman" w:cs="Times New Roman"/>
        </w:rPr>
        <w:t>, December 1794, trial of Ann Lock (t17941208-47).</w:t>
      </w:r>
    </w:p>
  </w:footnote>
  <w:footnote w:id="247">
    <w:p w14:paraId="568D07A5" w14:textId="220017B9" w:rsidR="00142F80" w:rsidRPr="00260D6B" w:rsidRDefault="00142F80" w:rsidP="00B305DB">
      <w:pPr>
        <w:pStyle w:val="FootnoteText"/>
        <w:rPr>
          <w:rFonts w:ascii="Times New Roman" w:hAnsi="Times New Roman" w:cs="Times New Roman"/>
        </w:rPr>
      </w:pPr>
      <w:r w:rsidRPr="00260D6B">
        <w:rPr>
          <w:rStyle w:val="FootnoteReference"/>
          <w:rFonts w:ascii="Times New Roman" w:hAnsi="Times New Roman" w:cs="Times New Roman"/>
        </w:rPr>
        <w:footnoteRef/>
      </w:r>
      <w:r w:rsidRPr="00260D6B">
        <w:rPr>
          <w:rFonts w:ascii="Times New Roman" w:hAnsi="Times New Roman" w:cs="Times New Roman"/>
        </w:rPr>
        <w:t xml:space="preserve"> </w:t>
      </w:r>
      <w:r w:rsidRPr="00C12B12">
        <w:rPr>
          <w:rFonts w:ascii="Times New Roman" w:hAnsi="Times New Roman" w:cs="Times New Roman"/>
        </w:rPr>
        <w:t xml:space="preserve">Emsley, Hitchcock and Shoemaker, ‘Crime and Justice - Crimes Tried at the Old Bailey’, </w:t>
      </w:r>
      <w:r w:rsidRPr="00C12B12">
        <w:rPr>
          <w:rFonts w:ascii="Times New Roman" w:hAnsi="Times New Roman" w:cs="Times New Roman"/>
          <w:i/>
          <w:iCs/>
        </w:rPr>
        <w:t>OBP</w:t>
      </w:r>
      <w:r w:rsidRPr="00C12B12">
        <w:rPr>
          <w:rFonts w:ascii="Times New Roman" w:hAnsi="Times New Roman" w:cs="Times New Roman"/>
        </w:rPr>
        <w:t xml:space="preserve"> (www.oldbaileyonline.org, version 7.0, 13 June 2016), [accessed 16</w:t>
      </w:r>
      <w:r w:rsidRPr="00C12B12">
        <w:rPr>
          <w:rFonts w:ascii="Times New Roman" w:hAnsi="Times New Roman" w:cs="Times New Roman"/>
          <w:vertAlign w:val="superscript"/>
        </w:rPr>
        <w:t>th</w:t>
      </w:r>
      <w:r w:rsidRPr="00C12B12">
        <w:rPr>
          <w:rFonts w:ascii="Times New Roman" w:hAnsi="Times New Roman" w:cs="Times New Roman"/>
        </w:rPr>
        <w:t xml:space="preserve"> April 2017].</w:t>
      </w:r>
    </w:p>
  </w:footnote>
  <w:footnote w:id="248">
    <w:p w14:paraId="7B6B3AA7" w14:textId="7292989E" w:rsidR="00142F80" w:rsidRPr="00CB6127" w:rsidRDefault="00142F80" w:rsidP="00B305DB">
      <w:pPr>
        <w:pStyle w:val="FootnoteText"/>
        <w:rPr>
          <w:rFonts w:ascii="Times New Roman" w:hAnsi="Times New Roman" w:cs="Times New Roman"/>
        </w:rPr>
      </w:pPr>
      <w:r w:rsidRPr="00CB6127">
        <w:rPr>
          <w:rStyle w:val="FootnoteReference"/>
          <w:rFonts w:ascii="Times New Roman" w:hAnsi="Times New Roman" w:cs="Times New Roman"/>
        </w:rPr>
        <w:footnoteRef/>
      </w:r>
      <w:r w:rsidRPr="00CB6127">
        <w:rPr>
          <w:rFonts w:ascii="Times New Roman" w:hAnsi="Times New Roman" w:cs="Times New Roman"/>
        </w:rPr>
        <w:t xml:space="preserve"> </w:t>
      </w:r>
      <w:r w:rsidRPr="00CB6127">
        <w:rPr>
          <w:rFonts w:ascii="Times New Roman" w:hAnsi="Times New Roman" w:cs="Times New Roman"/>
          <w:i/>
          <w:iCs/>
        </w:rPr>
        <w:t>OBP</w:t>
      </w:r>
      <w:r w:rsidRPr="00CB6127">
        <w:rPr>
          <w:rFonts w:ascii="Times New Roman" w:hAnsi="Times New Roman" w:cs="Times New Roman"/>
        </w:rPr>
        <w:t>, Tabulating offence subcategory, between January 1750 and December 1799. Counting by defendant</w:t>
      </w:r>
      <w:r>
        <w:rPr>
          <w:rFonts w:ascii="Times New Roman" w:hAnsi="Times New Roman" w:cs="Times New Roman"/>
        </w:rPr>
        <w:t>, [accessed 17</w:t>
      </w:r>
      <w:r w:rsidRPr="00F1149D">
        <w:rPr>
          <w:rFonts w:ascii="Times New Roman" w:hAnsi="Times New Roman" w:cs="Times New Roman"/>
          <w:vertAlign w:val="superscript"/>
        </w:rPr>
        <w:t>th</w:t>
      </w:r>
      <w:r>
        <w:rPr>
          <w:rFonts w:ascii="Times New Roman" w:hAnsi="Times New Roman" w:cs="Times New Roman"/>
        </w:rPr>
        <w:t xml:space="preserve"> April 2017].</w:t>
      </w:r>
    </w:p>
  </w:footnote>
  <w:footnote w:id="249">
    <w:p w14:paraId="5BB60038" w14:textId="05BDA4B6" w:rsidR="00142F80" w:rsidRPr="00EA1F8D" w:rsidRDefault="00142F80" w:rsidP="00B305DB">
      <w:pPr>
        <w:pStyle w:val="FootnoteText"/>
        <w:rPr>
          <w:rFonts w:ascii="Times New Roman" w:hAnsi="Times New Roman" w:cs="Times New Roman"/>
        </w:rPr>
      </w:pPr>
      <w:r w:rsidRPr="00EA1F8D">
        <w:rPr>
          <w:rStyle w:val="FootnoteReference"/>
          <w:rFonts w:ascii="Times New Roman" w:hAnsi="Times New Roman" w:cs="Times New Roman"/>
        </w:rPr>
        <w:footnoteRef/>
      </w:r>
      <w:r w:rsidRPr="00EA1F8D">
        <w:rPr>
          <w:rFonts w:ascii="Times New Roman" w:hAnsi="Times New Roman" w:cs="Times New Roman"/>
        </w:rPr>
        <w:t xml:space="preserve"> Linebaugh, ‘Tyburn: A Study of Crime and the Labouring Poor’, p. xxiii.</w:t>
      </w:r>
    </w:p>
  </w:footnote>
  <w:footnote w:id="250">
    <w:p w14:paraId="70333F61" w14:textId="5066680B" w:rsidR="00142F80" w:rsidRPr="00EA1F8D" w:rsidRDefault="00142F80" w:rsidP="00B305DB">
      <w:pPr>
        <w:pStyle w:val="FootnoteText"/>
        <w:rPr>
          <w:rFonts w:ascii="Times New Roman" w:hAnsi="Times New Roman" w:cs="Times New Roman"/>
        </w:rPr>
      </w:pPr>
      <w:r w:rsidRPr="00EA1F8D">
        <w:rPr>
          <w:rStyle w:val="FootnoteReference"/>
          <w:rFonts w:ascii="Times New Roman" w:hAnsi="Times New Roman" w:cs="Times New Roman"/>
        </w:rPr>
        <w:footnoteRef/>
      </w:r>
      <w:r w:rsidRPr="00EA1F8D">
        <w:rPr>
          <w:rFonts w:ascii="Times New Roman" w:hAnsi="Times New Roman" w:cs="Times New Roman"/>
        </w:rPr>
        <w:t xml:space="preserve"> </w:t>
      </w:r>
      <w:bookmarkStart w:id="275" w:name="_Hlk521847676"/>
      <w:bookmarkStart w:id="276" w:name="_Hlk522352054"/>
      <w:r w:rsidRPr="00EA1F8D">
        <w:rPr>
          <w:rFonts w:ascii="Times New Roman" w:hAnsi="Times New Roman" w:cs="Times New Roman"/>
        </w:rPr>
        <w:t xml:space="preserve">Joanne McEwan, ‘The Lodging Exchange: Space, Authority and Knowledge in Eighteenth-Century London’, in </w:t>
      </w:r>
      <w:bookmarkStart w:id="277" w:name="_Hlk521599201"/>
      <w:bookmarkStart w:id="278" w:name="_Hlk521832078"/>
      <w:r w:rsidRPr="00EA1F8D">
        <w:rPr>
          <w:rFonts w:ascii="Times New Roman" w:hAnsi="Times New Roman" w:cs="Times New Roman"/>
        </w:rPr>
        <w:t xml:space="preserve">Joanne McEwan </w:t>
      </w:r>
      <w:r>
        <w:rPr>
          <w:rFonts w:ascii="Times New Roman" w:hAnsi="Times New Roman" w:cs="Times New Roman"/>
        </w:rPr>
        <w:t>and</w:t>
      </w:r>
      <w:r w:rsidRPr="00EA1F8D">
        <w:rPr>
          <w:rFonts w:ascii="Times New Roman" w:hAnsi="Times New Roman" w:cs="Times New Roman"/>
        </w:rPr>
        <w:t xml:space="preserve"> Pamela Sharpe (eds), </w:t>
      </w:r>
      <w:r w:rsidRPr="00EA1F8D">
        <w:rPr>
          <w:rFonts w:ascii="Times New Roman" w:hAnsi="Times New Roman" w:cs="Times New Roman"/>
          <w:i/>
        </w:rPr>
        <w:t>Accommodating Poverty</w:t>
      </w:r>
      <w:bookmarkEnd w:id="275"/>
      <w:r w:rsidRPr="00EA1F8D">
        <w:rPr>
          <w:rFonts w:ascii="Times New Roman" w:hAnsi="Times New Roman" w:cs="Times New Roman"/>
          <w:i/>
        </w:rPr>
        <w:t xml:space="preserve">:  The Housing and Living Arrangements of the English Poor, c.1600-1850 </w:t>
      </w:r>
      <w:r w:rsidRPr="00EA1F8D">
        <w:rPr>
          <w:rFonts w:ascii="Times New Roman" w:hAnsi="Times New Roman" w:cs="Times New Roman"/>
        </w:rPr>
        <w:t>(Basingstoke: Palgrave Macmillan, 2011</w:t>
      </w:r>
      <w:bookmarkEnd w:id="277"/>
      <w:r w:rsidRPr="00EA1F8D">
        <w:rPr>
          <w:rFonts w:ascii="Times New Roman" w:hAnsi="Times New Roman" w:cs="Times New Roman"/>
        </w:rPr>
        <w:t>)</w:t>
      </w:r>
      <w:bookmarkEnd w:id="278"/>
      <w:r w:rsidRPr="00EA1F8D">
        <w:rPr>
          <w:rFonts w:ascii="Times New Roman" w:hAnsi="Times New Roman" w:cs="Times New Roman"/>
        </w:rPr>
        <w:t>, p. 50.</w:t>
      </w:r>
      <w:bookmarkEnd w:id="276"/>
    </w:p>
  </w:footnote>
  <w:footnote w:id="251">
    <w:p w14:paraId="3949ED94" w14:textId="2E2DE393" w:rsidR="00142F80" w:rsidRPr="00EA1F8D" w:rsidRDefault="00142F80" w:rsidP="00B305DB">
      <w:pPr>
        <w:pStyle w:val="FootnoteText"/>
        <w:rPr>
          <w:rFonts w:ascii="Times New Roman" w:hAnsi="Times New Roman" w:cs="Times New Roman"/>
        </w:rPr>
      </w:pPr>
      <w:r w:rsidRPr="00EA1F8D">
        <w:rPr>
          <w:rStyle w:val="FootnoteReference"/>
          <w:rFonts w:ascii="Times New Roman" w:hAnsi="Times New Roman" w:cs="Times New Roman"/>
        </w:rPr>
        <w:footnoteRef/>
      </w:r>
      <w:r w:rsidRPr="00EA1F8D">
        <w:rPr>
          <w:rFonts w:ascii="Times New Roman" w:hAnsi="Times New Roman" w:cs="Times New Roman"/>
        </w:rPr>
        <w:t xml:space="preserve"> </w:t>
      </w:r>
      <w:bookmarkStart w:id="279" w:name="_Hlk522352080"/>
      <w:r w:rsidRPr="00EA1F8D">
        <w:rPr>
          <w:rFonts w:ascii="Times New Roman" w:hAnsi="Times New Roman" w:cs="Times New Roman"/>
        </w:rPr>
        <w:t xml:space="preserve">Peter King, ‘Decision-Makers and Decision-Making in the English Criminal Law, 1750-1800’, </w:t>
      </w:r>
      <w:r w:rsidRPr="00EA1F8D">
        <w:rPr>
          <w:rFonts w:ascii="Times New Roman" w:hAnsi="Times New Roman" w:cs="Times New Roman"/>
          <w:i/>
        </w:rPr>
        <w:t>The Historical Journal</w:t>
      </w:r>
      <w:r w:rsidRPr="00EA1F8D">
        <w:rPr>
          <w:rFonts w:ascii="Times New Roman" w:hAnsi="Times New Roman" w:cs="Times New Roman"/>
        </w:rPr>
        <w:t>, 27.1 (1984), pp. 25-58.</w:t>
      </w:r>
      <w:bookmarkEnd w:id="279"/>
    </w:p>
  </w:footnote>
  <w:footnote w:id="252">
    <w:p w14:paraId="642C25B3" w14:textId="5869C7A9" w:rsidR="00142F80" w:rsidRDefault="00142F80" w:rsidP="00B305DB">
      <w:pPr>
        <w:pStyle w:val="FootnoteText"/>
      </w:pPr>
      <w:r w:rsidRPr="00EA1F8D">
        <w:rPr>
          <w:rStyle w:val="FootnoteReference"/>
          <w:rFonts w:ascii="Times New Roman" w:hAnsi="Times New Roman" w:cs="Times New Roman"/>
        </w:rPr>
        <w:footnoteRef/>
      </w:r>
      <w:r w:rsidRPr="00EA1F8D">
        <w:rPr>
          <w:rFonts w:ascii="Times New Roman" w:hAnsi="Times New Roman" w:cs="Times New Roman"/>
        </w:rPr>
        <w:t xml:space="preserve"> </w:t>
      </w:r>
      <w:bookmarkStart w:id="280" w:name="_Hlk522352093"/>
      <w:r w:rsidRPr="00EA1F8D">
        <w:rPr>
          <w:rFonts w:ascii="Times New Roman" w:hAnsi="Times New Roman" w:cs="Times New Roman"/>
          <w:i/>
          <w:iCs/>
        </w:rPr>
        <w:t>The Digital Panopticon: Tracing London Convicts in Britain and Australia, 1780-1925</w:t>
      </w:r>
      <w:r w:rsidRPr="00EA1F8D">
        <w:rPr>
          <w:rFonts w:ascii="Times New Roman" w:hAnsi="Times New Roman" w:cs="Times New Roman"/>
        </w:rPr>
        <w:t>, (www.digitalpanopticon.org, [accessed 8</w:t>
      </w:r>
      <w:r w:rsidRPr="00EA1F8D">
        <w:rPr>
          <w:rFonts w:ascii="Times New Roman" w:hAnsi="Times New Roman" w:cs="Times New Roman"/>
          <w:vertAlign w:val="superscript"/>
        </w:rPr>
        <w:t>th</w:t>
      </w:r>
      <w:r w:rsidRPr="00EA1F8D">
        <w:rPr>
          <w:rFonts w:ascii="Times New Roman" w:hAnsi="Times New Roman" w:cs="Times New Roman"/>
        </w:rPr>
        <w:t xml:space="preserve"> May 2018].</w:t>
      </w:r>
    </w:p>
    <w:bookmarkEnd w:id="280"/>
  </w:footnote>
  <w:footnote w:id="253">
    <w:p w14:paraId="0CAF2331" w14:textId="12A97F0F" w:rsidR="00142F80" w:rsidRPr="003F336B" w:rsidRDefault="00142F80" w:rsidP="00B305DB">
      <w:pPr>
        <w:pStyle w:val="FootnoteText"/>
        <w:rPr>
          <w:rFonts w:ascii="Times New Roman" w:hAnsi="Times New Roman" w:cs="Times New Roman"/>
        </w:rPr>
      </w:pPr>
      <w:r w:rsidRPr="003F336B">
        <w:rPr>
          <w:rStyle w:val="FootnoteReference"/>
          <w:rFonts w:ascii="Times New Roman" w:hAnsi="Times New Roman" w:cs="Times New Roman"/>
        </w:rPr>
        <w:footnoteRef/>
      </w:r>
      <w:r w:rsidRPr="003F336B">
        <w:rPr>
          <w:rFonts w:ascii="Times New Roman" w:hAnsi="Times New Roman" w:cs="Times New Roman"/>
        </w:rPr>
        <w:t xml:space="preserve"> </w:t>
      </w:r>
      <w:bookmarkStart w:id="281" w:name="_Hlk522352107"/>
      <w:r w:rsidRPr="00EA1F8D">
        <w:rPr>
          <w:rFonts w:ascii="Times New Roman" w:hAnsi="Times New Roman" w:cs="Times New Roman"/>
        </w:rPr>
        <w:t xml:space="preserve">Richard Ward, ‘England and Wales Criminal Registers, 1791-1892’, </w:t>
      </w:r>
      <w:r w:rsidRPr="00EA1F8D">
        <w:rPr>
          <w:rFonts w:ascii="Times New Roman" w:hAnsi="Times New Roman" w:cs="Times New Roman"/>
          <w:i/>
        </w:rPr>
        <w:t>Digital Panopticon</w:t>
      </w:r>
      <w:r w:rsidRPr="00EA1F8D">
        <w:rPr>
          <w:rFonts w:ascii="Times New Roman" w:hAnsi="Times New Roman" w:cs="Times New Roman"/>
        </w:rPr>
        <w:t xml:space="preserve"> (</w:t>
      </w:r>
      <w:hyperlink r:id="rId9" w:history="1">
        <w:r w:rsidRPr="00EA1F8D">
          <w:rPr>
            <w:rStyle w:val="Hyperlink"/>
            <w:rFonts w:ascii="Times New Roman" w:hAnsi="Times New Roman" w:cs="Times New Roman"/>
          </w:rPr>
          <w:t>https://www.digitalpanopticon.org/England_and_Wales_Criminal_Registers_1791-1892</w:t>
        </w:r>
      </w:hyperlink>
      <w:r w:rsidRPr="00EA1F8D">
        <w:rPr>
          <w:rFonts w:ascii="Times New Roman" w:hAnsi="Times New Roman" w:cs="Times New Roman"/>
        </w:rPr>
        <w:t>), [Accessed 20</w:t>
      </w:r>
      <w:r w:rsidRPr="00EA1F8D">
        <w:rPr>
          <w:rFonts w:ascii="Times New Roman" w:hAnsi="Times New Roman" w:cs="Times New Roman"/>
          <w:vertAlign w:val="superscript"/>
        </w:rPr>
        <w:t>th</w:t>
      </w:r>
      <w:r w:rsidRPr="00EA1F8D">
        <w:rPr>
          <w:rFonts w:ascii="Times New Roman" w:hAnsi="Times New Roman" w:cs="Times New Roman"/>
        </w:rPr>
        <w:t xml:space="preserve"> June 2018</w:t>
      </w:r>
      <w:r>
        <w:rPr>
          <w:rFonts w:ascii="Times New Roman" w:hAnsi="Times New Roman" w:cs="Times New Roman"/>
        </w:rPr>
        <w:t>]</w:t>
      </w:r>
      <w:r w:rsidRPr="00EA1F8D">
        <w:rPr>
          <w:rFonts w:ascii="Times New Roman" w:hAnsi="Times New Roman" w:cs="Times New Roman"/>
        </w:rPr>
        <w:t>.</w:t>
      </w:r>
    </w:p>
    <w:bookmarkEnd w:id="281"/>
  </w:footnote>
  <w:footnote w:id="254">
    <w:p w14:paraId="35E5B624" w14:textId="6FF05D18" w:rsidR="00142F80" w:rsidRPr="003F336B" w:rsidRDefault="00142F80" w:rsidP="00B305DB">
      <w:pPr>
        <w:pStyle w:val="FootnoteText"/>
        <w:rPr>
          <w:rFonts w:ascii="Times New Roman" w:hAnsi="Times New Roman" w:cs="Times New Roman"/>
        </w:rPr>
      </w:pPr>
      <w:r w:rsidRPr="003F336B">
        <w:rPr>
          <w:rStyle w:val="FootnoteReference"/>
          <w:rFonts w:ascii="Times New Roman" w:hAnsi="Times New Roman" w:cs="Times New Roman"/>
        </w:rPr>
        <w:footnoteRef/>
      </w:r>
      <w:r w:rsidRPr="003F336B">
        <w:rPr>
          <w:rFonts w:ascii="Times New Roman" w:hAnsi="Times New Roman" w:cs="Times New Roman"/>
        </w:rPr>
        <w:t xml:space="preserve"> King, ‘Ethnicity, Prejudice, and Justice</w:t>
      </w:r>
      <w:r>
        <w:rPr>
          <w:rFonts w:ascii="Times New Roman" w:hAnsi="Times New Roman" w:cs="Times New Roman"/>
        </w:rPr>
        <w:t>’.</w:t>
      </w:r>
    </w:p>
  </w:footnote>
  <w:footnote w:id="255">
    <w:p w14:paraId="4889446A" w14:textId="77777777" w:rsidR="00142F80" w:rsidRPr="003F336B" w:rsidRDefault="00142F80" w:rsidP="00B305DB">
      <w:pPr>
        <w:pStyle w:val="FootnoteText"/>
        <w:rPr>
          <w:rFonts w:ascii="Times New Roman" w:hAnsi="Times New Roman" w:cs="Times New Roman"/>
        </w:rPr>
      </w:pPr>
      <w:r w:rsidRPr="003F336B">
        <w:rPr>
          <w:rStyle w:val="FootnoteReference"/>
          <w:rFonts w:ascii="Times New Roman" w:hAnsi="Times New Roman" w:cs="Times New Roman"/>
        </w:rPr>
        <w:footnoteRef/>
      </w:r>
      <w:r w:rsidRPr="003F336B">
        <w:rPr>
          <w:rFonts w:ascii="Times New Roman" w:hAnsi="Times New Roman" w:cs="Times New Roman"/>
        </w:rPr>
        <w:t xml:space="preserve"> </w:t>
      </w:r>
      <w:bookmarkStart w:id="282" w:name="_Hlk522352125"/>
      <w:r w:rsidRPr="003F336B">
        <w:rPr>
          <w:rFonts w:ascii="Times New Roman" w:hAnsi="Times New Roman" w:cs="Times New Roman"/>
        </w:rPr>
        <w:t xml:space="preserve">Richard Ward and Lucy Williams, </w:t>
      </w:r>
      <w:r w:rsidRPr="003F336B">
        <w:rPr>
          <w:rFonts w:ascii="Times New Roman" w:hAnsi="Times New Roman" w:cs="Times New Roman"/>
          <w:bCs/>
        </w:rPr>
        <w:t>‘Initial Views from the Digital Panopticon: Reconstructing Penal Outcomes in the 1790s</w:t>
      </w:r>
      <w:r w:rsidRPr="003F336B">
        <w:rPr>
          <w:rFonts w:ascii="Times New Roman" w:hAnsi="Times New Roman" w:cs="Times New Roman"/>
        </w:rPr>
        <w:t xml:space="preserve">’. </w:t>
      </w:r>
      <w:r w:rsidRPr="003F336B">
        <w:rPr>
          <w:rFonts w:ascii="Times New Roman" w:hAnsi="Times New Roman" w:cs="Times New Roman"/>
          <w:i/>
          <w:iCs/>
        </w:rPr>
        <w:t>Law and History Review</w:t>
      </w:r>
      <w:r w:rsidRPr="003F336B">
        <w:rPr>
          <w:rFonts w:ascii="Times New Roman" w:hAnsi="Times New Roman" w:cs="Times New Roman"/>
        </w:rPr>
        <w:t xml:space="preserve"> 34.4 (2016), pp. 893-928.</w:t>
      </w:r>
    </w:p>
    <w:bookmarkEnd w:id="282"/>
  </w:footnote>
  <w:footnote w:id="256">
    <w:p w14:paraId="6F80B439" w14:textId="31C4D876" w:rsidR="00142F80" w:rsidRPr="00B41962" w:rsidRDefault="00142F80">
      <w:pPr>
        <w:pStyle w:val="FootnoteText"/>
        <w:rPr>
          <w:rFonts w:ascii="Times New Roman" w:hAnsi="Times New Roman" w:cs="Times New Roman"/>
        </w:rPr>
      </w:pPr>
      <w:r w:rsidRPr="00B41962">
        <w:rPr>
          <w:rStyle w:val="FootnoteReference"/>
          <w:rFonts w:ascii="Times New Roman" w:hAnsi="Times New Roman" w:cs="Times New Roman"/>
        </w:rPr>
        <w:footnoteRef/>
      </w:r>
      <w:r w:rsidRPr="00B41962">
        <w:rPr>
          <w:rFonts w:ascii="Times New Roman" w:hAnsi="Times New Roman" w:cs="Times New Roman"/>
        </w:rPr>
        <w:t xml:space="preserve"> </w:t>
      </w:r>
      <w:r w:rsidRPr="00B41962">
        <w:rPr>
          <w:rFonts w:ascii="Times New Roman" w:hAnsi="Times New Roman" w:cs="Times New Roman"/>
          <w:i/>
          <w:iCs/>
        </w:rPr>
        <w:t>The Digital Panopticon: Tracing London Convicts in Britain and Australia, 1780-1925</w:t>
      </w:r>
      <w:r w:rsidRPr="00B41962">
        <w:rPr>
          <w:rFonts w:ascii="Times New Roman" w:hAnsi="Times New Roman" w:cs="Times New Roman"/>
        </w:rPr>
        <w:t>, (www.digitalpanopticon.org), [accessed 16</w:t>
      </w:r>
      <w:r w:rsidRPr="00B41962">
        <w:rPr>
          <w:rFonts w:ascii="Times New Roman" w:hAnsi="Times New Roman" w:cs="Times New Roman"/>
          <w:vertAlign w:val="superscript"/>
        </w:rPr>
        <w:t>th</w:t>
      </w:r>
      <w:r w:rsidRPr="00B41962">
        <w:rPr>
          <w:rFonts w:ascii="Times New Roman" w:hAnsi="Times New Roman" w:cs="Times New Roman"/>
        </w:rPr>
        <w:t xml:space="preserve"> March 2018].</w:t>
      </w:r>
    </w:p>
  </w:footnote>
  <w:footnote w:id="257">
    <w:p w14:paraId="55127F55" w14:textId="17434911" w:rsidR="00142F80" w:rsidRPr="003F336B" w:rsidRDefault="00142F80" w:rsidP="00B305DB">
      <w:pPr>
        <w:pStyle w:val="FootnoteText"/>
        <w:rPr>
          <w:rFonts w:ascii="Times New Roman" w:hAnsi="Times New Roman" w:cs="Times New Roman"/>
        </w:rPr>
      </w:pPr>
      <w:r w:rsidRPr="00EA1F8D">
        <w:rPr>
          <w:rStyle w:val="FootnoteReference"/>
          <w:rFonts w:ascii="Times New Roman" w:hAnsi="Times New Roman" w:cs="Times New Roman"/>
        </w:rPr>
        <w:footnoteRef/>
      </w:r>
      <w:r w:rsidRPr="00EA1F8D">
        <w:rPr>
          <w:rFonts w:ascii="Times New Roman" w:hAnsi="Times New Roman" w:cs="Times New Roman"/>
        </w:rPr>
        <w:t xml:space="preserve"> </w:t>
      </w:r>
      <w:bookmarkStart w:id="284" w:name="_Hlk524548486"/>
      <w:r w:rsidRPr="00EA1F8D">
        <w:rPr>
          <w:rFonts w:ascii="Times New Roman" w:hAnsi="Times New Roman" w:cs="Times New Roman"/>
          <w:i/>
          <w:iCs/>
        </w:rPr>
        <w:t>The Digital Panopticon: Tracing London Convicts in Britain and Australia, 1780-1925</w:t>
      </w:r>
      <w:r w:rsidRPr="00EA1F8D">
        <w:rPr>
          <w:rFonts w:ascii="Times New Roman" w:hAnsi="Times New Roman" w:cs="Times New Roman"/>
        </w:rPr>
        <w:t>, (www.digitalpanopticon.org, [accessed 1</w:t>
      </w:r>
      <w:r w:rsidRPr="00EA1F8D">
        <w:rPr>
          <w:rFonts w:ascii="Times New Roman" w:hAnsi="Times New Roman" w:cs="Times New Roman"/>
          <w:vertAlign w:val="superscript"/>
        </w:rPr>
        <w:t>st</w:t>
      </w:r>
      <w:r w:rsidRPr="00EA1F8D">
        <w:rPr>
          <w:rFonts w:ascii="Times New Roman" w:hAnsi="Times New Roman" w:cs="Times New Roman"/>
        </w:rPr>
        <w:t xml:space="preserve"> May 2018].</w:t>
      </w:r>
    </w:p>
    <w:bookmarkEnd w:id="284"/>
  </w:footnote>
  <w:footnote w:id="258">
    <w:p w14:paraId="41ABBE24" w14:textId="4475E35A" w:rsidR="00142F80" w:rsidRDefault="00142F80" w:rsidP="00B305DB">
      <w:pPr>
        <w:pStyle w:val="FootnoteText"/>
      </w:pPr>
      <w:r w:rsidRPr="003F336B">
        <w:rPr>
          <w:rStyle w:val="FootnoteReference"/>
          <w:rFonts w:ascii="Times New Roman" w:hAnsi="Times New Roman" w:cs="Times New Roman"/>
        </w:rPr>
        <w:footnoteRef/>
      </w:r>
      <w:r w:rsidRPr="003F336B">
        <w:rPr>
          <w:rFonts w:ascii="Times New Roman" w:hAnsi="Times New Roman" w:cs="Times New Roman"/>
        </w:rPr>
        <w:t xml:space="preserve"> </w:t>
      </w:r>
      <w:r w:rsidRPr="00EA1F8D">
        <w:rPr>
          <w:rFonts w:ascii="Times New Roman" w:hAnsi="Times New Roman" w:cs="Times New Roman"/>
          <w:i/>
        </w:rPr>
        <w:t>The Digital Panopticon</w:t>
      </w:r>
      <w:r w:rsidRPr="00EA1F8D">
        <w:rPr>
          <w:rFonts w:ascii="Times New Roman" w:hAnsi="Times New Roman" w:cs="Times New Roman"/>
        </w:rPr>
        <w:t>, Mary Graham b.1764 (</w:t>
      </w:r>
      <w:hyperlink r:id="rId10" w:history="1">
        <w:r w:rsidRPr="00EA1F8D">
          <w:rPr>
            <w:rStyle w:val="Hyperlink"/>
            <w:rFonts w:ascii="Times New Roman" w:hAnsi="Times New Roman" w:cs="Times New Roman"/>
          </w:rPr>
          <w:t>https://www.digitalpanopticon.org/life?id=obpt17910720-36-defend426</w:t>
        </w:r>
      </w:hyperlink>
      <w:r w:rsidRPr="00EA1F8D">
        <w:rPr>
          <w:rFonts w:ascii="Times New Roman" w:hAnsi="Times New Roman" w:cs="Times New Roman"/>
        </w:rPr>
        <w:t>), Version 1.1, [accessed 2</w:t>
      </w:r>
      <w:r w:rsidRPr="00EA1F8D">
        <w:rPr>
          <w:rFonts w:ascii="Times New Roman" w:hAnsi="Times New Roman" w:cs="Times New Roman"/>
          <w:vertAlign w:val="superscript"/>
        </w:rPr>
        <w:t>nd</w:t>
      </w:r>
      <w:r w:rsidRPr="00EA1F8D">
        <w:rPr>
          <w:rFonts w:ascii="Times New Roman" w:hAnsi="Times New Roman" w:cs="Times New Roman"/>
        </w:rPr>
        <w:t xml:space="preserve"> May 2018].</w:t>
      </w:r>
    </w:p>
  </w:footnote>
  <w:footnote w:id="259">
    <w:p w14:paraId="74AA31E2" w14:textId="242365D5" w:rsidR="00142F80" w:rsidRPr="003F336B" w:rsidRDefault="00142F80" w:rsidP="00B305DB">
      <w:pPr>
        <w:pStyle w:val="FootnoteText"/>
        <w:rPr>
          <w:rFonts w:ascii="Times New Roman" w:hAnsi="Times New Roman" w:cs="Times New Roman"/>
        </w:rPr>
      </w:pPr>
      <w:r w:rsidRPr="003F336B">
        <w:rPr>
          <w:rStyle w:val="FootnoteReference"/>
          <w:rFonts w:ascii="Times New Roman" w:hAnsi="Times New Roman" w:cs="Times New Roman"/>
        </w:rPr>
        <w:footnoteRef/>
      </w:r>
      <w:r w:rsidRPr="003F336B">
        <w:rPr>
          <w:rFonts w:ascii="Times New Roman" w:hAnsi="Times New Roman" w:cs="Times New Roman"/>
        </w:rPr>
        <w:t xml:space="preserve"> </w:t>
      </w:r>
      <w:r w:rsidRPr="003F336B">
        <w:rPr>
          <w:rFonts w:ascii="Times New Roman" w:hAnsi="Times New Roman" w:cs="Times New Roman"/>
          <w:i/>
        </w:rPr>
        <w:t>The Digital Panopticon</w:t>
      </w:r>
      <w:r w:rsidRPr="003F336B">
        <w:rPr>
          <w:rFonts w:ascii="Times New Roman" w:hAnsi="Times New Roman" w:cs="Times New Roman"/>
        </w:rPr>
        <w:t>, Edward Bean b.1766 (</w:t>
      </w:r>
      <w:hyperlink r:id="rId11" w:history="1">
        <w:r w:rsidRPr="00154481">
          <w:rPr>
            <w:rStyle w:val="Hyperlink"/>
            <w:rFonts w:ascii="Times New Roman" w:hAnsi="Times New Roman" w:cs="Times New Roman"/>
          </w:rPr>
          <w:t>https://www.digitalpanopticon.org/life?id=obpt17911207-18-defend229</w:t>
        </w:r>
      </w:hyperlink>
      <w:r w:rsidRPr="003F336B">
        <w:rPr>
          <w:rFonts w:ascii="Times New Roman" w:hAnsi="Times New Roman" w:cs="Times New Roman"/>
        </w:rPr>
        <w:t>)</w:t>
      </w:r>
      <w:r>
        <w:rPr>
          <w:rFonts w:ascii="Times New Roman" w:hAnsi="Times New Roman" w:cs="Times New Roman"/>
        </w:rPr>
        <w:t>, Version 1.1, [accessed 2</w:t>
      </w:r>
      <w:r w:rsidRPr="00EA1F8D">
        <w:rPr>
          <w:rFonts w:ascii="Times New Roman" w:hAnsi="Times New Roman" w:cs="Times New Roman"/>
          <w:vertAlign w:val="superscript"/>
        </w:rPr>
        <w:t>nd</w:t>
      </w:r>
      <w:r>
        <w:rPr>
          <w:rFonts w:ascii="Times New Roman" w:hAnsi="Times New Roman" w:cs="Times New Roman"/>
        </w:rPr>
        <w:t xml:space="preserve"> May 2018].</w:t>
      </w:r>
    </w:p>
  </w:footnote>
  <w:footnote w:id="260">
    <w:p w14:paraId="3B1B4939" w14:textId="05AD00E0" w:rsidR="00142F80" w:rsidRPr="003F336B" w:rsidRDefault="00142F80" w:rsidP="00974B79">
      <w:pPr>
        <w:pStyle w:val="FootnoteText"/>
        <w:rPr>
          <w:rFonts w:ascii="Times New Roman" w:hAnsi="Times New Roman" w:cs="Times New Roman"/>
        </w:rPr>
      </w:pPr>
      <w:r w:rsidRPr="003F336B">
        <w:rPr>
          <w:rStyle w:val="FootnoteReference"/>
          <w:rFonts w:ascii="Times New Roman" w:hAnsi="Times New Roman" w:cs="Times New Roman"/>
        </w:rPr>
        <w:footnoteRef/>
      </w:r>
      <w:r w:rsidRPr="003F336B">
        <w:rPr>
          <w:rFonts w:ascii="Times New Roman" w:hAnsi="Times New Roman" w:cs="Times New Roman"/>
        </w:rPr>
        <w:t xml:space="preserve"> The Digital Panopticon, Susannah Warren (</w:t>
      </w:r>
      <w:hyperlink r:id="rId12" w:history="1">
        <w:r w:rsidRPr="00154481">
          <w:rPr>
            <w:rStyle w:val="Hyperlink"/>
            <w:rFonts w:ascii="Times New Roman" w:hAnsi="Times New Roman" w:cs="Times New Roman"/>
          </w:rPr>
          <w:t>https://www.digitalpanopticon.org/life?id=obpt17900224-67-defend636</w:t>
        </w:r>
      </w:hyperlink>
      <w:r w:rsidRPr="003F336B">
        <w:rPr>
          <w:rFonts w:ascii="Times New Roman" w:hAnsi="Times New Roman" w:cs="Times New Roman"/>
        </w:rPr>
        <w:t>)</w:t>
      </w:r>
      <w:r>
        <w:rPr>
          <w:rFonts w:ascii="Times New Roman" w:hAnsi="Times New Roman" w:cs="Times New Roman"/>
        </w:rPr>
        <w:t>, Version 1.1, [accessed 2</w:t>
      </w:r>
      <w:r w:rsidRPr="00EA1F8D">
        <w:rPr>
          <w:rFonts w:ascii="Times New Roman" w:hAnsi="Times New Roman" w:cs="Times New Roman"/>
          <w:vertAlign w:val="superscript"/>
        </w:rPr>
        <w:t>nd</w:t>
      </w:r>
      <w:r>
        <w:rPr>
          <w:rFonts w:ascii="Times New Roman" w:hAnsi="Times New Roman" w:cs="Times New Roman"/>
        </w:rPr>
        <w:t xml:space="preserve"> May 2018].</w:t>
      </w:r>
    </w:p>
  </w:footnote>
  <w:footnote w:id="261">
    <w:p w14:paraId="20D4F11E" w14:textId="77777777" w:rsidR="00142F80" w:rsidRDefault="00142F80" w:rsidP="00974B79">
      <w:pPr>
        <w:pStyle w:val="FootnoteText"/>
      </w:pPr>
      <w:r w:rsidRPr="003F336B">
        <w:rPr>
          <w:rStyle w:val="FootnoteReference"/>
          <w:rFonts w:ascii="Times New Roman" w:hAnsi="Times New Roman" w:cs="Times New Roman"/>
        </w:rPr>
        <w:footnoteRef/>
      </w:r>
      <w:r w:rsidRPr="003F336B">
        <w:rPr>
          <w:rFonts w:ascii="Times New Roman" w:hAnsi="Times New Roman" w:cs="Times New Roman"/>
        </w:rPr>
        <w:t xml:space="preserve"> </w:t>
      </w:r>
      <w:r w:rsidRPr="00EA1F8D">
        <w:rPr>
          <w:rFonts w:ascii="Times New Roman" w:hAnsi="Times New Roman" w:cs="Times New Roman"/>
          <w:i/>
        </w:rPr>
        <w:t>OBP,</w:t>
      </w:r>
      <w:r w:rsidRPr="003F336B">
        <w:rPr>
          <w:rFonts w:ascii="Times New Roman" w:hAnsi="Times New Roman" w:cs="Times New Roman"/>
        </w:rPr>
        <w:t xml:space="preserve"> February 1790, trial of Susannah Warren (t17900224-67).</w:t>
      </w:r>
    </w:p>
  </w:footnote>
  <w:footnote w:id="262">
    <w:p w14:paraId="2432C479" w14:textId="29EA30B7" w:rsidR="00142F80" w:rsidRDefault="00142F80" w:rsidP="00974B79">
      <w:pPr>
        <w:pStyle w:val="FootnoteText"/>
      </w:pPr>
      <w:r>
        <w:rPr>
          <w:rStyle w:val="FootnoteReference"/>
        </w:rPr>
        <w:footnoteRef/>
      </w:r>
      <w:r>
        <w:t xml:space="preserve"> </w:t>
      </w:r>
      <w:r w:rsidRPr="003F336B">
        <w:rPr>
          <w:rFonts w:ascii="Times New Roman" w:hAnsi="Times New Roman" w:cs="Times New Roman"/>
        </w:rPr>
        <w:t xml:space="preserve">Ward and Williams, </w:t>
      </w:r>
      <w:r w:rsidRPr="003F336B">
        <w:rPr>
          <w:rFonts w:ascii="Times New Roman" w:hAnsi="Times New Roman" w:cs="Times New Roman"/>
          <w:bCs/>
        </w:rPr>
        <w:t>‘Initial Views from the Digital Panopticon</w:t>
      </w:r>
      <w:r>
        <w:rPr>
          <w:rFonts w:ascii="Times New Roman" w:hAnsi="Times New Roman" w:cs="Times New Roman"/>
          <w:bCs/>
        </w:rPr>
        <w:t>’,</w:t>
      </w:r>
      <w:r w:rsidRPr="003F336B">
        <w:rPr>
          <w:rFonts w:ascii="Times New Roman" w:hAnsi="Times New Roman" w:cs="Times New Roman"/>
        </w:rPr>
        <w:t xml:space="preserve"> p</w:t>
      </w:r>
      <w:r>
        <w:rPr>
          <w:rFonts w:ascii="Times New Roman" w:hAnsi="Times New Roman" w:cs="Times New Roman"/>
        </w:rPr>
        <w:t>. 900.</w:t>
      </w:r>
    </w:p>
  </w:footnote>
  <w:footnote w:id="263">
    <w:p w14:paraId="4AA80EC1" w14:textId="6725E855" w:rsidR="00142F80" w:rsidRPr="001A65F7" w:rsidRDefault="00142F80" w:rsidP="00974B79">
      <w:pPr>
        <w:pStyle w:val="FootnoteText"/>
        <w:rPr>
          <w:rFonts w:ascii="Times New Roman" w:hAnsi="Times New Roman" w:cs="Times New Roman"/>
        </w:rPr>
      </w:pPr>
      <w:r w:rsidRPr="001A65F7">
        <w:rPr>
          <w:rStyle w:val="FootnoteReference"/>
          <w:rFonts w:ascii="Times New Roman" w:hAnsi="Times New Roman" w:cs="Times New Roman"/>
        </w:rPr>
        <w:footnoteRef/>
      </w:r>
      <w:r w:rsidRPr="001A65F7">
        <w:rPr>
          <w:rFonts w:ascii="Times New Roman" w:hAnsi="Times New Roman" w:cs="Times New Roman"/>
        </w:rPr>
        <w:t xml:space="preserve"> </w:t>
      </w:r>
      <w:r w:rsidRPr="001A65F7">
        <w:rPr>
          <w:rFonts w:ascii="Times New Roman" w:hAnsi="Times New Roman" w:cs="Times New Roman"/>
          <w:i/>
        </w:rPr>
        <w:t>Ibid</w:t>
      </w:r>
      <w:r w:rsidRPr="001A65F7">
        <w:rPr>
          <w:rFonts w:ascii="Times New Roman" w:hAnsi="Times New Roman" w:cs="Times New Roman"/>
        </w:rPr>
        <w:t>.</w:t>
      </w:r>
      <w:r>
        <w:rPr>
          <w:rFonts w:ascii="Times New Roman" w:hAnsi="Times New Roman" w:cs="Times New Roman"/>
        </w:rPr>
        <w:t>, p. 920.</w:t>
      </w:r>
    </w:p>
  </w:footnote>
  <w:footnote w:id="264">
    <w:p w14:paraId="48027E5B" w14:textId="176AC8C9" w:rsidR="00142F80" w:rsidRDefault="00142F80">
      <w:pPr>
        <w:pStyle w:val="FootnoteText"/>
      </w:pPr>
      <w:r>
        <w:rPr>
          <w:rStyle w:val="FootnoteReference"/>
        </w:rPr>
        <w:footnoteRef/>
      </w:r>
      <w:r>
        <w:t xml:space="preserve"> </w:t>
      </w:r>
      <w:r w:rsidRPr="008A37F9">
        <w:rPr>
          <w:rFonts w:ascii="Times New Roman" w:hAnsi="Times New Roman" w:cs="Times New Roman"/>
          <w:i/>
        </w:rPr>
        <w:t>OBP</w:t>
      </w:r>
      <w:r w:rsidRPr="008A37F9">
        <w:rPr>
          <w:rFonts w:ascii="Times New Roman" w:hAnsi="Times New Roman" w:cs="Times New Roman"/>
        </w:rPr>
        <w:t>, December 1792, trial of Susannah Edwards (t17921215-1).</w:t>
      </w:r>
    </w:p>
  </w:footnote>
  <w:footnote w:id="265">
    <w:p w14:paraId="2C4ACFD1" w14:textId="2A8A4095" w:rsidR="00142F80" w:rsidRPr="001A65F7" w:rsidRDefault="00142F80" w:rsidP="00974B79">
      <w:pPr>
        <w:pStyle w:val="FootnoteText"/>
        <w:rPr>
          <w:rFonts w:ascii="Times New Roman" w:hAnsi="Times New Roman" w:cs="Times New Roman"/>
        </w:rPr>
      </w:pPr>
      <w:r w:rsidRPr="001A65F7">
        <w:rPr>
          <w:rStyle w:val="FootnoteReference"/>
          <w:rFonts w:ascii="Times New Roman" w:hAnsi="Times New Roman" w:cs="Times New Roman"/>
        </w:rPr>
        <w:footnoteRef/>
      </w:r>
      <w:r w:rsidRPr="001A65F7">
        <w:rPr>
          <w:rFonts w:ascii="Times New Roman" w:hAnsi="Times New Roman" w:cs="Times New Roman"/>
        </w:rPr>
        <w:t xml:space="preserve"> </w:t>
      </w:r>
      <w:bookmarkStart w:id="287" w:name="_Hlk522352182"/>
      <w:r w:rsidRPr="001A65F7">
        <w:rPr>
          <w:rFonts w:ascii="Times New Roman" w:hAnsi="Times New Roman" w:cs="Times New Roman"/>
          <w:i/>
        </w:rPr>
        <w:t>The Digital Panopticon</w:t>
      </w:r>
      <w:r w:rsidRPr="001A65F7">
        <w:rPr>
          <w:rFonts w:ascii="Times New Roman" w:hAnsi="Times New Roman" w:cs="Times New Roman"/>
        </w:rPr>
        <w:t>, Susannah Edwards b.1755 (</w:t>
      </w:r>
      <w:hyperlink r:id="rId13" w:history="1">
        <w:r w:rsidRPr="00154481">
          <w:rPr>
            <w:rStyle w:val="Hyperlink"/>
            <w:rFonts w:ascii="Times New Roman" w:hAnsi="Times New Roman" w:cs="Times New Roman"/>
          </w:rPr>
          <w:t>https://www.digitalpanopticon.org/life?id=obpt17921215-1-defend46</w:t>
        </w:r>
      </w:hyperlink>
      <w:r w:rsidRPr="001A65F7">
        <w:rPr>
          <w:rFonts w:ascii="Times New Roman" w:hAnsi="Times New Roman" w:cs="Times New Roman"/>
        </w:rPr>
        <w:t>)</w:t>
      </w:r>
      <w:r>
        <w:rPr>
          <w:rFonts w:ascii="Times New Roman" w:hAnsi="Times New Roman" w:cs="Times New Roman"/>
        </w:rPr>
        <w:t>, version 1.1, [accessed 2</w:t>
      </w:r>
      <w:r w:rsidRPr="00EA1F8D">
        <w:rPr>
          <w:rFonts w:ascii="Times New Roman" w:hAnsi="Times New Roman" w:cs="Times New Roman"/>
          <w:vertAlign w:val="superscript"/>
        </w:rPr>
        <w:t>nd</w:t>
      </w:r>
      <w:r>
        <w:rPr>
          <w:rFonts w:ascii="Times New Roman" w:hAnsi="Times New Roman" w:cs="Times New Roman"/>
        </w:rPr>
        <w:t xml:space="preserve"> May 2018].</w:t>
      </w:r>
    </w:p>
    <w:bookmarkEnd w:id="287"/>
  </w:footnote>
  <w:footnote w:id="266">
    <w:p w14:paraId="4D134643" w14:textId="1D4868DD" w:rsidR="00142F80" w:rsidRPr="001A65F7" w:rsidRDefault="00142F80" w:rsidP="00974B79">
      <w:pPr>
        <w:spacing w:after="0"/>
        <w:rPr>
          <w:rFonts w:ascii="Times New Roman" w:eastAsia="Times New Roman" w:hAnsi="Times New Roman" w:cs="Times New Roman"/>
          <w:color w:val="000000"/>
          <w:sz w:val="20"/>
          <w:szCs w:val="20"/>
          <w:lang w:eastAsia="en-GB"/>
        </w:rPr>
      </w:pPr>
      <w:r w:rsidRPr="001A65F7">
        <w:rPr>
          <w:rStyle w:val="FootnoteReference"/>
          <w:rFonts w:ascii="Times New Roman" w:hAnsi="Times New Roman" w:cs="Times New Roman"/>
          <w:sz w:val="20"/>
          <w:szCs w:val="20"/>
        </w:rPr>
        <w:footnoteRef/>
      </w:r>
      <w:r w:rsidRPr="001A65F7">
        <w:rPr>
          <w:rFonts w:ascii="Times New Roman" w:hAnsi="Times New Roman" w:cs="Times New Roman"/>
          <w:sz w:val="20"/>
          <w:szCs w:val="20"/>
        </w:rPr>
        <w:t xml:space="preserve"> </w:t>
      </w:r>
      <w:bookmarkStart w:id="288" w:name="_Hlk522352193"/>
      <w:bookmarkStart w:id="289" w:name="_Hlk524965159"/>
      <w:r w:rsidRPr="001A65F7">
        <w:rPr>
          <w:rFonts w:ascii="Times New Roman" w:hAnsi="Times New Roman" w:cs="Times New Roman"/>
          <w:i/>
          <w:sz w:val="20"/>
          <w:szCs w:val="20"/>
        </w:rPr>
        <w:t>The Digital Panopticon</w:t>
      </w:r>
      <w:r w:rsidRPr="001A65F7">
        <w:rPr>
          <w:rFonts w:ascii="Times New Roman" w:hAnsi="Times New Roman" w:cs="Times New Roman"/>
          <w:sz w:val="20"/>
          <w:szCs w:val="20"/>
        </w:rPr>
        <w:t>, Henry Cramer b. 1724 (</w:t>
      </w:r>
      <w:hyperlink r:id="rId14" w:history="1">
        <w:r w:rsidRPr="00154481">
          <w:rPr>
            <w:rStyle w:val="Hyperlink"/>
            <w:rFonts w:ascii="Times New Roman" w:eastAsia="Times New Roman" w:hAnsi="Times New Roman" w:cs="Times New Roman"/>
            <w:sz w:val="20"/>
            <w:szCs w:val="20"/>
            <w:lang w:eastAsia="en-GB"/>
          </w:rPr>
          <w:t>https://www.digitalpanopticon.org/life?id=obpt17940917-79-defend1015</w:t>
        </w:r>
      </w:hyperlink>
      <w:r w:rsidRPr="001A65F7">
        <w:rPr>
          <w:rFonts w:ascii="Times New Roman" w:eastAsia="Times New Roman" w:hAnsi="Times New Roman" w:cs="Times New Roman"/>
          <w:color w:val="000000"/>
          <w:sz w:val="20"/>
          <w:szCs w:val="20"/>
          <w:lang w:eastAsia="en-GB"/>
        </w:rPr>
        <w:t>)</w:t>
      </w:r>
      <w:bookmarkEnd w:id="288"/>
      <w:r>
        <w:rPr>
          <w:rFonts w:ascii="Times New Roman" w:eastAsia="Times New Roman" w:hAnsi="Times New Roman" w:cs="Times New Roman"/>
          <w:color w:val="000000"/>
          <w:sz w:val="20"/>
          <w:szCs w:val="20"/>
          <w:lang w:eastAsia="en-GB"/>
        </w:rPr>
        <w:t>, Version 1.1, [accessed 3</w:t>
      </w:r>
      <w:r w:rsidRPr="00EA1F8D">
        <w:rPr>
          <w:rFonts w:ascii="Times New Roman" w:eastAsia="Times New Roman" w:hAnsi="Times New Roman" w:cs="Times New Roman"/>
          <w:color w:val="000000"/>
          <w:sz w:val="20"/>
          <w:szCs w:val="20"/>
          <w:vertAlign w:val="superscript"/>
          <w:lang w:eastAsia="en-GB"/>
        </w:rPr>
        <w:t>rd</w:t>
      </w:r>
      <w:r>
        <w:rPr>
          <w:rFonts w:ascii="Times New Roman" w:eastAsia="Times New Roman" w:hAnsi="Times New Roman" w:cs="Times New Roman"/>
          <w:color w:val="000000"/>
          <w:sz w:val="20"/>
          <w:szCs w:val="20"/>
          <w:lang w:eastAsia="en-GB"/>
        </w:rPr>
        <w:t xml:space="preserve"> May 2018]; </w:t>
      </w:r>
      <w:r w:rsidRPr="008A37F9">
        <w:rPr>
          <w:rFonts w:ascii="Times New Roman" w:eastAsia="Times New Roman" w:hAnsi="Times New Roman" w:cs="Times New Roman"/>
          <w:i/>
          <w:color w:val="000000"/>
          <w:sz w:val="20"/>
          <w:szCs w:val="20"/>
          <w:lang w:eastAsia="en-GB"/>
        </w:rPr>
        <w:t>OBP</w:t>
      </w:r>
      <w:r>
        <w:rPr>
          <w:rFonts w:ascii="Times New Roman" w:eastAsia="Times New Roman" w:hAnsi="Times New Roman" w:cs="Times New Roman"/>
          <w:color w:val="000000"/>
          <w:sz w:val="20"/>
          <w:szCs w:val="20"/>
          <w:lang w:eastAsia="en-GB"/>
        </w:rPr>
        <w:t>, September 1794, trial of Henry Cramer (t17940917-79).</w:t>
      </w:r>
      <w:bookmarkEnd w:id="289"/>
    </w:p>
  </w:footnote>
  <w:footnote w:id="267">
    <w:p w14:paraId="777B6129" w14:textId="27519005" w:rsidR="00142F80" w:rsidRDefault="00142F80" w:rsidP="00974B79">
      <w:pPr>
        <w:pStyle w:val="FootnoteText"/>
      </w:pPr>
      <w:r w:rsidRPr="001A65F7">
        <w:rPr>
          <w:rStyle w:val="FootnoteReference"/>
          <w:rFonts w:ascii="Times New Roman" w:hAnsi="Times New Roman" w:cs="Times New Roman"/>
        </w:rPr>
        <w:footnoteRef/>
      </w:r>
      <w:r w:rsidRPr="001A65F7">
        <w:rPr>
          <w:rFonts w:ascii="Times New Roman" w:hAnsi="Times New Roman" w:cs="Times New Roman"/>
        </w:rPr>
        <w:t xml:space="preserve"> </w:t>
      </w:r>
      <w:bookmarkStart w:id="290" w:name="_Hlk522352202"/>
      <w:r w:rsidRPr="008A37F9">
        <w:rPr>
          <w:rFonts w:ascii="Times New Roman" w:hAnsi="Times New Roman" w:cs="Times New Roman"/>
          <w:i/>
        </w:rPr>
        <w:t>The Digital Panopticon</w:t>
      </w:r>
      <w:r w:rsidRPr="008A37F9">
        <w:rPr>
          <w:rFonts w:ascii="Times New Roman" w:hAnsi="Times New Roman" w:cs="Times New Roman"/>
        </w:rPr>
        <w:t>, Bridget Buckley, Ann Cooper and Mary Ayers, Judges Reports on Convicts 1784-1827, (</w:t>
      </w:r>
      <w:hyperlink r:id="rId15" w:history="1">
        <w:r w:rsidRPr="008A37F9">
          <w:rPr>
            <w:rStyle w:val="Hyperlink"/>
            <w:rFonts w:ascii="Times New Roman" w:hAnsi="Times New Roman" w:cs="Times New Roman"/>
          </w:rPr>
          <w:t>https://www.digitalpanopticon.org/life?id=obpt17940716-1-defend61</w:t>
        </w:r>
      </w:hyperlink>
      <w:r w:rsidRPr="008A37F9">
        <w:rPr>
          <w:rFonts w:ascii="Times New Roman" w:hAnsi="Times New Roman" w:cs="Times New Roman"/>
        </w:rPr>
        <w:t>)</w:t>
      </w:r>
      <w:bookmarkEnd w:id="290"/>
      <w:r w:rsidRPr="008A37F9">
        <w:rPr>
          <w:rFonts w:ascii="Times New Roman" w:hAnsi="Times New Roman" w:cs="Times New Roman"/>
        </w:rPr>
        <w:t xml:space="preserve">, </w:t>
      </w:r>
      <w:r>
        <w:rPr>
          <w:rFonts w:ascii="Times New Roman" w:hAnsi="Times New Roman" w:cs="Times New Roman"/>
        </w:rPr>
        <w:t xml:space="preserve">Version 1.1, </w:t>
      </w:r>
      <w:r w:rsidRPr="008A37F9">
        <w:rPr>
          <w:rFonts w:ascii="Times New Roman" w:hAnsi="Times New Roman" w:cs="Times New Roman"/>
        </w:rPr>
        <w:t>[accessed 17</w:t>
      </w:r>
      <w:r w:rsidRPr="008A37F9">
        <w:rPr>
          <w:rFonts w:ascii="Times New Roman" w:hAnsi="Times New Roman" w:cs="Times New Roman"/>
          <w:vertAlign w:val="superscript"/>
        </w:rPr>
        <w:t>th</w:t>
      </w:r>
      <w:r w:rsidRPr="008A37F9">
        <w:rPr>
          <w:rFonts w:ascii="Times New Roman" w:hAnsi="Times New Roman" w:cs="Times New Roman"/>
        </w:rPr>
        <w:t xml:space="preserve"> </w:t>
      </w:r>
      <w:r>
        <w:rPr>
          <w:rFonts w:ascii="Times New Roman" w:hAnsi="Times New Roman" w:cs="Times New Roman"/>
        </w:rPr>
        <w:t>May</w:t>
      </w:r>
      <w:r w:rsidRPr="008A37F9">
        <w:rPr>
          <w:rFonts w:ascii="Times New Roman" w:hAnsi="Times New Roman" w:cs="Times New Roman"/>
        </w:rPr>
        <w:t xml:space="preserve"> 2018].</w:t>
      </w:r>
    </w:p>
  </w:footnote>
  <w:footnote w:id="268">
    <w:p w14:paraId="3AEFB49B" w14:textId="22F2A96D" w:rsidR="00142F80" w:rsidRPr="00E674C1" w:rsidRDefault="00142F80" w:rsidP="002222D1">
      <w:pPr>
        <w:pStyle w:val="FootnoteText"/>
        <w:rPr>
          <w:rFonts w:ascii="Times New Roman" w:hAnsi="Times New Roman" w:cs="Times New Roman"/>
        </w:rPr>
      </w:pPr>
      <w:r w:rsidRPr="00E674C1">
        <w:rPr>
          <w:rStyle w:val="FootnoteReference"/>
          <w:rFonts w:ascii="Times New Roman" w:hAnsi="Times New Roman" w:cs="Times New Roman"/>
        </w:rPr>
        <w:footnoteRef/>
      </w:r>
      <w:r w:rsidRPr="00E674C1">
        <w:rPr>
          <w:rFonts w:ascii="Times New Roman" w:hAnsi="Times New Roman" w:cs="Times New Roman"/>
        </w:rPr>
        <w:t xml:space="preserve"> </w:t>
      </w:r>
      <w:r w:rsidRPr="00E674C1">
        <w:rPr>
          <w:rFonts w:ascii="Times New Roman" w:hAnsi="Times New Roman" w:cs="Times New Roman"/>
          <w:i/>
          <w:iCs/>
        </w:rPr>
        <w:t>OBP</w:t>
      </w:r>
      <w:r w:rsidRPr="00E674C1">
        <w:rPr>
          <w:rFonts w:ascii="Times New Roman" w:hAnsi="Times New Roman" w:cs="Times New Roman"/>
        </w:rPr>
        <w:t>, Tabulating defendant gender, between 1750 and 1799. Counting by defendant</w:t>
      </w:r>
      <w:r>
        <w:rPr>
          <w:rFonts w:ascii="Times New Roman" w:hAnsi="Times New Roman" w:cs="Times New Roman"/>
        </w:rPr>
        <w:t>, [accessed 16 December 2016].</w:t>
      </w:r>
    </w:p>
  </w:footnote>
  <w:footnote w:id="269">
    <w:p w14:paraId="7E99840B" w14:textId="55D0FA48" w:rsidR="00142F80" w:rsidRPr="00E674C1" w:rsidRDefault="00142F80" w:rsidP="00B305DB">
      <w:pPr>
        <w:pStyle w:val="FootnoteText"/>
        <w:rPr>
          <w:rFonts w:ascii="Times New Roman" w:hAnsi="Times New Roman" w:cs="Times New Roman"/>
        </w:rPr>
      </w:pPr>
      <w:r w:rsidRPr="00E674C1">
        <w:rPr>
          <w:rStyle w:val="FootnoteReference"/>
          <w:rFonts w:ascii="Times New Roman" w:hAnsi="Times New Roman" w:cs="Times New Roman"/>
        </w:rPr>
        <w:footnoteRef/>
      </w:r>
      <w:r w:rsidRPr="00E674C1">
        <w:rPr>
          <w:rFonts w:ascii="Times New Roman" w:hAnsi="Times New Roman" w:cs="Times New Roman"/>
        </w:rPr>
        <w:t xml:space="preserve"> </w:t>
      </w:r>
      <w:bookmarkStart w:id="291" w:name="_Hlk522352231"/>
      <w:r w:rsidRPr="00E674C1">
        <w:rPr>
          <w:rFonts w:ascii="Times New Roman" w:hAnsi="Times New Roman" w:cs="Times New Roman"/>
        </w:rPr>
        <w:t xml:space="preserve">Tim Hitchcock, ‘”Unlawfully Begotten on her Body”: Illegitimacy and the Parish Poor in St Luke’s Chelsea’, in Hitchcock, King, </w:t>
      </w:r>
      <w:r>
        <w:rPr>
          <w:rFonts w:ascii="Times New Roman" w:hAnsi="Times New Roman" w:cs="Times New Roman"/>
        </w:rPr>
        <w:t xml:space="preserve">and </w:t>
      </w:r>
      <w:r w:rsidRPr="00E674C1">
        <w:rPr>
          <w:rFonts w:ascii="Times New Roman" w:hAnsi="Times New Roman" w:cs="Times New Roman"/>
        </w:rPr>
        <w:t xml:space="preserve">Sharpe (eds), </w:t>
      </w:r>
      <w:r w:rsidRPr="00E674C1">
        <w:rPr>
          <w:rFonts w:ascii="Times New Roman" w:hAnsi="Times New Roman" w:cs="Times New Roman"/>
          <w:i/>
        </w:rPr>
        <w:t>Chronicling Poverty</w:t>
      </w:r>
      <w:r w:rsidRPr="00E674C1">
        <w:rPr>
          <w:rFonts w:ascii="Times New Roman" w:hAnsi="Times New Roman" w:cs="Times New Roman"/>
        </w:rPr>
        <w:t>, p. 79.</w:t>
      </w:r>
    </w:p>
    <w:bookmarkEnd w:id="291"/>
  </w:footnote>
  <w:footnote w:id="270">
    <w:p w14:paraId="626B98C6" w14:textId="5D9DD6D4" w:rsidR="00142F80" w:rsidRPr="002862FB" w:rsidRDefault="00142F80" w:rsidP="00B305DB">
      <w:pPr>
        <w:spacing w:after="0"/>
        <w:rPr>
          <w:sz w:val="20"/>
          <w:szCs w:val="20"/>
        </w:rPr>
      </w:pPr>
      <w:r w:rsidRPr="00E674C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674C1">
        <w:rPr>
          <w:rFonts w:ascii="Times New Roman" w:hAnsi="Times New Roman" w:cs="Times New Roman"/>
          <w:sz w:val="20"/>
          <w:szCs w:val="20"/>
        </w:rPr>
        <w:t xml:space="preserve">Diane Willen. 'Women in the Public Sphere in Early Modern England: The Case of the Urban Working Poor' </w:t>
      </w:r>
      <w:r w:rsidRPr="00E674C1">
        <w:rPr>
          <w:rFonts w:ascii="Times New Roman" w:hAnsi="Times New Roman" w:cs="Times New Roman"/>
          <w:i/>
          <w:sz w:val="20"/>
          <w:szCs w:val="20"/>
        </w:rPr>
        <w:t>The Sixteenth Century Journal</w:t>
      </w:r>
      <w:r w:rsidRPr="00E674C1">
        <w:rPr>
          <w:rFonts w:ascii="Times New Roman" w:hAnsi="Times New Roman" w:cs="Times New Roman"/>
          <w:sz w:val="20"/>
          <w:szCs w:val="20"/>
        </w:rPr>
        <w:t xml:space="preserve">, 19.4 (1988), pp. 559-575; Lees, </w:t>
      </w:r>
      <w:r w:rsidRPr="00E674C1">
        <w:rPr>
          <w:rFonts w:ascii="Times New Roman" w:hAnsi="Times New Roman" w:cs="Times New Roman"/>
          <w:i/>
          <w:sz w:val="20"/>
          <w:szCs w:val="20"/>
        </w:rPr>
        <w:t>The Solidarities of Strangers</w:t>
      </w:r>
      <w:r w:rsidRPr="00E674C1">
        <w:rPr>
          <w:rFonts w:ascii="Times New Roman" w:hAnsi="Times New Roman" w:cs="Times New Roman"/>
          <w:sz w:val="20"/>
          <w:szCs w:val="20"/>
        </w:rPr>
        <w:t>, p</w:t>
      </w:r>
      <w:r>
        <w:rPr>
          <w:rFonts w:ascii="Times New Roman" w:hAnsi="Times New Roman" w:cs="Times New Roman"/>
          <w:sz w:val="20"/>
          <w:szCs w:val="20"/>
        </w:rPr>
        <w:t>p</w:t>
      </w:r>
      <w:r w:rsidR="00B82D4F">
        <w:rPr>
          <w:rFonts w:ascii="Times New Roman" w:hAnsi="Times New Roman" w:cs="Times New Roman"/>
          <w:sz w:val="20"/>
          <w:szCs w:val="20"/>
        </w:rPr>
        <w:t xml:space="preserve">. </w:t>
      </w:r>
      <w:r w:rsidRPr="00E674C1">
        <w:rPr>
          <w:rFonts w:ascii="Times New Roman" w:hAnsi="Times New Roman" w:cs="Times New Roman"/>
          <w:sz w:val="20"/>
          <w:szCs w:val="20"/>
        </w:rPr>
        <w:t>51</w:t>
      </w:r>
      <w:r>
        <w:rPr>
          <w:rFonts w:ascii="Times New Roman" w:hAnsi="Times New Roman" w:cs="Times New Roman"/>
          <w:sz w:val="20"/>
          <w:szCs w:val="20"/>
        </w:rPr>
        <w:t xml:space="preserve">, </w:t>
      </w:r>
      <w:r w:rsidRPr="00E674C1">
        <w:rPr>
          <w:rFonts w:ascii="Times New Roman" w:hAnsi="Times New Roman" w:cs="Times New Roman"/>
          <w:sz w:val="20"/>
          <w:szCs w:val="20"/>
        </w:rPr>
        <w:t>57.</w:t>
      </w:r>
    </w:p>
  </w:footnote>
  <w:footnote w:id="271">
    <w:p w14:paraId="54D0CAA8" w14:textId="09928EA1" w:rsidR="00142F80" w:rsidRPr="008C651F" w:rsidRDefault="00142F80" w:rsidP="00B305DB">
      <w:pPr>
        <w:spacing w:after="0" w:line="240" w:lineRule="auto"/>
        <w:rPr>
          <w:rFonts w:ascii="Times New Roman" w:eastAsia="Times New Roman" w:hAnsi="Times New Roman" w:cs="Times New Roman"/>
          <w:sz w:val="20"/>
          <w:szCs w:val="20"/>
        </w:rPr>
      </w:pPr>
      <w:r w:rsidRPr="008C651F">
        <w:rPr>
          <w:rStyle w:val="FootnoteReference"/>
          <w:rFonts w:ascii="Times New Roman" w:hAnsi="Times New Roman" w:cs="Times New Roman"/>
          <w:sz w:val="20"/>
          <w:szCs w:val="20"/>
        </w:rPr>
        <w:footnoteRef/>
      </w:r>
      <w:r w:rsidRPr="008C651F">
        <w:rPr>
          <w:rFonts w:ascii="Times New Roman" w:hAnsi="Times New Roman" w:cs="Times New Roman"/>
          <w:sz w:val="20"/>
          <w:szCs w:val="20"/>
        </w:rPr>
        <w:t xml:space="preserve"> Williams,</w:t>
      </w:r>
      <w:r w:rsidRPr="008C651F">
        <w:rPr>
          <w:rFonts w:ascii="Times New Roman" w:eastAsia="Times New Roman" w:hAnsi="Times New Roman" w:cs="Times New Roman"/>
          <w:sz w:val="20"/>
          <w:szCs w:val="20"/>
        </w:rPr>
        <w:t xml:space="preserve"> </w:t>
      </w:r>
      <w:r w:rsidRPr="008C651F">
        <w:rPr>
          <w:rFonts w:ascii="Times New Roman" w:eastAsia="Times New Roman" w:hAnsi="Times New Roman" w:cs="Times New Roman"/>
          <w:i/>
          <w:sz w:val="20"/>
          <w:szCs w:val="20"/>
        </w:rPr>
        <w:t>Poverty, Gender and Life-Cycle</w:t>
      </w:r>
      <w:r w:rsidRPr="008C651F">
        <w:rPr>
          <w:rFonts w:ascii="Times New Roman" w:eastAsia="Times New Roman" w:hAnsi="Times New Roman" w:cs="Times New Roman"/>
          <w:sz w:val="20"/>
          <w:szCs w:val="20"/>
        </w:rPr>
        <w:t xml:space="preserve">, </w:t>
      </w:r>
      <w:r w:rsidRPr="008A37F9">
        <w:rPr>
          <w:rFonts w:ascii="Times New Roman" w:hAnsi="Times New Roman" w:cs="Times New Roman"/>
          <w:sz w:val="20"/>
          <w:szCs w:val="20"/>
        </w:rPr>
        <w:t>p.101.</w:t>
      </w:r>
    </w:p>
  </w:footnote>
  <w:footnote w:id="272">
    <w:p w14:paraId="68FB69FE" w14:textId="77777777" w:rsidR="00142F80" w:rsidRPr="008C651F" w:rsidRDefault="00142F80" w:rsidP="00B305DB">
      <w:pPr>
        <w:pStyle w:val="FootnoteText"/>
        <w:rPr>
          <w:rFonts w:ascii="Times New Roman" w:hAnsi="Times New Roman" w:cs="Times New Roman"/>
          <w:color w:val="FF0000"/>
        </w:rPr>
      </w:pPr>
      <w:r w:rsidRPr="008C651F">
        <w:rPr>
          <w:rStyle w:val="FootnoteReference"/>
          <w:rFonts w:ascii="Times New Roman" w:hAnsi="Times New Roman" w:cs="Times New Roman"/>
        </w:rPr>
        <w:footnoteRef/>
      </w:r>
      <w:r w:rsidRPr="008C651F">
        <w:rPr>
          <w:rFonts w:ascii="Times New Roman" w:hAnsi="Times New Roman" w:cs="Times New Roman"/>
        </w:rPr>
        <w:t xml:space="preserve"> </w:t>
      </w:r>
      <w:bookmarkStart w:id="292" w:name="_Hlk522352274"/>
      <w:r w:rsidRPr="008C651F">
        <w:rPr>
          <w:rFonts w:ascii="Times New Roman" w:hAnsi="Times New Roman" w:cs="Times New Roman"/>
        </w:rPr>
        <w:t>Ethel M. Hampson, ‘Settlement and Removal in Cambridgeshire, 1662-1835’, Cambridge Historical Journal, 2.3 (1928), pp. 273-289.</w:t>
      </w:r>
    </w:p>
    <w:bookmarkEnd w:id="292"/>
  </w:footnote>
  <w:footnote w:id="273">
    <w:p w14:paraId="101E22BF" w14:textId="5BC9B772" w:rsidR="00142F80" w:rsidRPr="008C651F" w:rsidRDefault="00142F80" w:rsidP="00B305DB">
      <w:pPr>
        <w:pStyle w:val="FootnoteText"/>
        <w:rPr>
          <w:rFonts w:ascii="Times New Roman" w:hAnsi="Times New Roman" w:cs="Times New Roman"/>
        </w:rPr>
      </w:pPr>
      <w:r w:rsidRPr="008C651F">
        <w:rPr>
          <w:rStyle w:val="FootnoteReference"/>
          <w:rFonts w:ascii="Times New Roman" w:hAnsi="Times New Roman" w:cs="Times New Roman"/>
        </w:rPr>
        <w:footnoteRef/>
      </w:r>
      <w:r w:rsidRPr="008C651F">
        <w:rPr>
          <w:rFonts w:ascii="Times New Roman" w:hAnsi="Times New Roman" w:cs="Times New Roman"/>
        </w:rPr>
        <w:t xml:space="preserve"> Slack, </w:t>
      </w:r>
      <w:r w:rsidRPr="008C651F">
        <w:rPr>
          <w:rFonts w:ascii="Times New Roman" w:hAnsi="Times New Roman" w:cs="Times New Roman"/>
          <w:i/>
        </w:rPr>
        <w:t xml:space="preserve">The English Poor Law 1531-1782, </w:t>
      </w:r>
      <w:r w:rsidRPr="008C651F">
        <w:rPr>
          <w:rFonts w:ascii="Times New Roman" w:hAnsi="Times New Roman" w:cs="Times New Roman"/>
        </w:rPr>
        <w:t>p. 30.</w:t>
      </w:r>
    </w:p>
  </w:footnote>
  <w:footnote w:id="274">
    <w:p w14:paraId="6F27BB52" w14:textId="6C9E74C6" w:rsidR="00142F80" w:rsidRPr="007B0476" w:rsidRDefault="00142F80" w:rsidP="00B305DB">
      <w:pPr>
        <w:pStyle w:val="FootnoteText"/>
        <w:rPr>
          <w:rFonts w:cstheme="minorHAnsi"/>
        </w:rPr>
      </w:pPr>
      <w:r w:rsidRPr="008C651F">
        <w:rPr>
          <w:rStyle w:val="FootnoteReference"/>
          <w:rFonts w:ascii="Times New Roman" w:hAnsi="Times New Roman" w:cs="Times New Roman"/>
        </w:rPr>
        <w:footnoteRef/>
      </w:r>
      <w:r w:rsidRPr="008C651F">
        <w:rPr>
          <w:rFonts w:ascii="Times New Roman" w:hAnsi="Times New Roman" w:cs="Times New Roman"/>
        </w:rPr>
        <w:t xml:space="preserve"> Snell,</w:t>
      </w:r>
      <w:r w:rsidRPr="008C651F">
        <w:rPr>
          <w:rFonts w:ascii="Times New Roman" w:hAnsi="Times New Roman" w:cs="Times New Roman"/>
          <w:i/>
        </w:rPr>
        <w:t xml:space="preserve"> Annals of the Labouring Poor,</w:t>
      </w:r>
      <w:r w:rsidRPr="008C651F">
        <w:rPr>
          <w:rFonts w:ascii="Times New Roman" w:hAnsi="Times New Roman" w:cs="Times New Roman"/>
        </w:rPr>
        <w:t xml:space="preserve"> p</w:t>
      </w:r>
      <w:r>
        <w:rPr>
          <w:rFonts w:ascii="Times New Roman" w:hAnsi="Times New Roman" w:cs="Times New Roman"/>
        </w:rPr>
        <w:t>p</w:t>
      </w:r>
      <w:r w:rsidRPr="008C651F">
        <w:rPr>
          <w:rFonts w:ascii="Times New Roman" w:hAnsi="Times New Roman" w:cs="Times New Roman"/>
        </w:rPr>
        <w:t>. 106-107.</w:t>
      </w:r>
    </w:p>
  </w:footnote>
  <w:footnote w:id="275">
    <w:p w14:paraId="624A32FF" w14:textId="552781B9" w:rsidR="00142F80" w:rsidRDefault="00142F80" w:rsidP="00B305DB">
      <w:pPr>
        <w:pStyle w:val="FootnoteText"/>
      </w:pPr>
      <w:r w:rsidRPr="007D559F">
        <w:rPr>
          <w:rStyle w:val="FootnoteReference"/>
          <w:rFonts w:ascii="Times New Roman" w:hAnsi="Times New Roman" w:cs="Times New Roman"/>
        </w:rPr>
        <w:footnoteRef/>
      </w:r>
      <w:r w:rsidRPr="007D559F">
        <w:rPr>
          <w:rFonts w:ascii="Times New Roman" w:hAnsi="Times New Roman" w:cs="Times New Roman"/>
        </w:rPr>
        <w:t xml:space="preserve"> Mac</w:t>
      </w:r>
      <w:r>
        <w:rPr>
          <w:rFonts w:ascii="Times New Roman" w:hAnsi="Times New Roman" w:cs="Times New Roman"/>
        </w:rPr>
        <w:t>K</w:t>
      </w:r>
      <w:r w:rsidRPr="007D559F">
        <w:rPr>
          <w:rFonts w:ascii="Times New Roman" w:hAnsi="Times New Roman" w:cs="Times New Roman"/>
        </w:rPr>
        <w:t>ay, ‘Why they stole’</w:t>
      </w:r>
      <w:r>
        <w:rPr>
          <w:rFonts w:ascii="Times New Roman" w:hAnsi="Times New Roman" w:cs="Times New Roman"/>
        </w:rPr>
        <w:t>, pp. 623-639.</w:t>
      </w:r>
    </w:p>
  </w:footnote>
  <w:footnote w:id="276">
    <w:p w14:paraId="53B29AEC" w14:textId="53E0EC58" w:rsidR="00142F80" w:rsidRPr="008C651F" w:rsidRDefault="00142F80" w:rsidP="00B305DB">
      <w:pPr>
        <w:pStyle w:val="FootnoteText"/>
        <w:rPr>
          <w:rFonts w:ascii="Times New Roman" w:hAnsi="Times New Roman" w:cs="Times New Roman"/>
        </w:rPr>
      </w:pPr>
      <w:r w:rsidRPr="008C651F">
        <w:rPr>
          <w:rStyle w:val="FootnoteReference"/>
          <w:rFonts w:ascii="Times New Roman" w:hAnsi="Times New Roman" w:cs="Times New Roman"/>
        </w:rPr>
        <w:footnoteRef/>
      </w:r>
      <w:r w:rsidRPr="008C651F">
        <w:rPr>
          <w:rFonts w:ascii="Times New Roman" w:hAnsi="Times New Roman" w:cs="Times New Roman"/>
        </w:rPr>
        <w:t xml:space="preserve"> </w:t>
      </w:r>
      <w:r w:rsidRPr="008C651F">
        <w:rPr>
          <w:rFonts w:ascii="Times New Roman" w:hAnsi="Times New Roman" w:cs="Times New Roman"/>
          <w:i/>
        </w:rPr>
        <w:t>OBP</w:t>
      </w:r>
      <w:r w:rsidRPr="008C651F">
        <w:rPr>
          <w:rFonts w:ascii="Times New Roman" w:hAnsi="Times New Roman" w:cs="Times New Roman"/>
        </w:rPr>
        <w:t>, Tabulating offence subcategory against defendant gender where offence category is animal theft, between January 1750 and December 1799. Counting by defendant</w:t>
      </w:r>
      <w:r>
        <w:rPr>
          <w:rFonts w:ascii="Times New Roman" w:hAnsi="Times New Roman" w:cs="Times New Roman"/>
        </w:rPr>
        <w:t>, [accessed 1</w:t>
      </w:r>
      <w:r w:rsidRPr="00956D67">
        <w:rPr>
          <w:rFonts w:ascii="Times New Roman" w:hAnsi="Times New Roman" w:cs="Times New Roman"/>
          <w:vertAlign w:val="superscript"/>
        </w:rPr>
        <w:t>st</w:t>
      </w:r>
      <w:r>
        <w:rPr>
          <w:rFonts w:ascii="Times New Roman" w:hAnsi="Times New Roman" w:cs="Times New Roman"/>
        </w:rPr>
        <w:t xml:space="preserve"> March 2018]</w:t>
      </w:r>
      <w:r w:rsidRPr="008C651F">
        <w:rPr>
          <w:rFonts w:ascii="Times New Roman" w:hAnsi="Times New Roman" w:cs="Times New Roman"/>
        </w:rPr>
        <w:t xml:space="preserve">; </w:t>
      </w:r>
      <w:r w:rsidRPr="008C651F">
        <w:rPr>
          <w:rFonts w:ascii="Times New Roman" w:hAnsi="Times New Roman" w:cs="Times New Roman"/>
          <w:i/>
        </w:rPr>
        <w:t>OBP,</w:t>
      </w:r>
      <w:r w:rsidRPr="008C651F">
        <w:rPr>
          <w:rFonts w:ascii="Times New Roman" w:hAnsi="Times New Roman" w:cs="Times New Roman"/>
        </w:rPr>
        <w:t xml:space="preserve"> tabulating offence subcategory against defendant gender where offence category is tax offences, between January 1750 and December 1799. Counting by defendant</w:t>
      </w:r>
      <w:r>
        <w:rPr>
          <w:rFonts w:ascii="Times New Roman" w:hAnsi="Times New Roman" w:cs="Times New Roman"/>
        </w:rPr>
        <w:t>, [accessed 1</w:t>
      </w:r>
      <w:r w:rsidRPr="00956D67">
        <w:rPr>
          <w:rFonts w:ascii="Times New Roman" w:hAnsi="Times New Roman" w:cs="Times New Roman"/>
          <w:vertAlign w:val="superscript"/>
        </w:rPr>
        <w:t>st</w:t>
      </w:r>
      <w:r>
        <w:rPr>
          <w:rFonts w:ascii="Times New Roman" w:hAnsi="Times New Roman" w:cs="Times New Roman"/>
        </w:rPr>
        <w:t xml:space="preserve"> March 2018].</w:t>
      </w:r>
    </w:p>
  </w:footnote>
  <w:footnote w:id="277">
    <w:p w14:paraId="1BA40AC0" w14:textId="448CEF80" w:rsidR="00142F80" w:rsidRPr="007A6D48" w:rsidRDefault="00142F80" w:rsidP="00B305DB">
      <w:pPr>
        <w:pStyle w:val="FootnoteText"/>
        <w:rPr>
          <w:rFonts w:ascii="Times New Roman" w:hAnsi="Times New Roman" w:cs="Times New Roman"/>
        </w:rPr>
      </w:pPr>
      <w:r w:rsidRPr="008C651F">
        <w:rPr>
          <w:rStyle w:val="FootnoteReference"/>
          <w:rFonts w:ascii="Times New Roman" w:hAnsi="Times New Roman" w:cs="Times New Roman"/>
        </w:rPr>
        <w:footnoteRef/>
      </w:r>
      <w:r w:rsidRPr="008C651F">
        <w:rPr>
          <w:rFonts w:ascii="Times New Roman" w:hAnsi="Times New Roman" w:cs="Times New Roman"/>
        </w:rPr>
        <w:t xml:space="preserve"> </w:t>
      </w:r>
      <w:r w:rsidRPr="008C651F">
        <w:rPr>
          <w:rFonts w:ascii="Times New Roman" w:hAnsi="Times New Roman" w:cs="Times New Roman"/>
          <w:i/>
        </w:rPr>
        <w:t>OBP</w:t>
      </w:r>
      <w:r w:rsidRPr="008C651F">
        <w:rPr>
          <w:rFonts w:ascii="Times New Roman" w:hAnsi="Times New Roman" w:cs="Times New Roman"/>
        </w:rPr>
        <w:t>, tabulating offence subcategory against defendant gender where offence category is grand larceny, between January 1750 and December 1799. Counting by defendant</w:t>
      </w:r>
      <w:r>
        <w:rPr>
          <w:rFonts w:ascii="Times New Roman" w:hAnsi="Times New Roman" w:cs="Times New Roman"/>
        </w:rPr>
        <w:t>, [accessed 1</w:t>
      </w:r>
      <w:r w:rsidRPr="00956D67">
        <w:rPr>
          <w:rFonts w:ascii="Times New Roman" w:hAnsi="Times New Roman" w:cs="Times New Roman"/>
          <w:vertAlign w:val="superscript"/>
        </w:rPr>
        <w:t>st</w:t>
      </w:r>
      <w:r>
        <w:rPr>
          <w:rFonts w:ascii="Times New Roman" w:hAnsi="Times New Roman" w:cs="Times New Roman"/>
        </w:rPr>
        <w:t xml:space="preserve"> March 2018].</w:t>
      </w:r>
    </w:p>
  </w:footnote>
  <w:footnote w:id="278">
    <w:p w14:paraId="7C46ECD3" w14:textId="42496D33" w:rsidR="00142F80" w:rsidRPr="007A6D48" w:rsidRDefault="00142F80">
      <w:pPr>
        <w:pStyle w:val="FootnoteText"/>
        <w:rPr>
          <w:rFonts w:ascii="Times New Roman" w:hAnsi="Times New Roman" w:cs="Times New Roman"/>
        </w:rPr>
      </w:pPr>
      <w:r w:rsidRPr="007A6D48">
        <w:rPr>
          <w:rStyle w:val="FootnoteReference"/>
          <w:rFonts w:ascii="Times New Roman" w:hAnsi="Times New Roman" w:cs="Times New Roman"/>
        </w:rPr>
        <w:footnoteRef/>
      </w:r>
      <w:r w:rsidRPr="007A6D48">
        <w:rPr>
          <w:rFonts w:ascii="Times New Roman" w:hAnsi="Times New Roman" w:cs="Times New Roman"/>
        </w:rPr>
        <w:t xml:space="preserve"> </w:t>
      </w:r>
      <w:r w:rsidRPr="007A6D48">
        <w:rPr>
          <w:rFonts w:ascii="Times New Roman" w:hAnsi="Times New Roman" w:cs="Times New Roman"/>
          <w:i/>
        </w:rPr>
        <w:t>OBP,</w:t>
      </w:r>
      <w:r w:rsidRPr="007A6D48">
        <w:rPr>
          <w:rFonts w:ascii="Times New Roman" w:hAnsi="Times New Roman" w:cs="Times New Roman"/>
        </w:rPr>
        <w:t xml:space="preserve"> tabulating offence subcategory against defendant gender where offence category is shoplifting, between January 1750 and December 1799. Counting by Defendant</w:t>
      </w:r>
      <w:r>
        <w:rPr>
          <w:rFonts w:ascii="Times New Roman" w:hAnsi="Times New Roman" w:cs="Times New Roman"/>
        </w:rPr>
        <w:t>, [accessed 1</w:t>
      </w:r>
      <w:r w:rsidRPr="00956D67">
        <w:rPr>
          <w:rFonts w:ascii="Times New Roman" w:hAnsi="Times New Roman" w:cs="Times New Roman"/>
          <w:vertAlign w:val="superscript"/>
        </w:rPr>
        <w:t>st</w:t>
      </w:r>
      <w:r>
        <w:rPr>
          <w:rFonts w:ascii="Times New Roman" w:hAnsi="Times New Roman" w:cs="Times New Roman"/>
        </w:rPr>
        <w:t xml:space="preserve"> March 2018].</w:t>
      </w:r>
    </w:p>
  </w:footnote>
  <w:footnote w:id="279">
    <w:p w14:paraId="69412F99" w14:textId="77777777"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B6157C">
        <w:rPr>
          <w:rFonts w:ascii="Times New Roman" w:hAnsi="Times New Roman" w:cs="Times New Roman"/>
          <w:i/>
          <w:iCs/>
        </w:rPr>
        <w:t>O</w:t>
      </w:r>
      <w:r>
        <w:rPr>
          <w:rFonts w:ascii="Times New Roman" w:hAnsi="Times New Roman" w:cs="Times New Roman"/>
          <w:i/>
          <w:iCs/>
        </w:rPr>
        <w:t>BP</w:t>
      </w:r>
      <w:r w:rsidRPr="00B6157C">
        <w:rPr>
          <w:rFonts w:ascii="Times New Roman" w:hAnsi="Times New Roman" w:cs="Times New Roman"/>
        </w:rPr>
        <w:t>, April 1754, trial of Mary Walker (t17540424-65).</w:t>
      </w:r>
    </w:p>
  </w:footnote>
  <w:footnote w:id="280">
    <w:p w14:paraId="04CBF2B4" w14:textId="3E9E8941"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bookmarkStart w:id="295" w:name="_Hlk522352320"/>
      <w:r w:rsidRPr="00B6157C">
        <w:rPr>
          <w:rFonts w:ascii="Times New Roman" w:hAnsi="Times New Roman" w:cs="Times New Roman"/>
        </w:rPr>
        <w:t xml:space="preserve">Tim Hitchcock </w:t>
      </w:r>
      <w:r>
        <w:rPr>
          <w:rFonts w:ascii="Times New Roman" w:hAnsi="Times New Roman" w:cs="Times New Roman"/>
        </w:rPr>
        <w:t>and</w:t>
      </w:r>
      <w:r w:rsidRPr="00B6157C">
        <w:rPr>
          <w:rFonts w:ascii="Times New Roman" w:hAnsi="Times New Roman" w:cs="Times New Roman"/>
        </w:rPr>
        <w:t xml:space="preserve"> Robert Shoemaker </w:t>
      </w:r>
      <w:r w:rsidRPr="008A37F9">
        <w:rPr>
          <w:rFonts w:ascii="Times New Roman" w:hAnsi="Times New Roman" w:cs="Times New Roman"/>
        </w:rPr>
        <w:t xml:space="preserve">‘Digitising History from Below: The Old Bailey Proceedings Online, 1674–1834’, </w:t>
      </w:r>
      <w:r w:rsidRPr="008A37F9">
        <w:rPr>
          <w:rFonts w:ascii="Times New Roman" w:hAnsi="Times New Roman" w:cs="Times New Roman"/>
          <w:i/>
        </w:rPr>
        <w:t>History Compass</w:t>
      </w:r>
      <w:r w:rsidRPr="008A37F9">
        <w:rPr>
          <w:rFonts w:ascii="Times New Roman" w:hAnsi="Times New Roman" w:cs="Times New Roman"/>
        </w:rPr>
        <w:t>, 4 (2006), pp. 193–202.</w:t>
      </w:r>
    </w:p>
    <w:bookmarkEnd w:id="295"/>
  </w:footnote>
  <w:footnote w:id="281">
    <w:p w14:paraId="1F2A8902" w14:textId="77777777"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B6157C">
        <w:rPr>
          <w:rFonts w:ascii="Times New Roman" w:hAnsi="Times New Roman" w:cs="Times New Roman"/>
          <w:i/>
          <w:iCs/>
        </w:rPr>
        <w:t>O</w:t>
      </w:r>
      <w:r>
        <w:rPr>
          <w:rFonts w:ascii="Times New Roman" w:hAnsi="Times New Roman" w:cs="Times New Roman"/>
          <w:i/>
          <w:iCs/>
        </w:rPr>
        <w:t>BP</w:t>
      </w:r>
      <w:r w:rsidRPr="00B6157C">
        <w:rPr>
          <w:rFonts w:ascii="Times New Roman" w:hAnsi="Times New Roman" w:cs="Times New Roman"/>
        </w:rPr>
        <w:t>,</w:t>
      </w:r>
      <w:r>
        <w:rPr>
          <w:rFonts w:ascii="Times New Roman" w:hAnsi="Times New Roman" w:cs="Times New Roman"/>
        </w:rPr>
        <w:t xml:space="preserve"> January 1762,</w:t>
      </w:r>
      <w:r w:rsidRPr="00B6157C">
        <w:rPr>
          <w:rFonts w:ascii="Times New Roman" w:hAnsi="Times New Roman" w:cs="Times New Roman"/>
        </w:rPr>
        <w:t xml:space="preserve"> trial of Ann Hill (</w:t>
      </w:r>
      <w:r>
        <w:rPr>
          <w:rFonts w:ascii="Times New Roman" w:hAnsi="Times New Roman" w:cs="Times New Roman"/>
        </w:rPr>
        <w:t>t</w:t>
      </w:r>
      <w:r w:rsidRPr="00B6157C">
        <w:rPr>
          <w:rFonts w:ascii="Times New Roman" w:hAnsi="Times New Roman" w:cs="Times New Roman"/>
        </w:rPr>
        <w:t>17620114-4)</w:t>
      </w:r>
      <w:r>
        <w:rPr>
          <w:rFonts w:ascii="Times New Roman" w:hAnsi="Times New Roman" w:cs="Times New Roman"/>
        </w:rPr>
        <w:t>.</w:t>
      </w:r>
    </w:p>
  </w:footnote>
  <w:footnote w:id="282">
    <w:p w14:paraId="3DD6CC3F" w14:textId="668E3B8C"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sidRPr="00B6157C">
        <w:rPr>
          <w:rFonts w:ascii="Times New Roman" w:hAnsi="Times New Roman" w:cs="Times New Roman"/>
          <w:i/>
          <w:iCs/>
        </w:rPr>
        <w:t>O</w:t>
      </w:r>
      <w:r>
        <w:rPr>
          <w:rFonts w:ascii="Times New Roman" w:hAnsi="Times New Roman" w:cs="Times New Roman"/>
          <w:i/>
          <w:iCs/>
        </w:rPr>
        <w:t>BP</w:t>
      </w:r>
      <w:r w:rsidRPr="00B6157C">
        <w:rPr>
          <w:rFonts w:ascii="Times New Roman" w:hAnsi="Times New Roman" w:cs="Times New Roman"/>
        </w:rPr>
        <w:t>,</w:t>
      </w:r>
      <w:r>
        <w:rPr>
          <w:rFonts w:ascii="Times New Roman" w:hAnsi="Times New Roman" w:cs="Times New Roman"/>
        </w:rPr>
        <w:t xml:space="preserve"> February 1794,</w:t>
      </w:r>
      <w:r w:rsidRPr="00B6157C">
        <w:rPr>
          <w:rFonts w:ascii="Times New Roman" w:hAnsi="Times New Roman" w:cs="Times New Roman"/>
        </w:rPr>
        <w:t xml:space="preserve"> trial of George Brace (</w:t>
      </w:r>
      <w:r>
        <w:rPr>
          <w:rFonts w:ascii="Times New Roman" w:hAnsi="Times New Roman" w:cs="Times New Roman"/>
        </w:rPr>
        <w:t>t</w:t>
      </w:r>
      <w:r w:rsidRPr="00B6157C">
        <w:rPr>
          <w:rFonts w:ascii="Times New Roman" w:hAnsi="Times New Roman" w:cs="Times New Roman"/>
        </w:rPr>
        <w:t>1</w:t>
      </w:r>
      <w:r>
        <w:rPr>
          <w:rFonts w:ascii="Times New Roman" w:hAnsi="Times New Roman" w:cs="Times New Roman"/>
        </w:rPr>
        <w:t>7</w:t>
      </w:r>
      <w:r w:rsidRPr="00B6157C">
        <w:rPr>
          <w:rFonts w:ascii="Times New Roman" w:hAnsi="Times New Roman" w:cs="Times New Roman"/>
        </w:rPr>
        <w:t>940219-51)</w:t>
      </w:r>
      <w:r>
        <w:rPr>
          <w:rFonts w:ascii="Times New Roman" w:hAnsi="Times New Roman" w:cs="Times New Roman"/>
        </w:rPr>
        <w:t>.</w:t>
      </w:r>
    </w:p>
  </w:footnote>
  <w:footnote w:id="283">
    <w:p w14:paraId="74666167" w14:textId="261B8AF3" w:rsidR="00142F80" w:rsidRPr="00B6157C" w:rsidRDefault="00142F80" w:rsidP="00B305DB">
      <w:pPr>
        <w:pStyle w:val="FootnoteText"/>
        <w:rPr>
          <w:rFonts w:ascii="Times New Roman" w:hAnsi="Times New Roman" w:cs="Times New Roman"/>
          <w:sz w:val="22"/>
          <w:szCs w:val="22"/>
        </w:rPr>
      </w:pPr>
      <w:r w:rsidRPr="00B6157C">
        <w:rPr>
          <w:rStyle w:val="FootnoteReference"/>
          <w:rFonts w:ascii="Times New Roman" w:hAnsi="Times New Roman" w:cs="Times New Roman"/>
        </w:rPr>
        <w:footnoteRef/>
      </w:r>
      <w:r w:rsidRPr="00B6157C">
        <w:rPr>
          <w:rFonts w:ascii="Times New Roman" w:hAnsi="Times New Roman" w:cs="Times New Roman"/>
        </w:rPr>
        <w:t xml:space="preserve"> King, </w:t>
      </w:r>
      <w:r w:rsidRPr="00B6157C">
        <w:rPr>
          <w:rFonts w:ascii="Times New Roman" w:hAnsi="Times New Roman" w:cs="Times New Roman"/>
          <w:i/>
        </w:rPr>
        <w:t>Crime and Law in England</w:t>
      </w:r>
      <w:r w:rsidRPr="00B6157C">
        <w:rPr>
          <w:rFonts w:ascii="Times New Roman" w:hAnsi="Times New Roman" w:cs="Times New Roman"/>
        </w:rPr>
        <w:t>, p.</w:t>
      </w:r>
      <w:r>
        <w:rPr>
          <w:rFonts w:ascii="Times New Roman" w:hAnsi="Times New Roman" w:cs="Times New Roman"/>
        </w:rPr>
        <w:t xml:space="preserve"> </w:t>
      </w:r>
      <w:r w:rsidRPr="00B6157C">
        <w:rPr>
          <w:rFonts w:ascii="Times New Roman" w:hAnsi="Times New Roman" w:cs="Times New Roman"/>
        </w:rPr>
        <w:t>62.</w:t>
      </w:r>
    </w:p>
  </w:footnote>
  <w:footnote w:id="284">
    <w:p w14:paraId="0CAB9BEE" w14:textId="4075B389" w:rsidR="00142F80" w:rsidRPr="00956D67" w:rsidRDefault="00142F80">
      <w:pPr>
        <w:pStyle w:val="FootnoteText"/>
        <w:rPr>
          <w:rFonts w:ascii="Times New Roman" w:hAnsi="Times New Roman" w:cs="Times New Roman"/>
        </w:rPr>
      </w:pPr>
      <w:r w:rsidRPr="00956D67">
        <w:rPr>
          <w:rStyle w:val="FootnoteReference"/>
          <w:rFonts w:ascii="Times New Roman" w:hAnsi="Times New Roman" w:cs="Times New Roman"/>
        </w:rPr>
        <w:footnoteRef/>
      </w:r>
      <w:r w:rsidRPr="00956D67">
        <w:rPr>
          <w:rFonts w:ascii="Times New Roman" w:hAnsi="Times New Roman" w:cs="Times New Roman"/>
        </w:rPr>
        <w:t xml:space="preserve"> </w:t>
      </w:r>
      <w:r w:rsidRPr="00956D67">
        <w:rPr>
          <w:rFonts w:ascii="Times New Roman" w:hAnsi="Times New Roman" w:cs="Times New Roman"/>
          <w:i/>
        </w:rPr>
        <w:t>The Digital Panopticon</w:t>
      </w:r>
      <w:r w:rsidRPr="00956D67">
        <w:rPr>
          <w:rFonts w:ascii="Times New Roman" w:hAnsi="Times New Roman" w:cs="Times New Roman"/>
        </w:rPr>
        <w:t>, Henry Cramer b. 1724 (</w:t>
      </w:r>
      <w:hyperlink r:id="rId16" w:history="1">
        <w:r w:rsidRPr="00956D67">
          <w:rPr>
            <w:rStyle w:val="Hyperlink"/>
            <w:rFonts w:ascii="Times New Roman" w:hAnsi="Times New Roman" w:cs="Times New Roman"/>
          </w:rPr>
          <w:t>https://www.digitalpanopticon.org/life?id=obpt17940917-79-defend1015</w:t>
        </w:r>
      </w:hyperlink>
      <w:r w:rsidRPr="00956D67">
        <w:rPr>
          <w:rFonts w:ascii="Times New Roman" w:hAnsi="Times New Roman" w:cs="Times New Roman"/>
        </w:rPr>
        <w:t>), Version 1.1, [accessed 3</w:t>
      </w:r>
      <w:r w:rsidRPr="00956D67">
        <w:rPr>
          <w:rFonts w:ascii="Times New Roman" w:hAnsi="Times New Roman" w:cs="Times New Roman"/>
          <w:vertAlign w:val="superscript"/>
        </w:rPr>
        <w:t>rd</w:t>
      </w:r>
      <w:r w:rsidRPr="00956D67">
        <w:rPr>
          <w:rFonts w:ascii="Times New Roman" w:hAnsi="Times New Roman" w:cs="Times New Roman"/>
        </w:rPr>
        <w:t xml:space="preserve"> May 2018]; </w:t>
      </w:r>
      <w:r w:rsidRPr="00956D67">
        <w:rPr>
          <w:rFonts w:ascii="Times New Roman" w:hAnsi="Times New Roman" w:cs="Times New Roman"/>
          <w:i/>
        </w:rPr>
        <w:t>OBP</w:t>
      </w:r>
      <w:r w:rsidRPr="00956D67">
        <w:rPr>
          <w:rFonts w:ascii="Times New Roman" w:hAnsi="Times New Roman" w:cs="Times New Roman"/>
        </w:rPr>
        <w:t>, September 1794, trial of Henry Cramer (t17940917-79).</w:t>
      </w:r>
    </w:p>
  </w:footnote>
  <w:footnote w:id="285">
    <w:p w14:paraId="16B3A86D" w14:textId="77777777" w:rsidR="00142F80" w:rsidRPr="00B6157C" w:rsidRDefault="00142F80" w:rsidP="00B305DB">
      <w:pPr>
        <w:pStyle w:val="FootnoteText"/>
      </w:pPr>
      <w:r w:rsidRPr="00956D67">
        <w:rPr>
          <w:rStyle w:val="FootnoteReference"/>
          <w:rFonts w:ascii="Times New Roman" w:hAnsi="Times New Roman" w:cs="Times New Roman"/>
        </w:rPr>
        <w:footnoteRef/>
      </w:r>
      <w:r w:rsidRPr="00956D67">
        <w:rPr>
          <w:rFonts w:ascii="Times New Roman" w:hAnsi="Times New Roman" w:cs="Times New Roman"/>
        </w:rPr>
        <w:t xml:space="preserve"> </w:t>
      </w:r>
      <w:r w:rsidRPr="00956D67">
        <w:rPr>
          <w:rFonts w:ascii="Times New Roman" w:hAnsi="Times New Roman" w:cs="Times New Roman"/>
          <w:i/>
          <w:iCs/>
        </w:rPr>
        <w:t>OBP</w:t>
      </w:r>
      <w:r w:rsidRPr="00956D67">
        <w:rPr>
          <w:rFonts w:ascii="Times New Roman" w:hAnsi="Times New Roman" w:cs="Times New Roman"/>
        </w:rPr>
        <w:t>, July 1754, trial of Sarah Stoner (t</w:t>
      </w:r>
      <w:r w:rsidRPr="00956D67">
        <w:rPr>
          <w:rFonts w:ascii="Times New Roman" w:eastAsia="Times New Roman" w:hAnsi="Times New Roman" w:cs="Times New Roman"/>
          <w:color w:val="000000"/>
          <w:lang w:eastAsia="en-GB"/>
        </w:rPr>
        <w:t>17540717-12).</w:t>
      </w:r>
    </w:p>
  </w:footnote>
  <w:footnote w:id="286">
    <w:p w14:paraId="055128C1" w14:textId="51A54F8B"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Locke, 'An Essay on the Poor Law'</w:t>
      </w:r>
      <w:r>
        <w:rPr>
          <w:rFonts w:ascii="Times New Roman" w:hAnsi="Times New Roman" w:cs="Times New Roman"/>
        </w:rPr>
        <w:t xml:space="preserve">, </w:t>
      </w:r>
      <w:r w:rsidRPr="00B6157C">
        <w:rPr>
          <w:rFonts w:ascii="Times New Roman" w:hAnsi="Times New Roman" w:cs="Times New Roman"/>
        </w:rPr>
        <w:t>p</w:t>
      </w:r>
      <w:r>
        <w:rPr>
          <w:rFonts w:ascii="Times New Roman" w:hAnsi="Times New Roman" w:cs="Times New Roman"/>
        </w:rPr>
        <w:t xml:space="preserve">p. </w:t>
      </w:r>
      <w:r w:rsidRPr="00B6157C">
        <w:rPr>
          <w:rFonts w:ascii="Times New Roman" w:hAnsi="Times New Roman" w:cs="Times New Roman"/>
        </w:rPr>
        <w:t>18</w:t>
      </w:r>
      <w:r>
        <w:rPr>
          <w:rFonts w:ascii="Times New Roman" w:hAnsi="Times New Roman" w:cs="Times New Roman"/>
        </w:rPr>
        <w:t>2-199.</w:t>
      </w:r>
    </w:p>
  </w:footnote>
  <w:footnote w:id="287">
    <w:p w14:paraId="15952EB6" w14:textId="4DE96C93"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bookmarkStart w:id="296" w:name="_Hlk521790021"/>
      <w:r w:rsidRPr="00B6157C">
        <w:rPr>
          <w:rFonts w:ascii="Times New Roman" w:hAnsi="Times New Roman" w:cs="Times New Roman"/>
        </w:rPr>
        <w:t>Williams,</w:t>
      </w:r>
      <w:r w:rsidRPr="00B6157C">
        <w:rPr>
          <w:rFonts w:ascii="Times New Roman" w:eastAsia="Times New Roman" w:hAnsi="Times New Roman" w:cs="Times New Roman"/>
        </w:rPr>
        <w:t xml:space="preserve"> </w:t>
      </w:r>
      <w:r w:rsidRPr="00B6157C">
        <w:rPr>
          <w:rFonts w:ascii="Times New Roman" w:eastAsia="Times New Roman" w:hAnsi="Times New Roman" w:cs="Times New Roman"/>
          <w:i/>
        </w:rPr>
        <w:t>Poverty, Gender and Life-Cycle</w:t>
      </w:r>
      <w:r w:rsidRPr="00B6157C">
        <w:rPr>
          <w:rFonts w:ascii="Times New Roman" w:eastAsia="Times New Roman" w:hAnsi="Times New Roman" w:cs="Times New Roman"/>
        </w:rPr>
        <w:t xml:space="preserve">, </w:t>
      </w:r>
      <w:bookmarkEnd w:id="296"/>
      <w:r w:rsidRPr="00B6157C">
        <w:rPr>
          <w:rFonts w:ascii="Times New Roman" w:hAnsi="Times New Roman" w:cs="Times New Roman"/>
        </w:rPr>
        <w:t>p.</w:t>
      </w:r>
      <w:r>
        <w:rPr>
          <w:rFonts w:ascii="Times New Roman" w:hAnsi="Times New Roman" w:cs="Times New Roman"/>
        </w:rPr>
        <w:t xml:space="preserve"> </w:t>
      </w:r>
      <w:r w:rsidRPr="00B6157C">
        <w:rPr>
          <w:rFonts w:ascii="Times New Roman" w:hAnsi="Times New Roman" w:cs="Times New Roman"/>
        </w:rPr>
        <w:t>101.</w:t>
      </w:r>
    </w:p>
  </w:footnote>
  <w:footnote w:id="288">
    <w:p w14:paraId="172DB13F" w14:textId="42A44AED"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w:t>
      </w:r>
      <w:r>
        <w:rPr>
          <w:rFonts w:ascii="Times New Roman" w:hAnsi="Times New Roman" w:cs="Times New Roman"/>
        </w:rPr>
        <w:t>LMA</w:t>
      </w:r>
      <w:r w:rsidRPr="005200AA">
        <w:rPr>
          <w:rFonts w:ascii="Times New Roman" w:hAnsi="Times New Roman" w:cs="Times New Roman"/>
        </w:rPr>
        <w:t>: St Pancras Parish Church, Register of Inmates in the Workhouse, August 1780-December 1788, P90/PAN1/211.</w:t>
      </w:r>
    </w:p>
  </w:footnote>
  <w:footnote w:id="289">
    <w:p w14:paraId="269C2B62" w14:textId="299C70E1" w:rsidR="00142F80" w:rsidRPr="008A37F9" w:rsidRDefault="00142F80">
      <w:pPr>
        <w:pStyle w:val="FootnoteText"/>
        <w:rPr>
          <w:rFonts w:ascii="Times New Roman" w:hAnsi="Times New Roman" w:cs="Times New Roman"/>
        </w:rPr>
      </w:pPr>
      <w:r w:rsidRPr="008A37F9">
        <w:rPr>
          <w:rStyle w:val="FootnoteReference"/>
          <w:rFonts w:ascii="Times New Roman" w:hAnsi="Times New Roman" w:cs="Times New Roman"/>
        </w:rPr>
        <w:footnoteRef/>
      </w:r>
      <w:r w:rsidRPr="008A37F9">
        <w:rPr>
          <w:rFonts w:ascii="Times New Roman" w:hAnsi="Times New Roman" w:cs="Times New Roman"/>
        </w:rPr>
        <w:t xml:space="preserve"> Hitchcock and Shoemaker,</w:t>
      </w:r>
      <w:r w:rsidRPr="008A37F9">
        <w:rPr>
          <w:rFonts w:ascii="Times New Roman" w:hAnsi="Times New Roman" w:cs="Times New Roman"/>
          <w:i/>
        </w:rPr>
        <w:t xml:space="preserve"> London Lives: Poverty, Crime and the Making of a Modern City</w:t>
      </w:r>
      <w:r w:rsidRPr="008A37F9">
        <w:rPr>
          <w:rFonts w:ascii="Times New Roman" w:hAnsi="Times New Roman" w:cs="Times New Roman"/>
        </w:rPr>
        <w:t>,</w:t>
      </w:r>
      <w:r>
        <w:rPr>
          <w:rFonts w:ascii="Times New Roman" w:hAnsi="Times New Roman" w:cs="Times New Roman"/>
        </w:rPr>
        <w:t xml:space="preserve"> </w:t>
      </w:r>
      <w:r w:rsidRPr="008A37F9">
        <w:rPr>
          <w:rFonts w:ascii="Times New Roman" w:hAnsi="Times New Roman" w:cs="Times New Roman"/>
        </w:rPr>
        <w:t>pp. 1-26.</w:t>
      </w:r>
    </w:p>
  </w:footnote>
  <w:footnote w:id="290">
    <w:p w14:paraId="4EF5690B" w14:textId="77777777" w:rsidR="00142F80" w:rsidRPr="00B6157C" w:rsidRDefault="00142F80" w:rsidP="00B305DB">
      <w:pPr>
        <w:pStyle w:val="FootnoteText"/>
        <w:rPr>
          <w:rFonts w:ascii="Times New Roman" w:hAnsi="Times New Roman" w:cs="Times New Roman"/>
        </w:rPr>
      </w:pPr>
      <w:r w:rsidRPr="00B6157C">
        <w:rPr>
          <w:rStyle w:val="FootnoteReference"/>
          <w:rFonts w:ascii="Times New Roman" w:hAnsi="Times New Roman" w:cs="Times New Roman"/>
        </w:rPr>
        <w:footnoteRef/>
      </w:r>
      <w:r w:rsidRPr="00B6157C">
        <w:rPr>
          <w:rFonts w:ascii="Times New Roman" w:hAnsi="Times New Roman" w:cs="Times New Roman"/>
        </w:rPr>
        <w:t xml:space="preserve"> Steven King, </w:t>
      </w:r>
      <w:r w:rsidRPr="00B6157C">
        <w:rPr>
          <w:rFonts w:ascii="Times New Roman" w:hAnsi="Times New Roman" w:cs="Times New Roman"/>
          <w:i/>
        </w:rPr>
        <w:t>Poverty and Welfare in England,</w:t>
      </w:r>
      <w:r w:rsidRPr="00B6157C">
        <w:rPr>
          <w:rFonts w:ascii="Times New Roman" w:hAnsi="Times New Roman" w:cs="Times New Roman"/>
        </w:rPr>
        <w:t xml:space="preserve"> pp.</w:t>
      </w:r>
      <w:r>
        <w:rPr>
          <w:rFonts w:ascii="Times New Roman" w:hAnsi="Times New Roman" w:cs="Times New Roman"/>
        </w:rPr>
        <w:t xml:space="preserve"> </w:t>
      </w:r>
      <w:r w:rsidRPr="00B6157C">
        <w:rPr>
          <w:rFonts w:ascii="Times New Roman" w:hAnsi="Times New Roman" w:cs="Times New Roman"/>
        </w:rPr>
        <w:t>10-21.</w:t>
      </w:r>
    </w:p>
  </w:footnote>
  <w:footnote w:id="291">
    <w:p w14:paraId="37CBBCD0" w14:textId="144D12D1" w:rsidR="00142F80" w:rsidRDefault="00142F80" w:rsidP="00B305DB">
      <w:pPr>
        <w:pStyle w:val="FootnoteText"/>
      </w:pPr>
      <w:r w:rsidRPr="00B6157C">
        <w:rPr>
          <w:rStyle w:val="FootnoteReference"/>
          <w:rFonts w:ascii="Times New Roman" w:hAnsi="Times New Roman" w:cs="Times New Roman"/>
        </w:rPr>
        <w:footnoteRef/>
      </w:r>
      <w:r w:rsidRPr="00B6157C">
        <w:rPr>
          <w:rFonts w:ascii="Times New Roman" w:hAnsi="Times New Roman" w:cs="Times New Roman"/>
        </w:rPr>
        <w:t xml:space="preserve"> Lees, </w:t>
      </w:r>
      <w:r w:rsidRPr="00B6157C">
        <w:rPr>
          <w:rFonts w:ascii="Times New Roman" w:hAnsi="Times New Roman" w:cs="Times New Roman"/>
          <w:i/>
        </w:rPr>
        <w:t>The Solidarit</w:t>
      </w:r>
      <w:r>
        <w:rPr>
          <w:rFonts w:ascii="Times New Roman" w:hAnsi="Times New Roman" w:cs="Times New Roman"/>
          <w:i/>
        </w:rPr>
        <w:t>ies</w:t>
      </w:r>
      <w:r w:rsidRPr="00B6157C">
        <w:rPr>
          <w:rFonts w:ascii="Times New Roman" w:hAnsi="Times New Roman" w:cs="Times New Roman"/>
          <w:i/>
        </w:rPr>
        <w:t xml:space="preserve"> of Stranger</w:t>
      </w:r>
      <w:r>
        <w:rPr>
          <w:rFonts w:ascii="Times New Roman" w:hAnsi="Times New Roman" w:cs="Times New Roman"/>
          <w:i/>
        </w:rPr>
        <w:t>s</w:t>
      </w:r>
      <w:r w:rsidRPr="00B6157C">
        <w:rPr>
          <w:rFonts w:ascii="Times New Roman" w:hAnsi="Times New Roman" w:cs="Times New Roman"/>
        </w:rPr>
        <w:t>, p</w:t>
      </w:r>
      <w:r>
        <w:rPr>
          <w:rFonts w:ascii="Times New Roman" w:hAnsi="Times New Roman" w:cs="Times New Roman"/>
        </w:rPr>
        <w:t>p</w:t>
      </w:r>
      <w:r w:rsidRPr="00B6157C">
        <w:rPr>
          <w:rFonts w:ascii="Times New Roman" w:hAnsi="Times New Roman" w:cs="Times New Roman"/>
        </w:rPr>
        <w:t>. 52-60.</w:t>
      </w:r>
    </w:p>
  </w:footnote>
  <w:footnote w:id="292">
    <w:p w14:paraId="5D351EC3" w14:textId="4A0A5350" w:rsidR="00142F80" w:rsidRPr="008A37F9" w:rsidRDefault="00142F80">
      <w:pPr>
        <w:pStyle w:val="FootnoteText"/>
        <w:rPr>
          <w:rFonts w:ascii="Times New Roman" w:hAnsi="Times New Roman" w:cs="Times New Roman"/>
        </w:rPr>
      </w:pPr>
      <w:r w:rsidRPr="008A37F9">
        <w:rPr>
          <w:rStyle w:val="FootnoteReference"/>
          <w:rFonts w:ascii="Times New Roman" w:hAnsi="Times New Roman" w:cs="Times New Roman"/>
        </w:rPr>
        <w:footnoteRef/>
      </w:r>
      <w:r w:rsidRPr="008A37F9">
        <w:rPr>
          <w:rFonts w:ascii="Times New Roman" w:hAnsi="Times New Roman" w:cs="Times New Roman"/>
        </w:rPr>
        <w:t xml:space="preserve"> </w:t>
      </w:r>
      <w:bookmarkStart w:id="299" w:name="_Hlk524982153"/>
      <w:r w:rsidRPr="008A37F9">
        <w:rPr>
          <w:rFonts w:ascii="Times New Roman" w:hAnsi="Times New Roman" w:cs="Times New Roman"/>
        </w:rPr>
        <w:t xml:space="preserve">Emsley, Hitchcock and Shoemaker, ‘The Proceedings - Ordinary of Newgate’s Accounts’, </w:t>
      </w:r>
      <w:r w:rsidRPr="008A37F9">
        <w:rPr>
          <w:rFonts w:ascii="Times New Roman" w:hAnsi="Times New Roman" w:cs="Times New Roman"/>
          <w:i/>
          <w:iCs/>
        </w:rPr>
        <w:t>OBP</w:t>
      </w:r>
      <w:r w:rsidRPr="008A37F9">
        <w:rPr>
          <w:rFonts w:ascii="Times New Roman" w:hAnsi="Times New Roman" w:cs="Times New Roman"/>
        </w:rPr>
        <w:t xml:space="preserve"> (www.oldbaileyonline.org, version 7.0), </w:t>
      </w:r>
      <w:bookmarkEnd w:id="299"/>
      <w:r w:rsidRPr="008A37F9">
        <w:rPr>
          <w:rFonts w:ascii="Times New Roman" w:hAnsi="Times New Roman" w:cs="Times New Roman"/>
        </w:rPr>
        <w:t>[accessed 19</w:t>
      </w:r>
      <w:r w:rsidRPr="008A37F9">
        <w:rPr>
          <w:rFonts w:ascii="Times New Roman" w:hAnsi="Times New Roman" w:cs="Times New Roman"/>
          <w:vertAlign w:val="superscript"/>
        </w:rPr>
        <w:t>th</w:t>
      </w:r>
      <w:r w:rsidRPr="008A37F9">
        <w:rPr>
          <w:rFonts w:ascii="Times New Roman" w:hAnsi="Times New Roman" w:cs="Times New Roman"/>
        </w:rPr>
        <w:t xml:space="preserve"> June 2017].</w:t>
      </w:r>
    </w:p>
  </w:footnote>
  <w:footnote w:id="293">
    <w:p w14:paraId="12F9ABEC" w14:textId="48ED5E80" w:rsidR="00142F80" w:rsidRPr="001073EF" w:rsidRDefault="00142F80" w:rsidP="000B32A1">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Andrea M</w:t>
      </w:r>
      <w:r>
        <w:rPr>
          <w:rFonts w:ascii="Times New Roman" w:hAnsi="Times New Roman" w:cs="Times New Roman"/>
        </w:rPr>
        <w:t>cK</w:t>
      </w:r>
      <w:r w:rsidRPr="001073EF">
        <w:rPr>
          <w:rFonts w:ascii="Times New Roman" w:hAnsi="Times New Roman" w:cs="Times New Roman"/>
        </w:rPr>
        <w:t xml:space="preserve">enzie, </w:t>
      </w:r>
      <w:r w:rsidRPr="001073EF">
        <w:rPr>
          <w:rFonts w:ascii="Times New Roman" w:hAnsi="Times New Roman" w:cs="Times New Roman"/>
          <w:i/>
        </w:rPr>
        <w:t>Tyburn’s Martyrs</w:t>
      </w:r>
      <w:r w:rsidRPr="001073EF">
        <w:rPr>
          <w:rFonts w:ascii="Times New Roman" w:hAnsi="Times New Roman" w:cs="Times New Roman"/>
        </w:rPr>
        <w:t>, p. 122-3</w:t>
      </w:r>
    </w:p>
  </w:footnote>
  <w:footnote w:id="294">
    <w:p w14:paraId="6DBBC940" w14:textId="22F9F7DC" w:rsidR="00142F80" w:rsidRPr="001073EF" w:rsidRDefault="00142F80" w:rsidP="000B32A1">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Peter Linebaugh, ‘The Ordinary of Newgate and his </w:t>
      </w:r>
      <w:r w:rsidRPr="001073EF">
        <w:rPr>
          <w:rFonts w:ascii="Times New Roman" w:hAnsi="Times New Roman" w:cs="Times New Roman"/>
          <w:i/>
        </w:rPr>
        <w:t>Account</w:t>
      </w:r>
      <w:r w:rsidRPr="001073EF">
        <w:rPr>
          <w:rFonts w:ascii="Times New Roman" w:hAnsi="Times New Roman" w:cs="Times New Roman"/>
        </w:rPr>
        <w:t xml:space="preserve">’, in J.S Cockburn (ed.), </w:t>
      </w:r>
      <w:r w:rsidRPr="001073EF">
        <w:rPr>
          <w:rFonts w:ascii="Times New Roman" w:hAnsi="Times New Roman" w:cs="Times New Roman"/>
          <w:i/>
        </w:rPr>
        <w:t>Crime in England</w:t>
      </w:r>
      <w:r>
        <w:rPr>
          <w:rFonts w:ascii="Times New Roman" w:hAnsi="Times New Roman" w:cs="Times New Roman"/>
        </w:rPr>
        <w:t>, pp. 246-269;</w:t>
      </w:r>
      <w:r w:rsidRPr="001073EF">
        <w:rPr>
          <w:rFonts w:ascii="Times New Roman" w:hAnsi="Times New Roman" w:cs="Times New Roman"/>
        </w:rPr>
        <w:t xml:space="preserve"> Andrea M</w:t>
      </w:r>
      <w:r>
        <w:rPr>
          <w:rFonts w:ascii="Times New Roman" w:hAnsi="Times New Roman" w:cs="Times New Roman"/>
        </w:rPr>
        <w:t>cK</w:t>
      </w:r>
      <w:r w:rsidRPr="001073EF">
        <w:rPr>
          <w:rFonts w:ascii="Times New Roman" w:hAnsi="Times New Roman" w:cs="Times New Roman"/>
        </w:rPr>
        <w:t xml:space="preserve">enzie, </w:t>
      </w:r>
      <w:r w:rsidRPr="001073EF">
        <w:rPr>
          <w:rFonts w:ascii="Times New Roman" w:hAnsi="Times New Roman" w:cs="Times New Roman"/>
          <w:i/>
        </w:rPr>
        <w:t>Tyburn’s Martyrs.</w:t>
      </w:r>
    </w:p>
  </w:footnote>
  <w:footnote w:id="295">
    <w:p w14:paraId="58248FB7" w14:textId="715D44B6" w:rsidR="00142F80" w:rsidRPr="0051409A" w:rsidRDefault="00142F80" w:rsidP="000B32A1">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Andrea M</w:t>
      </w:r>
      <w:r>
        <w:rPr>
          <w:rFonts w:ascii="Times New Roman" w:hAnsi="Times New Roman" w:cs="Times New Roman"/>
        </w:rPr>
        <w:t>cK</w:t>
      </w:r>
      <w:r w:rsidRPr="001073EF">
        <w:rPr>
          <w:rFonts w:ascii="Times New Roman" w:hAnsi="Times New Roman" w:cs="Times New Roman"/>
        </w:rPr>
        <w:t xml:space="preserve">enzie, </w:t>
      </w:r>
      <w:r w:rsidRPr="001073EF">
        <w:rPr>
          <w:rFonts w:ascii="Times New Roman" w:hAnsi="Times New Roman" w:cs="Times New Roman"/>
          <w:i/>
        </w:rPr>
        <w:t>Tyburn’s Marty</w:t>
      </w:r>
      <w:r>
        <w:rPr>
          <w:rFonts w:ascii="Times New Roman" w:hAnsi="Times New Roman" w:cs="Times New Roman"/>
          <w:i/>
        </w:rPr>
        <w:t>rs</w:t>
      </w:r>
      <w:r w:rsidRPr="001073EF">
        <w:rPr>
          <w:rFonts w:ascii="Times New Roman" w:hAnsi="Times New Roman" w:cs="Times New Roman"/>
        </w:rPr>
        <w:t>, p</w:t>
      </w:r>
      <w:r>
        <w:rPr>
          <w:rFonts w:ascii="Times New Roman" w:hAnsi="Times New Roman" w:cs="Times New Roman"/>
        </w:rPr>
        <w:t>p</w:t>
      </w:r>
      <w:r w:rsidRPr="001073EF">
        <w:rPr>
          <w:rFonts w:ascii="Times New Roman" w:hAnsi="Times New Roman" w:cs="Times New Roman"/>
        </w:rPr>
        <w:t>. 124-125.</w:t>
      </w:r>
    </w:p>
  </w:footnote>
  <w:footnote w:id="296">
    <w:p w14:paraId="7F1953E8" w14:textId="76068127" w:rsidR="00142F80" w:rsidRPr="001073EF" w:rsidRDefault="00142F80" w:rsidP="00B305DB">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w:t>
      </w:r>
      <w:bookmarkStart w:id="300" w:name="_Hlk522352405"/>
      <w:r w:rsidRPr="001073EF">
        <w:rPr>
          <w:rFonts w:ascii="Times New Roman" w:hAnsi="Times New Roman" w:cs="Times New Roman"/>
        </w:rPr>
        <w:t xml:space="preserve">Linebaugh, ‘The Ordinary of Newgate and his </w:t>
      </w:r>
      <w:r w:rsidRPr="001073EF">
        <w:rPr>
          <w:rFonts w:ascii="Times New Roman" w:hAnsi="Times New Roman" w:cs="Times New Roman"/>
          <w:i/>
        </w:rPr>
        <w:t>Account</w:t>
      </w:r>
      <w:r w:rsidRPr="001073EF">
        <w:rPr>
          <w:rFonts w:ascii="Times New Roman" w:hAnsi="Times New Roman" w:cs="Times New Roman"/>
        </w:rPr>
        <w:t>’,</w:t>
      </w:r>
      <w:r>
        <w:rPr>
          <w:rFonts w:ascii="Times New Roman" w:hAnsi="Times New Roman" w:cs="Times New Roman"/>
        </w:rPr>
        <w:t xml:space="preserve"> </w:t>
      </w:r>
      <w:r w:rsidRPr="001073EF">
        <w:rPr>
          <w:rFonts w:ascii="Times New Roman" w:hAnsi="Times New Roman" w:cs="Times New Roman"/>
        </w:rPr>
        <w:t>p. 256.</w:t>
      </w:r>
    </w:p>
    <w:bookmarkEnd w:id="300"/>
  </w:footnote>
  <w:footnote w:id="297">
    <w:p w14:paraId="09B4E4AB" w14:textId="49A7969E" w:rsidR="00142F80" w:rsidRPr="001073EF" w:rsidRDefault="00142F80" w:rsidP="00B305DB">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w:t>
      </w:r>
      <w:r w:rsidRPr="001073EF">
        <w:rPr>
          <w:rFonts w:ascii="Times New Roman" w:hAnsi="Times New Roman" w:cs="Times New Roman"/>
          <w:i/>
        </w:rPr>
        <w:t>Ibid</w:t>
      </w:r>
      <w:r w:rsidRPr="001073EF">
        <w:rPr>
          <w:rFonts w:ascii="Times New Roman" w:hAnsi="Times New Roman" w:cs="Times New Roman"/>
        </w:rPr>
        <w:t>.</w:t>
      </w:r>
    </w:p>
  </w:footnote>
  <w:footnote w:id="298">
    <w:p w14:paraId="7BB5317C" w14:textId="70ABBCDF" w:rsidR="00142F80" w:rsidRPr="001073EF" w:rsidRDefault="00142F80" w:rsidP="00B305DB">
      <w:pPr>
        <w:pStyle w:val="FootnoteText"/>
        <w:rPr>
          <w:rFonts w:ascii="Times New Roman" w:hAnsi="Times New Roman" w:cs="Times New Roman"/>
        </w:rPr>
      </w:pPr>
      <w:r w:rsidRPr="001073EF">
        <w:rPr>
          <w:rStyle w:val="FootnoteReference"/>
          <w:rFonts w:ascii="Times New Roman" w:hAnsi="Times New Roman" w:cs="Times New Roman"/>
        </w:rPr>
        <w:footnoteRef/>
      </w:r>
      <w:r w:rsidRPr="001073EF">
        <w:rPr>
          <w:rFonts w:ascii="Times New Roman" w:hAnsi="Times New Roman" w:cs="Times New Roman"/>
        </w:rPr>
        <w:t xml:space="preserve"> The population dataset was manipulated to reveal all of those who were capitally convicted. Those defendants were then checked against the </w:t>
      </w:r>
      <w:r w:rsidRPr="00A71465">
        <w:rPr>
          <w:rFonts w:ascii="Times New Roman" w:hAnsi="Times New Roman" w:cs="Times New Roman"/>
          <w:i/>
        </w:rPr>
        <w:t>Accounts</w:t>
      </w:r>
      <w:r w:rsidRPr="001073EF">
        <w:rPr>
          <w:rFonts w:ascii="Times New Roman" w:hAnsi="Times New Roman" w:cs="Times New Roman"/>
        </w:rPr>
        <w:t xml:space="preserve"> of the Ordinary of Newgate database. All matching defendants were extrapolated to a new dataset, which was then analysed in depth.</w:t>
      </w:r>
      <w:r>
        <w:rPr>
          <w:rFonts w:ascii="Times New Roman" w:hAnsi="Times New Roman" w:cs="Times New Roman"/>
        </w:rPr>
        <w:t xml:space="preserve"> For some of those defendants, for whom we can trace an alternative sentence outcome, see the section in this chapter on ‘sentence outcomes’.</w:t>
      </w:r>
    </w:p>
  </w:footnote>
  <w:footnote w:id="299">
    <w:p w14:paraId="6146F1F7" w14:textId="77777777" w:rsidR="00142F80" w:rsidRPr="00773E8B" w:rsidRDefault="00142F80" w:rsidP="00B305DB">
      <w:pPr>
        <w:spacing w:after="0"/>
        <w:rPr>
          <w:rFonts w:ascii="Times New Roman" w:eastAsia="Times New Roman" w:hAnsi="Times New Roman" w:cs="Times New Roman"/>
          <w:color w:val="000000"/>
          <w:sz w:val="20"/>
          <w:szCs w:val="20"/>
          <w:lang w:eastAsia="en-GB"/>
        </w:rPr>
      </w:pPr>
      <w:r w:rsidRPr="00773E8B">
        <w:rPr>
          <w:rStyle w:val="FootnoteReference"/>
          <w:rFonts w:ascii="Times New Roman" w:hAnsi="Times New Roman" w:cs="Times New Roman"/>
          <w:sz w:val="20"/>
          <w:szCs w:val="20"/>
        </w:rPr>
        <w:footnoteRef/>
      </w:r>
      <w:r w:rsidRPr="00773E8B">
        <w:rPr>
          <w:rFonts w:ascii="Times New Roman" w:hAnsi="Times New Roman" w:cs="Times New Roman"/>
          <w:sz w:val="20"/>
          <w:szCs w:val="20"/>
        </w:rPr>
        <w:t xml:space="preserve"> </w:t>
      </w:r>
      <w:r w:rsidRPr="00773E8B">
        <w:rPr>
          <w:rFonts w:ascii="Times New Roman" w:hAnsi="Times New Roman" w:cs="Times New Roman"/>
          <w:i/>
          <w:iCs/>
          <w:sz w:val="20"/>
          <w:szCs w:val="20"/>
        </w:rPr>
        <w:t>OBP</w:t>
      </w:r>
      <w:r w:rsidRPr="00773E8B">
        <w:rPr>
          <w:rFonts w:ascii="Times New Roman" w:hAnsi="Times New Roman" w:cs="Times New Roman"/>
          <w:sz w:val="20"/>
          <w:szCs w:val="20"/>
        </w:rPr>
        <w:t>, June 1752, trial of William Morris (</w:t>
      </w:r>
      <w:r w:rsidRPr="00773E8B">
        <w:rPr>
          <w:rFonts w:ascii="Times New Roman" w:eastAsia="Times New Roman" w:hAnsi="Times New Roman" w:cs="Times New Roman"/>
          <w:color w:val="000000"/>
          <w:sz w:val="20"/>
          <w:szCs w:val="20"/>
          <w:lang w:eastAsia="en-GB"/>
        </w:rPr>
        <w:t>t17521206-21</w:t>
      </w:r>
      <w:r w:rsidRPr="00773E8B">
        <w:rPr>
          <w:rFonts w:ascii="Times New Roman" w:hAnsi="Times New Roman" w:cs="Times New Roman"/>
          <w:sz w:val="20"/>
          <w:szCs w:val="20"/>
        </w:rPr>
        <w:t xml:space="preserve">); </w:t>
      </w:r>
      <w:bookmarkStart w:id="301" w:name="_Hlk522194079"/>
      <w:bookmarkStart w:id="302" w:name="_Hlk522352444"/>
      <w:r w:rsidRPr="00773E8B">
        <w:rPr>
          <w:rFonts w:ascii="Times New Roman" w:hAnsi="Times New Roman" w:cs="Times New Roman"/>
          <w:i/>
          <w:sz w:val="20"/>
          <w:szCs w:val="20"/>
        </w:rPr>
        <w:t>OBP, Ordinary’s Account</w:t>
      </w:r>
      <w:r w:rsidRPr="00773E8B">
        <w:rPr>
          <w:rFonts w:ascii="Times New Roman" w:hAnsi="Times New Roman" w:cs="Times New Roman"/>
          <w:sz w:val="20"/>
          <w:szCs w:val="20"/>
        </w:rPr>
        <w:t>, 12 February 1753 (OA17530212).</w:t>
      </w:r>
      <w:bookmarkEnd w:id="301"/>
    </w:p>
    <w:bookmarkEnd w:id="302"/>
  </w:footnote>
  <w:footnote w:id="300">
    <w:p w14:paraId="79BD8398" w14:textId="77777777" w:rsidR="00142F80" w:rsidRPr="00773E8B" w:rsidRDefault="00142F80" w:rsidP="00B305DB">
      <w:pPr>
        <w:pStyle w:val="FootnoteText"/>
        <w:rPr>
          <w:rFonts w:ascii="Times New Roman" w:hAnsi="Times New Roman" w:cs="Times New Roman"/>
        </w:rPr>
      </w:pPr>
      <w:r w:rsidRPr="00773E8B">
        <w:rPr>
          <w:rStyle w:val="FootnoteReference"/>
          <w:rFonts w:ascii="Times New Roman" w:hAnsi="Times New Roman" w:cs="Times New Roman"/>
        </w:rPr>
        <w:footnoteRef/>
      </w:r>
      <w:r w:rsidRPr="00773E8B">
        <w:rPr>
          <w:rFonts w:ascii="Times New Roman" w:hAnsi="Times New Roman" w:cs="Times New Roman"/>
        </w:rPr>
        <w:t xml:space="preserve"> </w:t>
      </w:r>
      <w:r w:rsidRPr="00773E8B">
        <w:rPr>
          <w:rFonts w:ascii="Times New Roman" w:hAnsi="Times New Roman" w:cs="Times New Roman"/>
          <w:i/>
          <w:iCs/>
        </w:rPr>
        <w:t>OBP</w:t>
      </w:r>
      <w:r w:rsidRPr="00773E8B">
        <w:rPr>
          <w:rFonts w:ascii="Times New Roman" w:hAnsi="Times New Roman" w:cs="Times New Roman"/>
        </w:rPr>
        <w:t xml:space="preserve">, September 1754, trial of John Haine (T17540911-12); </w:t>
      </w:r>
      <w:r w:rsidRPr="00773E8B">
        <w:rPr>
          <w:rFonts w:ascii="Times New Roman" w:hAnsi="Times New Roman" w:cs="Times New Roman"/>
          <w:i/>
        </w:rPr>
        <w:t>OBP,</w:t>
      </w:r>
      <w:r w:rsidRPr="00773E8B">
        <w:rPr>
          <w:rFonts w:ascii="Times New Roman" w:hAnsi="Times New Roman" w:cs="Times New Roman"/>
        </w:rPr>
        <w:t xml:space="preserve"> </w:t>
      </w:r>
      <w:bookmarkStart w:id="303" w:name="_Hlk522352461"/>
      <w:r w:rsidRPr="00773E8B">
        <w:rPr>
          <w:rFonts w:ascii="Times New Roman" w:hAnsi="Times New Roman" w:cs="Times New Roman"/>
          <w:i/>
          <w:iCs/>
        </w:rPr>
        <w:t>Ordinary’s Account</w:t>
      </w:r>
      <w:r w:rsidRPr="00773E8B">
        <w:rPr>
          <w:rFonts w:ascii="Times New Roman" w:hAnsi="Times New Roman" w:cs="Times New Roman"/>
        </w:rPr>
        <w:t>, 9 December 1754 (OA17541209).</w:t>
      </w:r>
    </w:p>
    <w:bookmarkEnd w:id="303"/>
  </w:footnote>
  <w:footnote w:id="301">
    <w:p w14:paraId="766E4983" w14:textId="77777777" w:rsidR="00142F80" w:rsidRPr="00773E8B" w:rsidRDefault="00142F80" w:rsidP="00B305DB">
      <w:pPr>
        <w:pStyle w:val="FootnoteText"/>
        <w:rPr>
          <w:rFonts w:ascii="Times New Roman" w:hAnsi="Times New Roman" w:cs="Times New Roman"/>
        </w:rPr>
      </w:pPr>
      <w:r w:rsidRPr="00773E8B">
        <w:rPr>
          <w:rStyle w:val="FootnoteReference"/>
          <w:rFonts w:ascii="Times New Roman" w:hAnsi="Times New Roman" w:cs="Times New Roman"/>
        </w:rPr>
        <w:footnoteRef/>
      </w:r>
      <w:r w:rsidRPr="00773E8B">
        <w:rPr>
          <w:rFonts w:ascii="Times New Roman" w:hAnsi="Times New Roman" w:cs="Times New Roman"/>
        </w:rPr>
        <w:t xml:space="preserve"> </w:t>
      </w:r>
      <w:r w:rsidRPr="00773E8B">
        <w:rPr>
          <w:rFonts w:ascii="Times New Roman" w:hAnsi="Times New Roman" w:cs="Times New Roman"/>
          <w:i/>
          <w:iCs/>
        </w:rPr>
        <w:t>OBP,</w:t>
      </w:r>
      <w:r w:rsidRPr="00773E8B">
        <w:rPr>
          <w:rFonts w:ascii="Times New Roman" w:hAnsi="Times New Roman" w:cs="Times New Roman"/>
        </w:rPr>
        <w:t xml:space="preserve"> October 1757, trial of Henry Clark (T17571026-6); </w:t>
      </w:r>
      <w:bookmarkStart w:id="304" w:name="_Hlk522352468"/>
      <w:r w:rsidRPr="00773E8B">
        <w:rPr>
          <w:rFonts w:ascii="Times New Roman" w:hAnsi="Times New Roman" w:cs="Times New Roman"/>
          <w:i/>
          <w:iCs/>
        </w:rPr>
        <w:t>OBP</w:t>
      </w:r>
      <w:r w:rsidRPr="00773E8B">
        <w:rPr>
          <w:rFonts w:ascii="Times New Roman" w:hAnsi="Times New Roman" w:cs="Times New Roman"/>
        </w:rPr>
        <w:t xml:space="preserve">, </w:t>
      </w:r>
      <w:r w:rsidRPr="00773E8B">
        <w:rPr>
          <w:rFonts w:ascii="Times New Roman" w:hAnsi="Times New Roman" w:cs="Times New Roman"/>
          <w:i/>
          <w:iCs/>
        </w:rPr>
        <w:t>Ordinary’s Account</w:t>
      </w:r>
      <w:r w:rsidRPr="00773E8B">
        <w:rPr>
          <w:rFonts w:ascii="Times New Roman" w:hAnsi="Times New Roman" w:cs="Times New Roman"/>
        </w:rPr>
        <w:t>, 17 April 1765 (OA17650417).</w:t>
      </w:r>
    </w:p>
    <w:bookmarkEnd w:id="304"/>
  </w:footnote>
  <w:footnote w:id="302">
    <w:p w14:paraId="00072AFE" w14:textId="0167C71F" w:rsidR="00142F80" w:rsidRPr="00CA7EAC" w:rsidRDefault="00142F80" w:rsidP="00B305DB">
      <w:pPr>
        <w:pStyle w:val="FootnoteText"/>
      </w:pPr>
      <w:r w:rsidRPr="00956D67">
        <w:rPr>
          <w:rStyle w:val="FootnoteReference"/>
          <w:rFonts w:ascii="Times New Roman" w:hAnsi="Times New Roman" w:cs="Times New Roman"/>
        </w:rPr>
        <w:footnoteRef/>
      </w:r>
      <w:r w:rsidRPr="00956D67">
        <w:rPr>
          <w:rFonts w:ascii="Times New Roman" w:hAnsi="Times New Roman" w:cs="Times New Roman"/>
        </w:rPr>
        <w:t xml:space="preserve"> </w:t>
      </w:r>
      <w:bookmarkStart w:id="305" w:name="_Hlk522352483"/>
      <w:r w:rsidRPr="00956D67">
        <w:rPr>
          <w:rFonts w:ascii="Times New Roman" w:hAnsi="Times New Roman" w:cs="Times New Roman"/>
          <w:i/>
          <w:iCs/>
        </w:rPr>
        <w:t>OBP</w:t>
      </w:r>
      <w:r w:rsidRPr="00956D67">
        <w:rPr>
          <w:rFonts w:ascii="Times New Roman" w:hAnsi="Times New Roman" w:cs="Times New Roman"/>
        </w:rPr>
        <w:t xml:space="preserve">, </w:t>
      </w:r>
      <w:r w:rsidRPr="00956D67">
        <w:rPr>
          <w:rFonts w:ascii="Times New Roman" w:hAnsi="Times New Roman" w:cs="Times New Roman"/>
          <w:i/>
          <w:iCs/>
        </w:rPr>
        <w:t>Ordinary’s Accounts</w:t>
      </w:r>
      <w:r w:rsidRPr="00956D67">
        <w:rPr>
          <w:rFonts w:ascii="Times New Roman" w:hAnsi="Times New Roman" w:cs="Times New Roman"/>
        </w:rPr>
        <w:t>. Searched by date, between February 1750 and October 1772</w:t>
      </w:r>
      <w:bookmarkEnd w:id="305"/>
      <w:r w:rsidRPr="00956D67">
        <w:rPr>
          <w:rFonts w:ascii="Times New Roman" w:hAnsi="Times New Roman" w:cs="Times New Roman"/>
        </w:rPr>
        <w:t>,</w:t>
      </w:r>
      <w:r>
        <w:rPr>
          <w:rFonts w:ascii="Times New Roman" w:hAnsi="Times New Roman" w:cs="Times New Roman"/>
        </w:rPr>
        <w:t xml:space="preserve"> [accessed 16</w:t>
      </w:r>
      <w:r w:rsidRPr="00956D67">
        <w:rPr>
          <w:rFonts w:ascii="Times New Roman" w:hAnsi="Times New Roman" w:cs="Times New Roman"/>
          <w:vertAlign w:val="superscript"/>
        </w:rPr>
        <w:t>th</w:t>
      </w:r>
      <w:r>
        <w:rPr>
          <w:rFonts w:ascii="Times New Roman" w:hAnsi="Times New Roman" w:cs="Times New Roman"/>
        </w:rPr>
        <w:t xml:space="preserve"> April 2015].</w:t>
      </w:r>
    </w:p>
  </w:footnote>
  <w:footnote w:id="303">
    <w:p w14:paraId="2B02E1EF" w14:textId="1A67CEA8" w:rsidR="00142F80" w:rsidRPr="00A71465" w:rsidRDefault="00142F80">
      <w:pPr>
        <w:pStyle w:val="FootnoteText"/>
        <w:rPr>
          <w:rFonts w:ascii="Times New Roman" w:hAnsi="Times New Roman" w:cs="Times New Roman"/>
        </w:rPr>
      </w:pPr>
      <w:r w:rsidRPr="00A71465">
        <w:rPr>
          <w:rStyle w:val="FootnoteReference"/>
          <w:rFonts w:ascii="Times New Roman" w:hAnsi="Times New Roman" w:cs="Times New Roman"/>
        </w:rPr>
        <w:footnoteRef/>
      </w:r>
      <w:r w:rsidRPr="00A71465">
        <w:rPr>
          <w:rFonts w:ascii="Times New Roman" w:hAnsi="Times New Roman" w:cs="Times New Roman"/>
        </w:rPr>
        <w:t xml:space="preserve"> Linebaugh, ‘The Ordinary and his </w:t>
      </w:r>
      <w:r w:rsidRPr="00A71465">
        <w:rPr>
          <w:rFonts w:ascii="Times New Roman" w:hAnsi="Times New Roman" w:cs="Times New Roman"/>
          <w:i/>
        </w:rPr>
        <w:t>Account</w:t>
      </w:r>
      <w:r w:rsidRPr="00A71465">
        <w:rPr>
          <w:rFonts w:ascii="Times New Roman" w:hAnsi="Times New Roman" w:cs="Times New Roman"/>
        </w:rPr>
        <w:t>’, p. 257.</w:t>
      </w:r>
    </w:p>
  </w:footnote>
  <w:footnote w:id="304">
    <w:p w14:paraId="2E090441" w14:textId="6EF08166" w:rsidR="00142F80" w:rsidRPr="00A40595" w:rsidRDefault="00142F80" w:rsidP="00B305DB">
      <w:pPr>
        <w:pStyle w:val="FootnoteText"/>
        <w:rPr>
          <w:rFonts w:ascii="Times New Roman" w:hAnsi="Times New Roman" w:cs="Times New Roman"/>
        </w:rPr>
      </w:pPr>
      <w:r w:rsidRPr="00A40595">
        <w:rPr>
          <w:rStyle w:val="FootnoteReference"/>
          <w:rFonts w:ascii="Times New Roman" w:hAnsi="Times New Roman" w:cs="Times New Roman"/>
        </w:rPr>
        <w:footnoteRef/>
      </w:r>
      <w:r w:rsidRPr="00A40595">
        <w:rPr>
          <w:rFonts w:ascii="Times New Roman" w:hAnsi="Times New Roman" w:cs="Times New Roman"/>
        </w:rPr>
        <w:t xml:space="preserve"> Shepard, </w:t>
      </w:r>
      <w:r w:rsidRPr="00A40595">
        <w:rPr>
          <w:rFonts w:ascii="Times New Roman" w:hAnsi="Times New Roman" w:cs="Times New Roman"/>
          <w:i/>
        </w:rPr>
        <w:t>Accounting for Oneself</w:t>
      </w:r>
      <w:r w:rsidRPr="00A40595">
        <w:rPr>
          <w:rFonts w:ascii="Times New Roman" w:hAnsi="Times New Roman" w:cs="Times New Roman"/>
        </w:rPr>
        <w:t xml:space="preserve">, p. 134. </w:t>
      </w:r>
    </w:p>
  </w:footnote>
  <w:footnote w:id="305">
    <w:p w14:paraId="2AF4EB03" w14:textId="77777777" w:rsidR="00142F80" w:rsidRPr="00512BE5" w:rsidRDefault="00142F80" w:rsidP="00B305DB">
      <w:pPr>
        <w:pStyle w:val="FootnoteText"/>
        <w:rPr>
          <w:rFonts w:ascii="Times New Roman" w:hAnsi="Times New Roman" w:cs="Times New Roman"/>
        </w:rPr>
      </w:pPr>
      <w:r w:rsidRPr="00512BE5">
        <w:rPr>
          <w:rStyle w:val="FootnoteReference"/>
          <w:rFonts w:ascii="Times New Roman" w:hAnsi="Times New Roman" w:cs="Times New Roman"/>
        </w:rPr>
        <w:footnoteRef/>
      </w:r>
      <w:r w:rsidRPr="00512BE5">
        <w:rPr>
          <w:rFonts w:ascii="Times New Roman" w:hAnsi="Times New Roman" w:cs="Times New Roman"/>
        </w:rPr>
        <w:t xml:space="preserve"> </w:t>
      </w:r>
      <w:r w:rsidRPr="00512BE5">
        <w:rPr>
          <w:rFonts w:ascii="Times New Roman" w:hAnsi="Times New Roman" w:cs="Times New Roman"/>
          <w:i/>
          <w:iCs/>
        </w:rPr>
        <w:t>O</w:t>
      </w:r>
      <w:r>
        <w:rPr>
          <w:rFonts w:ascii="Times New Roman" w:hAnsi="Times New Roman" w:cs="Times New Roman"/>
          <w:i/>
          <w:iCs/>
        </w:rPr>
        <w:t>BP</w:t>
      </w:r>
      <w:r w:rsidRPr="00512BE5">
        <w:rPr>
          <w:rFonts w:ascii="Times New Roman" w:hAnsi="Times New Roman" w:cs="Times New Roman"/>
        </w:rPr>
        <w:t>, December 1799, trial of James Charlick (</w:t>
      </w:r>
      <w:r>
        <w:rPr>
          <w:rFonts w:ascii="Times New Roman" w:eastAsia="Times New Roman" w:hAnsi="Times New Roman" w:cs="Times New Roman"/>
          <w:color w:val="000000"/>
          <w:lang w:eastAsia="en-GB"/>
        </w:rPr>
        <w:t>t</w:t>
      </w:r>
      <w:r w:rsidRPr="00512BE5">
        <w:rPr>
          <w:rFonts w:ascii="Times New Roman" w:hAnsi="Times New Roman" w:cs="Times New Roman"/>
        </w:rPr>
        <w:t>17991204-48).</w:t>
      </w:r>
    </w:p>
  </w:footnote>
  <w:footnote w:id="306">
    <w:p w14:paraId="10E89873" w14:textId="009014EA" w:rsidR="00142F80" w:rsidRPr="007452BB" w:rsidRDefault="00142F80" w:rsidP="00B305DB">
      <w:pPr>
        <w:pStyle w:val="FootnoteText"/>
        <w:rPr>
          <w:rFonts w:ascii="Times New Roman" w:hAnsi="Times New Roman" w:cs="Times New Roman"/>
        </w:rPr>
      </w:pPr>
      <w:r w:rsidRPr="007452BB">
        <w:rPr>
          <w:rStyle w:val="FootnoteReference"/>
          <w:rFonts w:ascii="Times New Roman" w:hAnsi="Times New Roman" w:cs="Times New Roman"/>
        </w:rPr>
        <w:footnoteRef/>
      </w:r>
      <w:r w:rsidRPr="007452BB">
        <w:rPr>
          <w:rFonts w:ascii="Times New Roman" w:hAnsi="Times New Roman" w:cs="Times New Roman"/>
        </w:rPr>
        <w:t xml:space="preserve"> Williams, </w:t>
      </w:r>
      <w:r w:rsidRPr="007452BB">
        <w:rPr>
          <w:rFonts w:ascii="Times New Roman" w:hAnsi="Times New Roman" w:cs="Times New Roman"/>
          <w:i/>
        </w:rPr>
        <w:t>Poverty, Gender and the Life-Cycle</w:t>
      </w:r>
      <w:r w:rsidRPr="007452BB">
        <w:rPr>
          <w:rFonts w:ascii="Times New Roman" w:hAnsi="Times New Roman" w:cs="Times New Roman"/>
        </w:rPr>
        <w:t>, p.</w:t>
      </w:r>
      <w:r>
        <w:rPr>
          <w:rFonts w:ascii="Times New Roman" w:hAnsi="Times New Roman" w:cs="Times New Roman"/>
        </w:rPr>
        <w:t xml:space="preserve"> </w:t>
      </w:r>
      <w:r w:rsidRPr="007452BB">
        <w:rPr>
          <w:rFonts w:ascii="Times New Roman" w:hAnsi="Times New Roman" w:cs="Times New Roman"/>
        </w:rPr>
        <w:t>101.</w:t>
      </w:r>
    </w:p>
  </w:footnote>
  <w:footnote w:id="307">
    <w:p w14:paraId="462D3CC2" w14:textId="77777777" w:rsidR="00142F80" w:rsidRPr="005C7210" w:rsidRDefault="00142F80" w:rsidP="00B305DB">
      <w:pPr>
        <w:pStyle w:val="FootnoteText"/>
        <w:rPr>
          <w:rFonts w:ascii="Times New Roman" w:hAnsi="Times New Roman" w:cs="Times New Roman"/>
        </w:rPr>
      </w:pPr>
      <w:r w:rsidRPr="005C7210">
        <w:rPr>
          <w:rStyle w:val="FootnoteReference"/>
          <w:rFonts w:ascii="Times New Roman" w:hAnsi="Times New Roman" w:cs="Times New Roman"/>
        </w:rPr>
        <w:footnoteRef/>
      </w:r>
      <w:r w:rsidRPr="005C7210">
        <w:rPr>
          <w:rFonts w:ascii="Times New Roman" w:hAnsi="Times New Roman" w:cs="Times New Roman"/>
        </w:rPr>
        <w:t xml:space="preserve"> </w:t>
      </w:r>
      <w:r w:rsidRPr="005C7210">
        <w:rPr>
          <w:rFonts w:ascii="Times New Roman" w:hAnsi="Times New Roman" w:cs="Times New Roman"/>
          <w:i/>
        </w:rPr>
        <w:t>OBP</w:t>
      </w:r>
      <w:r w:rsidRPr="005C7210">
        <w:rPr>
          <w:rFonts w:ascii="Times New Roman" w:hAnsi="Times New Roman" w:cs="Times New Roman"/>
        </w:rPr>
        <w:t>, July 1754, trial of Francis Collins (t17540717-55).</w:t>
      </w:r>
    </w:p>
  </w:footnote>
  <w:footnote w:id="308">
    <w:p w14:paraId="5080B52B" w14:textId="77777777" w:rsidR="00142F80" w:rsidRDefault="00142F80" w:rsidP="00B305DB">
      <w:pPr>
        <w:pStyle w:val="FootnoteText"/>
      </w:pPr>
      <w:r w:rsidRPr="005C7210">
        <w:rPr>
          <w:rStyle w:val="FootnoteReference"/>
          <w:rFonts w:ascii="Times New Roman" w:hAnsi="Times New Roman" w:cs="Times New Roman"/>
        </w:rPr>
        <w:footnoteRef/>
      </w:r>
      <w:r w:rsidRPr="005C7210">
        <w:rPr>
          <w:rFonts w:ascii="Times New Roman" w:hAnsi="Times New Roman" w:cs="Times New Roman"/>
        </w:rPr>
        <w:t xml:space="preserve"> </w:t>
      </w:r>
      <w:r w:rsidRPr="005C7210">
        <w:rPr>
          <w:rFonts w:ascii="Times New Roman" w:hAnsi="Times New Roman" w:cs="Times New Roman"/>
          <w:i/>
        </w:rPr>
        <w:t>OBP</w:t>
      </w:r>
      <w:r w:rsidRPr="005C7210">
        <w:rPr>
          <w:rFonts w:ascii="Times New Roman" w:hAnsi="Times New Roman" w:cs="Times New Roman"/>
        </w:rPr>
        <w:t>, January 1768, trial of William Peterson (t17680114-9).</w:t>
      </w:r>
    </w:p>
  </w:footnote>
  <w:footnote w:id="309">
    <w:p w14:paraId="74B31287" w14:textId="6F0E1314" w:rsidR="00142F80" w:rsidRPr="00256CFD" w:rsidRDefault="00142F80" w:rsidP="00B305DB">
      <w:pPr>
        <w:pStyle w:val="FootnoteText"/>
        <w:rPr>
          <w:rFonts w:cstheme="minorHAnsi"/>
          <w:b/>
          <w:bCs/>
        </w:rPr>
      </w:pPr>
      <w:r w:rsidRPr="00956D67">
        <w:rPr>
          <w:rStyle w:val="FootnoteReference"/>
        </w:rPr>
        <w:footnoteRef/>
      </w:r>
      <w:r w:rsidRPr="00956D67">
        <w:t xml:space="preserve"> </w:t>
      </w:r>
      <w:r w:rsidRPr="00956D67">
        <w:rPr>
          <w:rFonts w:ascii="Times New Roman" w:hAnsi="Times New Roman" w:cs="Times New Roman"/>
          <w:i/>
          <w:iCs/>
        </w:rPr>
        <w:t>OBP</w:t>
      </w:r>
      <w:r w:rsidRPr="00956D67">
        <w:rPr>
          <w:rFonts w:ascii="Times New Roman" w:hAnsi="Times New Roman" w:cs="Times New Roman"/>
        </w:rPr>
        <w:t xml:space="preserve">, </w:t>
      </w:r>
      <w:r>
        <w:rPr>
          <w:rFonts w:ascii="Times New Roman" w:hAnsi="Times New Roman" w:cs="Times New Roman"/>
        </w:rPr>
        <w:t>s</w:t>
      </w:r>
      <w:r w:rsidRPr="00956D67">
        <w:rPr>
          <w:rFonts w:ascii="Times New Roman" w:hAnsi="Times New Roman" w:cs="Times New Roman"/>
        </w:rPr>
        <w:t>earched for all transcriptions which contain instances of the words ‘sick’, ‘out of work’, ‘wash’ etc, between 1750 and 1799, [Accessed 20</w:t>
      </w:r>
      <w:r w:rsidRPr="00956D67">
        <w:rPr>
          <w:rFonts w:ascii="Times New Roman" w:hAnsi="Times New Roman" w:cs="Times New Roman"/>
          <w:vertAlign w:val="superscript"/>
        </w:rPr>
        <w:t>th</w:t>
      </w:r>
      <w:r w:rsidRPr="00956D67">
        <w:rPr>
          <w:rFonts w:ascii="Times New Roman" w:hAnsi="Times New Roman" w:cs="Times New Roman"/>
        </w:rPr>
        <w:t xml:space="preserve"> August 2016]. A complete list appears in each relevant section, and in </w:t>
      </w:r>
      <w:r>
        <w:rPr>
          <w:rFonts w:ascii="Times New Roman" w:hAnsi="Times New Roman" w:cs="Times New Roman"/>
        </w:rPr>
        <w:t>Appendix One</w:t>
      </w:r>
      <w:r w:rsidRPr="00956D67">
        <w:rPr>
          <w:rFonts w:ascii="Times New Roman" w:hAnsi="Times New Roman" w:cs="Times New Roman"/>
        </w:rPr>
        <w:t>.</w:t>
      </w:r>
    </w:p>
  </w:footnote>
  <w:footnote w:id="310">
    <w:p w14:paraId="14DAB211" w14:textId="77777777" w:rsidR="00142F80" w:rsidRPr="00FB339D" w:rsidRDefault="00142F80" w:rsidP="00B305DB">
      <w:pPr>
        <w:pStyle w:val="FootnoteText"/>
        <w:rPr>
          <w:rFonts w:ascii="Times New Roman" w:hAnsi="Times New Roman" w:cs="Times New Roman"/>
        </w:rPr>
      </w:pPr>
      <w:r w:rsidRPr="00FB339D">
        <w:rPr>
          <w:rStyle w:val="FootnoteReference"/>
          <w:rFonts w:ascii="Times New Roman" w:hAnsi="Times New Roman" w:cs="Times New Roman"/>
        </w:rPr>
        <w:footnoteRef/>
      </w:r>
      <w:r w:rsidRPr="00FB339D">
        <w:rPr>
          <w:rFonts w:ascii="Times New Roman" w:hAnsi="Times New Roman" w:cs="Times New Roman"/>
        </w:rPr>
        <w:t xml:space="preserve"> </w:t>
      </w:r>
      <w:r w:rsidRPr="00FB339D">
        <w:rPr>
          <w:rFonts w:ascii="Times New Roman" w:hAnsi="Times New Roman" w:cs="Times New Roman"/>
          <w:i/>
        </w:rPr>
        <w:t>OBP</w:t>
      </w:r>
      <w:r w:rsidRPr="00FB339D">
        <w:rPr>
          <w:rFonts w:ascii="Times New Roman" w:hAnsi="Times New Roman" w:cs="Times New Roman"/>
        </w:rPr>
        <w:t>, May 1770, trial of John Knight (t17700530-21).</w:t>
      </w:r>
    </w:p>
  </w:footnote>
  <w:footnote w:id="311">
    <w:p w14:paraId="24EDF4BE" w14:textId="327F04AA" w:rsidR="00142F80" w:rsidRDefault="00142F80" w:rsidP="00B305DB">
      <w:pPr>
        <w:pStyle w:val="FootnoteText"/>
      </w:pPr>
      <w:r w:rsidRPr="00FB339D">
        <w:rPr>
          <w:rStyle w:val="FootnoteReference"/>
          <w:rFonts w:ascii="Times New Roman" w:hAnsi="Times New Roman" w:cs="Times New Roman"/>
        </w:rPr>
        <w:footnoteRef/>
      </w:r>
      <w:r w:rsidRPr="00FB339D">
        <w:rPr>
          <w:rFonts w:ascii="Times New Roman" w:hAnsi="Times New Roman" w:cs="Times New Roman"/>
        </w:rPr>
        <w:t xml:space="preserve"> Lees, </w:t>
      </w:r>
      <w:r>
        <w:rPr>
          <w:rFonts w:ascii="Times New Roman" w:hAnsi="Times New Roman" w:cs="Times New Roman"/>
          <w:i/>
        </w:rPr>
        <w:t>The Solidarities</w:t>
      </w:r>
      <w:r w:rsidRPr="00FB339D">
        <w:rPr>
          <w:rFonts w:ascii="Times New Roman" w:hAnsi="Times New Roman" w:cs="Times New Roman"/>
          <w:i/>
        </w:rPr>
        <w:t xml:space="preserve"> of Strangers</w:t>
      </w:r>
      <w:r w:rsidRPr="00FB339D">
        <w:rPr>
          <w:rFonts w:ascii="Times New Roman" w:hAnsi="Times New Roman" w:cs="Times New Roman"/>
        </w:rPr>
        <w:t>, p. 49.</w:t>
      </w:r>
    </w:p>
  </w:footnote>
  <w:footnote w:id="312">
    <w:p w14:paraId="57D2EA33" w14:textId="06E64802"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w:t>
      </w:r>
      <w:bookmarkStart w:id="306" w:name="_Hlk522352716"/>
      <w:r w:rsidRPr="00A5368F">
        <w:rPr>
          <w:rFonts w:ascii="Times New Roman" w:hAnsi="Times New Roman" w:cs="Times New Roman"/>
        </w:rPr>
        <w:t xml:space="preserve">Thomas Hobbes, </w:t>
      </w:r>
      <w:r w:rsidRPr="00A5368F">
        <w:rPr>
          <w:rFonts w:ascii="Times New Roman" w:hAnsi="Times New Roman" w:cs="Times New Roman"/>
          <w:i/>
        </w:rPr>
        <w:t>Leviathan</w:t>
      </w:r>
      <w:r w:rsidRPr="00A5368F">
        <w:rPr>
          <w:rFonts w:ascii="Times New Roman" w:hAnsi="Times New Roman" w:cs="Times New Roman"/>
        </w:rPr>
        <w:t xml:space="preserve"> [1651]</w:t>
      </w:r>
      <w:r>
        <w:rPr>
          <w:rFonts w:ascii="Times New Roman" w:hAnsi="Times New Roman" w:cs="Times New Roman"/>
        </w:rPr>
        <w:t xml:space="preserve">, in Richard Tuck (ed.), </w:t>
      </w:r>
      <w:r w:rsidRPr="005528E8">
        <w:rPr>
          <w:rFonts w:ascii="Times New Roman" w:hAnsi="Times New Roman" w:cs="Times New Roman"/>
          <w:i/>
        </w:rPr>
        <w:t>Thomas Hobbes: Leviathan</w:t>
      </w:r>
      <w:r w:rsidRPr="00A5368F">
        <w:rPr>
          <w:rFonts w:ascii="Times New Roman" w:hAnsi="Times New Roman" w:cs="Times New Roman"/>
        </w:rPr>
        <w:t xml:space="preserve"> (Cambridge: Cambridge University Press, 1994), p. 89.</w:t>
      </w:r>
    </w:p>
    <w:bookmarkEnd w:id="306"/>
  </w:footnote>
  <w:footnote w:id="313">
    <w:p w14:paraId="516F83D0" w14:textId="43FA1DA3"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w:t>
      </w:r>
      <w:bookmarkStart w:id="307" w:name="_Hlk522352733"/>
      <w:bookmarkStart w:id="308" w:name="_Hlk521682165"/>
      <w:r w:rsidRPr="00A5368F">
        <w:rPr>
          <w:rFonts w:ascii="Times New Roman" w:hAnsi="Times New Roman" w:cs="Times New Roman"/>
        </w:rPr>
        <w:t xml:space="preserve">Vanessa Harding, </w:t>
      </w:r>
      <w:r w:rsidRPr="00A5368F">
        <w:rPr>
          <w:rFonts w:ascii="Times New Roman" w:hAnsi="Times New Roman" w:cs="Times New Roman"/>
          <w:i/>
        </w:rPr>
        <w:t>The Dead and the Living in Paris and London, 1500-1670</w:t>
      </w:r>
      <w:r w:rsidRPr="00A5368F">
        <w:rPr>
          <w:rFonts w:ascii="Times New Roman" w:hAnsi="Times New Roman" w:cs="Times New Roman"/>
        </w:rPr>
        <w:t xml:space="preserve"> (Cambridge: Cambridge University Press, 2002),</w:t>
      </w:r>
      <w:bookmarkEnd w:id="307"/>
      <w:r w:rsidRPr="00A5368F">
        <w:rPr>
          <w:rFonts w:ascii="Times New Roman" w:hAnsi="Times New Roman" w:cs="Times New Roman"/>
        </w:rPr>
        <w:t xml:space="preserve"> </w:t>
      </w:r>
      <w:bookmarkEnd w:id="308"/>
      <w:r w:rsidRPr="00A5368F">
        <w:rPr>
          <w:rFonts w:ascii="Times New Roman" w:hAnsi="Times New Roman" w:cs="Times New Roman"/>
        </w:rPr>
        <w:t xml:space="preserve">p. 24; </w:t>
      </w:r>
      <w:bookmarkStart w:id="309" w:name="_Hlk522352750"/>
      <w:r w:rsidRPr="00A5368F">
        <w:rPr>
          <w:rFonts w:ascii="Times New Roman" w:hAnsi="Times New Roman" w:cs="Times New Roman"/>
        </w:rPr>
        <w:t xml:space="preserve">Paul Slack, ‘Responses to Plague in Early Modern Europe: The Implications of Public Health’, </w:t>
      </w:r>
      <w:r w:rsidRPr="00A5368F">
        <w:rPr>
          <w:rFonts w:ascii="Times New Roman" w:hAnsi="Times New Roman" w:cs="Times New Roman"/>
          <w:i/>
        </w:rPr>
        <w:t>Social Research</w:t>
      </w:r>
      <w:r w:rsidRPr="00A5368F">
        <w:rPr>
          <w:rFonts w:ascii="Times New Roman" w:hAnsi="Times New Roman" w:cs="Times New Roman"/>
        </w:rPr>
        <w:t>, 55.3 (1988), pp. 433-453.</w:t>
      </w:r>
    </w:p>
    <w:bookmarkEnd w:id="309"/>
  </w:footnote>
  <w:footnote w:id="314">
    <w:p w14:paraId="3E20A1DF" w14:textId="0242CA63"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w:t>
      </w:r>
      <w:bookmarkStart w:id="310" w:name="_Hlk522352776"/>
      <w:bookmarkStart w:id="311" w:name="_Hlk521682195"/>
      <w:r w:rsidRPr="00A5368F">
        <w:rPr>
          <w:rFonts w:ascii="Times New Roman" w:hAnsi="Times New Roman" w:cs="Times New Roman"/>
        </w:rPr>
        <w:t xml:space="preserve">Mary J. Dobson, </w:t>
      </w:r>
      <w:r w:rsidRPr="00A5368F">
        <w:rPr>
          <w:rFonts w:ascii="Times New Roman" w:hAnsi="Times New Roman" w:cs="Times New Roman"/>
          <w:i/>
        </w:rPr>
        <w:t>Contours of Death and Disease in Early Modern England</w:t>
      </w:r>
      <w:r w:rsidRPr="00A5368F">
        <w:rPr>
          <w:rFonts w:ascii="Times New Roman" w:hAnsi="Times New Roman" w:cs="Times New Roman"/>
        </w:rPr>
        <w:t xml:space="preserve"> (Cambridge: Cambridge University Press, 2002), </w:t>
      </w:r>
      <w:bookmarkEnd w:id="310"/>
      <w:r w:rsidRPr="00A5368F">
        <w:rPr>
          <w:rFonts w:ascii="Times New Roman" w:hAnsi="Times New Roman" w:cs="Times New Roman"/>
        </w:rPr>
        <w:t>p. 498</w:t>
      </w:r>
      <w:bookmarkEnd w:id="311"/>
      <w:r w:rsidRPr="00A5368F">
        <w:rPr>
          <w:rFonts w:ascii="Times New Roman" w:hAnsi="Times New Roman" w:cs="Times New Roman"/>
        </w:rPr>
        <w:t xml:space="preserve">; </w:t>
      </w:r>
      <w:r>
        <w:rPr>
          <w:rFonts w:ascii="Times New Roman" w:hAnsi="Times New Roman" w:cs="Times New Roman"/>
        </w:rPr>
        <w:t>f</w:t>
      </w:r>
      <w:r w:rsidRPr="00A5368F">
        <w:rPr>
          <w:rFonts w:ascii="Times New Roman" w:hAnsi="Times New Roman" w:cs="Times New Roman"/>
        </w:rPr>
        <w:t xml:space="preserve">or an example of ‘ague’ in the </w:t>
      </w:r>
      <w:r w:rsidRPr="00A5368F">
        <w:rPr>
          <w:rFonts w:ascii="Times New Roman" w:hAnsi="Times New Roman" w:cs="Times New Roman"/>
          <w:i/>
        </w:rPr>
        <w:t>OBP</w:t>
      </w:r>
      <w:r w:rsidRPr="00A5368F">
        <w:rPr>
          <w:rFonts w:ascii="Times New Roman" w:hAnsi="Times New Roman" w:cs="Times New Roman"/>
        </w:rPr>
        <w:t xml:space="preserve"> see: </w:t>
      </w:r>
      <w:r w:rsidRPr="00A5368F">
        <w:rPr>
          <w:rFonts w:ascii="Times New Roman" w:hAnsi="Times New Roman" w:cs="Times New Roman"/>
          <w:i/>
        </w:rPr>
        <w:t>OBP</w:t>
      </w:r>
      <w:r w:rsidRPr="00A5368F">
        <w:rPr>
          <w:rFonts w:ascii="Times New Roman" w:hAnsi="Times New Roman" w:cs="Times New Roman"/>
        </w:rPr>
        <w:t>, September 1758, trial of Mary Smith (t17580913-55).</w:t>
      </w:r>
      <w:r w:rsidRPr="00A5368F">
        <w:rPr>
          <w:rFonts w:ascii="Times New Roman" w:hAnsi="Times New Roman" w:cs="Times New Roman"/>
        </w:rPr>
        <w:tab/>
      </w:r>
    </w:p>
  </w:footnote>
  <w:footnote w:id="315">
    <w:p w14:paraId="04EEC3A7" w14:textId="77777777"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w:t>
      </w:r>
      <w:bookmarkStart w:id="312" w:name="_Hlk522352791"/>
      <w:bookmarkStart w:id="313" w:name="_Hlk521682247"/>
      <w:r w:rsidRPr="00A5368F">
        <w:rPr>
          <w:rFonts w:ascii="Times New Roman" w:hAnsi="Times New Roman" w:cs="Times New Roman"/>
        </w:rPr>
        <w:t xml:space="preserve">Roy Porter, </w:t>
      </w:r>
      <w:r w:rsidRPr="00A5368F">
        <w:rPr>
          <w:rFonts w:ascii="Times New Roman" w:hAnsi="Times New Roman" w:cs="Times New Roman"/>
          <w:i/>
        </w:rPr>
        <w:t>Disease, Medicine and Society in England, 1550-1860</w:t>
      </w:r>
      <w:r w:rsidRPr="00A5368F">
        <w:rPr>
          <w:rFonts w:ascii="Times New Roman" w:hAnsi="Times New Roman" w:cs="Times New Roman"/>
        </w:rPr>
        <w:t xml:space="preserve"> (Cambridge: Cambridge University Press, 2002),</w:t>
      </w:r>
      <w:bookmarkEnd w:id="312"/>
      <w:r w:rsidRPr="00A5368F">
        <w:rPr>
          <w:rFonts w:ascii="Times New Roman" w:hAnsi="Times New Roman" w:cs="Times New Roman"/>
        </w:rPr>
        <w:t xml:space="preserve"> p. 20.</w:t>
      </w:r>
      <w:bookmarkEnd w:id="313"/>
    </w:p>
  </w:footnote>
  <w:footnote w:id="316">
    <w:p w14:paraId="56D496C3" w14:textId="445912A7"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Life expectancy in London at this time </w:t>
      </w:r>
      <w:r>
        <w:rPr>
          <w:rFonts w:ascii="Times New Roman" w:hAnsi="Times New Roman" w:cs="Times New Roman"/>
        </w:rPr>
        <w:t xml:space="preserve">was </w:t>
      </w:r>
      <w:r w:rsidRPr="00A5368F">
        <w:rPr>
          <w:rFonts w:ascii="Times New Roman" w:hAnsi="Times New Roman" w:cs="Times New Roman"/>
        </w:rPr>
        <w:t xml:space="preserve">calculated with the </w:t>
      </w:r>
      <w:r w:rsidRPr="00A5368F">
        <w:rPr>
          <w:rFonts w:ascii="Times New Roman" w:hAnsi="Times New Roman" w:cs="Times New Roman"/>
          <w:i/>
        </w:rPr>
        <w:t>London Bills of Mortality</w:t>
      </w:r>
      <w:r w:rsidRPr="00A5368F">
        <w:rPr>
          <w:rFonts w:ascii="Times New Roman" w:hAnsi="Times New Roman" w:cs="Times New Roman"/>
        </w:rPr>
        <w:t xml:space="preserve"> in </w:t>
      </w:r>
      <w:bookmarkStart w:id="314" w:name="_Hlk521836583"/>
      <w:bookmarkStart w:id="315" w:name="_Hlk521682314"/>
      <w:r w:rsidRPr="00A5368F">
        <w:rPr>
          <w:rFonts w:ascii="Times New Roman" w:hAnsi="Times New Roman" w:cs="Times New Roman"/>
        </w:rPr>
        <w:t xml:space="preserve">John Landers, </w:t>
      </w:r>
      <w:r w:rsidRPr="00A5368F">
        <w:rPr>
          <w:rFonts w:ascii="Times New Roman" w:hAnsi="Times New Roman" w:cs="Times New Roman"/>
          <w:i/>
        </w:rPr>
        <w:t>Death and the Metropolis: Studies in the Demographic History of London, 1670-1830</w:t>
      </w:r>
      <w:r w:rsidRPr="00A5368F">
        <w:rPr>
          <w:rFonts w:ascii="Times New Roman" w:hAnsi="Times New Roman" w:cs="Times New Roman"/>
        </w:rPr>
        <w:t xml:space="preserve"> (Cambridge: Cambridge University Press, 1993)</w:t>
      </w:r>
      <w:bookmarkEnd w:id="314"/>
      <w:r w:rsidRPr="00A5368F">
        <w:rPr>
          <w:rFonts w:ascii="Times New Roman" w:hAnsi="Times New Roman" w:cs="Times New Roman"/>
        </w:rPr>
        <w:t>, p. 171.</w:t>
      </w:r>
    </w:p>
    <w:bookmarkEnd w:id="315"/>
  </w:footnote>
  <w:footnote w:id="317">
    <w:p w14:paraId="34A8A06A" w14:textId="0F08CE2E" w:rsidR="00142F80" w:rsidRPr="00A5368F" w:rsidRDefault="00142F80" w:rsidP="00B305DB">
      <w:pPr>
        <w:pStyle w:val="FootnoteText"/>
        <w:rPr>
          <w:rFonts w:ascii="Times New Roman" w:hAnsi="Times New Roman" w:cs="Times New Roman"/>
        </w:rPr>
      </w:pPr>
      <w:r w:rsidRPr="00A5368F">
        <w:rPr>
          <w:rStyle w:val="FootnoteReference"/>
          <w:rFonts w:ascii="Times New Roman" w:hAnsi="Times New Roman" w:cs="Times New Roman"/>
        </w:rPr>
        <w:footnoteRef/>
      </w:r>
      <w:r w:rsidRPr="00A5368F">
        <w:rPr>
          <w:rFonts w:ascii="Times New Roman" w:hAnsi="Times New Roman" w:cs="Times New Roman"/>
        </w:rPr>
        <w:t xml:space="preserve"> George, </w:t>
      </w:r>
      <w:r w:rsidRPr="00A5368F">
        <w:rPr>
          <w:rFonts w:ascii="Times New Roman" w:hAnsi="Times New Roman" w:cs="Times New Roman"/>
          <w:i/>
        </w:rPr>
        <w:t>London Life in the Eighteenth Century</w:t>
      </w:r>
      <w:r w:rsidRPr="00A5368F">
        <w:rPr>
          <w:rFonts w:ascii="Times New Roman" w:hAnsi="Times New Roman" w:cs="Times New Roman"/>
        </w:rPr>
        <w:t>, p. 39.</w:t>
      </w:r>
    </w:p>
  </w:footnote>
  <w:footnote w:id="318">
    <w:p w14:paraId="441ED9B9" w14:textId="5FDA7CDF" w:rsidR="00142F80" w:rsidRDefault="00142F80" w:rsidP="00B305DB">
      <w:pPr>
        <w:pStyle w:val="FootnoteText"/>
      </w:pPr>
      <w:r w:rsidRPr="00A5368F">
        <w:rPr>
          <w:rStyle w:val="FootnoteReference"/>
          <w:rFonts w:ascii="Times New Roman" w:hAnsi="Times New Roman" w:cs="Times New Roman"/>
        </w:rPr>
        <w:footnoteRef/>
      </w:r>
      <w:r w:rsidRPr="00A5368F">
        <w:rPr>
          <w:rFonts w:ascii="Times New Roman" w:hAnsi="Times New Roman" w:cs="Times New Roman"/>
        </w:rPr>
        <w:t xml:space="preserve"> Hindle, </w:t>
      </w:r>
      <w:r w:rsidRPr="00A5368F">
        <w:rPr>
          <w:rFonts w:ascii="Times New Roman" w:hAnsi="Times New Roman" w:cs="Times New Roman"/>
          <w:i/>
        </w:rPr>
        <w:t>On the Parish</w:t>
      </w:r>
      <w:r w:rsidRPr="00A5368F">
        <w:rPr>
          <w:rFonts w:ascii="Times New Roman" w:hAnsi="Times New Roman" w:cs="Times New Roman"/>
        </w:rPr>
        <w:t>?. p. 18.</w:t>
      </w:r>
    </w:p>
  </w:footnote>
  <w:footnote w:id="319">
    <w:p w14:paraId="6E937887" w14:textId="2B80D2C8" w:rsidR="00142F80" w:rsidRPr="00A577B2" w:rsidRDefault="00142F80" w:rsidP="00B305DB">
      <w:pPr>
        <w:pStyle w:val="FootnoteText"/>
        <w:rPr>
          <w:rFonts w:ascii="Times New Roman" w:hAnsi="Times New Roman" w:cs="Times New Roman"/>
        </w:rPr>
      </w:pPr>
      <w:r w:rsidRPr="00A577B2">
        <w:rPr>
          <w:rStyle w:val="FootnoteReference"/>
          <w:rFonts w:ascii="Times New Roman" w:hAnsi="Times New Roman" w:cs="Times New Roman"/>
        </w:rPr>
        <w:footnoteRef/>
      </w:r>
      <w:r w:rsidRPr="00A577B2">
        <w:rPr>
          <w:rFonts w:ascii="Times New Roman" w:hAnsi="Times New Roman" w:cs="Times New Roman"/>
        </w:rPr>
        <w:t xml:space="preserve"> </w:t>
      </w:r>
      <w:bookmarkStart w:id="316" w:name="_Hlk522352828"/>
      <w:r w:rsidRPr="00A577B2">
        <w:rPr>
          <w:rFonts w:ascii="Times New Roman" w:hAnsi="Times New Roman" w:cs="Times New Roman"/>
        </w:rPr>
        <w:t>39 El.</w:t>
      </w:r>
      <w:r>
        <w:rPr>
          <w:rFonts w:ascii="Times New Roman" w:hAnsi="Times New Roman" w:cs="Times New Roman"/>
        </w:rPr>
        <w:t xml:space="preserve"> </w:t>
      </w:r>
      <w:r w:rsidRPr="00A577B2">
        <w:rPr>
          <w:rFonts w:ascii="Times New Roman" w:hAnsi="Times New Roman" w:cs="Times New Roman"/>
        </w:rPr>
        <w:t>c.3, 18</w:t>
      </w:r>
      <w:bookmarkEnd w:id="316"/>
      <w:r w:rsidRPr="00A577B2">
        <w:rPr>
          <w:rFonts w:ascii="Times New Roman" w:hAnsi="Times New Roman" w:cs="Times New Roman"/>
        </w:rPr>
        <w:t>.</w:t>
      </w:r>
    </w:p>
  </w:footnote>
  <w:footnote w:id="320">
    <w:p w14:paraId="2A83C995" w14:textId="6ECEDBAE" w:rsidR="00142F80" w:rsidRPr="00A577B2" w:rsidRDefault="00142F80" w:rsidP="00B305DB">
      <w:pPr>
        <w:pStyle w:val="FootnoteText"/>
        <w:rPr>
          <w:rFonts w:ascii="Times New Roman" w:hAnsi="Times New Roman" w:cs="Times New Roman"/>
        </w:rPr>
      </w:pPr>
      <w:r w:rsidRPr="00956D67">
        <w:rPr>
          <w:rStyle w:val="FootnoteReference"/>
          <w:rFonts w:ascii="Times New Roman" w:hAnsi="Times New Roman" w:cs="Times New Roman"/>
        </w:rPr>
        <w:footnoteRef/>
      </w:r>
      <w:r w:rsidRPr="00956D67">
        <w:rPr>
          <w:rFonts w:ascii="Times New Roman" w:hAnsi="Times New Roman" w:cs="Times New Roman"/>
        </w:rPr>
        <w:t xml:space="preserve"> St Dionis Backchurch Parish: Churchwardens and Overseers of the Poor Account Books, 1 January 1729-31 December 1762, </w:t>
      </w:r>
      <w:r w:rsidRPr="00956D67">
        <w:rPr>
          <w:rFonts w:ascii="Times New Roman" w:hAnsi="Times New Roman" w:cs="Times New Roman"/>
          <w:i/>
        </w:rPr>
        <w:t>LL</w:t>
      </w:r>
      <w:r w:rsidRPr="00956D67">
        <w:rPr>
          <w:rFonts w:ascii="Times New Roman" w:hAnsi="Times New Roman" w:cs="Times New Roman"/>
        </w:rPr>
        <w:t xml:space="preserve">, </w:t>
      </w:r>
      <w:r w:rsidRPr="00956D67">
        <w:rPr>
          <w:rStyle w:val="Strong"/>
          <w:rFonts w:ascii="Times New Roman" w:hAnsi="Times New Roman" w:cs="Times New Roman"/>
          <w:b w:val="0"/>
        </w:rPr>
        <w:t>GLDBAC30006, [accessed 19</w:t>
      </w:r>
      <w:r w:rsidRPr="00956D67">
        <w:rPr>
          <w:rStyle w:val="Strong"/>
          <w:rFonts w:ascii="Times New Roman" w:hAnsi="Times New Roman" w:cs="Times New Roman"/>
          <w:b w:val="0"/>
          <w:vertAlign w:val="superscript"/>
        </w:rPr>
        <w:t>th</w:t>
      </w:r>
      <w:r w:rsidRPr="00956D67">
        <w:rPr>
          <w:rStyle w:val="Strong"/>
          <w:rFonts w:ascii="Times New Roman" w:hAnsi="Times New Roman" w:cs="Times New Roman"/>
          <w:b w:val="0"/>
        </w:rPr>
        <w:t xml:space="preserve"> September 2017].</w:t>
      </w:r>
    </w:p>
  </w:footnote>
  <w:footnote w:id="321">
    <w:p w14:paraId="1CD91A65" w14:textId="77777777" w:rsidR="00142F80" w:rsidRPr="00A577B2" w:rsidRDefault="00142F80" w:rsidP="00B305DB">
      <w:pPr>
        <w:pStyle w:val="FootnoteText"/>
        <w:rPr>
          <w:rFonts w:ascii="Times New Roman" w:hAnsi="Times New Roman" w:cs="Times New Roman"/>
        </w:rPr>
      </w:pPr>
      <w:r w:rsidRPr="00A577B2">
        <w:rPr>
          <w:rStyle w:val="FootnoteReference"/>
          <w:rFonts w:ascii="Times New Roman" w:hAnsi="Times New Roman" w:cs="Times New Roman"/>
        </w:rPr>
        <w:footnoteRef/>
      </w:r>
      <w:r w:rsidRPr="00A577B2">
        <w:rPr>
          <w:rFonts w:ascii="Times New Roman" w:hAnsi="Times New Roman" w:cs="Times New Roman"/>
        </w:rPr>
        <w:t xml:space="preserve"> Kevin Siena, ‘Contagion, Exclusion, and the Unique Medical World of the Eighteenth-Century Workhouse: London Infirmaries in their Widest Relief’, in Jonathan Reinarz and Leonard Schwarz (eds), </w:t>
      </w:r>
      <w:r w:rsidRPr="00A577B2">
        <w:rPr>
          <w:rFonts w:ascii="Times New Roman" w:hAnsi="Times New Roman" w:cs="Times New Roman"/>
          <w:i/>
        </w:rPr>
        <w:t>Medicine and the Workhouse</w:t>
      </w:r>
      <w:r w:rsidRPr="00A577B2">
        <w:rPr>
          <w:rFonts w:ascii="Times New Roman" w:hAnsi="Times New Roman" w:cs="Times New Roman"/>
        </w:rPr>
        <w:t xml:space="preserve"> (Rochester: Rochester University Press, 2013), pp. 20.</w:t>
      </w:r>
    </w:p>
  </w:footnote>
  <w:footnote w:id="322">
    <w:p w14:paraId="4FD6502F" w14:textId="38C1B3EB" w:rsidR="00142F80" w:rsidRPr="0028389F" w:rsidRDefault="00142F80" w:rsidP="00B305DB">
      <w:pPr>
        <w:pStyle w:val="FootnoteText"/>
        <w:rPr>
          <w:highlight w:val="cyan"/>
        </w:rPr>
      </w:pPr>
      <w:r w:rsidRPr="00956D67">
        <w:rPr>
          <w:rStyle w:val="FootnoteReference"/>
          <w:rFonts w:ascii="Times New Roman" w:hAnsi="Times New Roman" w:cs="Times New Roman"/>
        </w:rPr>
        <w:footnoteRef/>
      </w:r>
      <w:r w:rsidRPr="00956D67">
        <w:rPr>
          <w:rFonts w:ascii="Times New Roman" w:hAnsi="Times New Roman" w:cs="Times New Roman"/>
        </w:rPr>
        <w:t xml:space="preserve"> Camden Local Studies and Archive Centre [CLSAC]:</w:t>
      </w:r>
      <w:r w:rsidRPr="00A577B2">
        <w:rPr>
          <w:rFonts w:ascii="Times New Roman" w:hAnsi="Times New Roman" w:cs="Times New Roman"/>
        </w:rPr>
        <w:t xml:space="preserve"> St Giles in the Fields Parish. Minutes of the Vestry and its Committees, 1771-1840. P/GF/M/1/3.</w:t>
      </w:r>
      <w:r w:rsidRPr="00A577B2">
        <w:t xml:space="preserve"> </w:t>
      </w:r>
    </w:p>
  </w:footnote>
  <w:footnote w:id="323">
    <w:p w14:paraId="6BCEFD74" w14:textId="6715FE0A" w:rsidR="00142F80" w:rsidRPr="00A577B2" w:rsidRDefault="00142F80" w:rsidP="00B305DB">
      <w:pPr>
        <w:pStyle w:val="FootnoteText"/>
        <w:rPr>
          <w:rFonts w:ascii="Times New Roman" w:hAnsi="Times New Roman" w:cs="Times New Roman"/>
        </w:rPr>
      </w:pPr>
      <w:r w:rsidRPr="00A577B2">
        <w:rPr>
          <w:rStyle w:val="FootnoteReference"/>
          <w:rFonts w:ascii="Times New Roman" w:hAnsi="Times New Roman" w:cs="Times New Roman"/>
        </w:rPr>
        <w:footnoteRef/>
      </w:r>
      <w:r w:rsidRPr="00A577B2">
        <w:rPr>
          <w:rFonts w:ascii="Times New Roman" w:hAnsi="Times New Roman" w:cs="Times New Roman"/>
        </w:rPr>
        <w:t xml:space="preserve"> Kevin Siena, ‘Contagion, Exclusion, and the Unique Medical World of the Eighteenth-Century Workhouse</w:t>
      </w:r>
      <w:r>
        <w:rPr>
          <w:rFonts w:ascii="Times New Roman" w:hAnsi="Times New Roman" w:cs="Times New Roman"/>
        </w:rPr>
        <w:t>’</w:t>
      </w:r>
      <w:r w:rsidRPr="00A577B2">
        <w:rPr>
          <w:rFonts w:ascii="Times New Roman" w:hAnsi="Times New Roman" w:cs="Times New Roman"/>
          <w:i/>
        </w:rPr>
        <w:t xml:space="preserve">, </w:t>
      </w:r>
      <w:r w:rsidRPr="00A577B2">
        <w:rPr>
          <w:rFonts w:ascii="Times New Roman" w:hAnsi="Times New Roman" w:cs="Times New Roman"/>
        </w:rPr>
        <w:t>p. 27.</w:t>
      </w:r>
    </w:p>
  </w:footnote>
  <w:footnote w:id="324">
    <w:p w14:paraId="2E14C223" w14:textId="77777777" w:rsidR="00142F80" w:rsidRPr="00A577B2" w:rsidRDefault="00142F80" w:rsidP="00B305DB">
      <w:pPr>
        <w:pStyle w:val="FootnoteText"/>
        <w:rPr>
          <w:rFonts w:ascii="Times New Roman" w:hAnsi="Times New Roman" w:cs="Times New Roman"/>
        </w:rPr>
      </w:pPr>
      <w:r w:rsidRPr="00A577B2">
        <w:rPr>
          <w:rStyle w:val="FootnoteReference"/>
          <w:rFonts w:ascii="Times New Roman" w:hAnsi="Times New Roman" w:cs="Times New Roman"/>
        </w:rPr>
        <w:footnoteRef/>
      </w:r>
      <w:r w:rsidRPr="00A577B2">
        <w:rPr>
          <w:rFonts w:ascii="Times New Roman" w:hAnsi="Times New Roman" w:cs="Times New Roman"/>
        </w:rPr>
        <w:t xml:space="preserve"> DRO: Coldridge Vestry Minutes, 1712-1751: DRO 272 A/PV 1-4.</w:t>
      </w:r>
    </w:p>
  </w:footnote>
  <w:footnote w:id="325">
    <w:p w14:paraId="6D688B5C" w14:textId="08C58A51" w:rsidR="00142F80" w:rsidRPr="00A577B2" w:rsidRDefault="00142F80" w:rsidP="00B305DB">
      <w:pPr>
        <w:pStyle w:val="FootnoteText"/>
      </w:pPr>
      <w:r w:rsidRPr="00A577B2">
        <w:rPr>
          <w:rStyle w:val="FootnoteReference"/>
          <w:rFonts w:ascii="Times New Roman" w:hAnsi="Times New Roman" w:cs="Times New Roman"/>
        </w:rPr>
        <w:footnoteRef/>
      </w:r>
      <w:r w:rsidRPr="00A577B2">
        <w:rPr>
          <w:rFonts w:ascii="Times New Roman" w:hAnsi="Times New Roman" w:cs="Times New Roman"/>
        </w:rPr>
        <w:t xml:space="preserve"> Porter, </w:t>
      </w:r>
      <w:r w:rsidRPr="00A577B2">
        <w:rPr>
          <w:rFonts w:ascii="Times New Roman" w:hAnsi="Times New Roman" w:cs="Times New Roman"/>
          <w:i/>
        </w:rPr>
        <w:t>Disease, Medicine and Society</w:t>
      </w:r>
      <w:r w:rsidRPr="00A577B2">
        <w:rPr>
          <w:rFonts w:ascii="Times New Roman" w:hAnsi="Times New Roman" w:cs="Times New Roman"/>
        </w:rPr>
        <w:t xml:space="preserve">. p. 30-31; </w:t>
      </w:r>
      <w:bookmarkStart w:id="317" w:name="_Hlk521839166"/>
      <w:r w:rsidRPr="00A577B2">
        <w:rPr>
          <w:rFonts w:ascii="Times New Roman" w:hAnsi="Times New Roman" w:cs="Times New Roman"/>
        </w:rPr>
        <w:t xml:space="preserve">Roy Porter, ‘Cleaning up the Great Wen: Public Health in Eighteenth-Century London’, </w:t>
      </w:r>
      <w:r w:rsidRPr="00A577B2">
        <w:rPr>
          <w:rFonts w:ascii="Times New Roman" w:hAnsi="Times New Roman" w:cs="Times New Roman"/>
          <w:i/>
        </w:rPr>
        <w:t>Medical History</w:t>
      </w:r>
      <w:r w:rsidRPr="00A577B2">
        <w:rPr>
          <w:rFonts w:ascii="Times New Roman" w:hAnsi="Times New Roman" w:cs="Times New Roman"/>
        </w:rPr>
        <w:t>, Supplement 11 (1991), pp. 61-75</w:t>
      </w:r>
      <w:bookmarkEnd w:id="317"/>
      <w:r w:rsidRPr="00A577B2">
        <w:rPr>
          <w:rFonts w:ascii="Times New Roman" w:hAnsi="Times New Roman" w:cs="Times New Roman"/>
        </w:rPr>
        <w:t>;</w:t>
      </w:r>
      <w:r>
        <w:rPr>
          <w:rFonts w:ascii="Times New Roman" w:hAnsi="Times New Roman" w:cs="Times New Roman"/>
        </w:rPr>
        <w:t xml:space="preserve"> f</w:t>
      </w:r>
      <w:r w:rsidRPr="00A577B2">
        <w:rPr>
          <w:rFonts w:ascii="Times New Roman" w:hAnsi="Times New Roman" w:cs="Times New Roman"/>
        </w:rPr>
        <w:t>or hospitals which accepted the unsettled poor, see Kevin Siena, ‘Contagion, Exclusion, and the Unique Medical World of the Eighteenth-Century Workhouse</w:t>
      </w:r>
      <w:r>
        <w:rPr>
          <w:rFonts w:ascii="Times New Roman" w:hAnsi="Times New Roman" w:cs="Times New Roman"/>
        </w:rPr>
        <w:t>’</w:t>
      </w:r>
      <w:r w:rsidRPr="00A577B2">
        <w:rPr>
          <w:rFonts w:ascii="Times New Roman" w:hAnsi="Times New Roman" w:cs="Times New Roman"/>
          <w:i/>
        </w:rPr>
        <w:t xml:space="preserve">, </w:t>
      </w:r>
      <w:r w:rsidRPr="00A577B2">
        <w:rPr>
          <w:rFonts w:ascii="Times New Roman" w:hAnsi="Times New Roman" w:cs="Times New Roman"/>
        </w:rPr>
        <w:t>pp. 19-39.</w:t>
      </w:r>
    </w:p>
  </w:footnote>
  <w:footnote w:id="326">
    <w:p w14:paraId="5EB72FAC" w14:textId="065594B3" w:rsidR="00142F80" w:rsidRPr="00C104A6" w:rsidRDefault="00142F80" w:rsidP="00B305DB">
      <w:pPr>
        <w:pStyle w:val="FootnoteText"/>
        <w:rPr>
          <w:rFonts w:ascii="Times New Roman" w:hAnsi="Times New Roman" w:cs="Times New Roman"/>
        </w:rPr>
      </w:pPr>
      <w:r w:rsidRPr="00C104A6">
        <w:rPr>
          <w:rStyle w:val="FootnoteReference"/>
          <w:rFonts w:ascii="Times New Roman" w:hAnsi="Times New Roman" w:cs="Times New Roman"/>
        </w:rPr>
        <w:footnoteRef/>
      </w:r>
      <w:r w:rsidRPr="00C104A6">
        <w:rPr>
          <w:rFonts w:ascii="Times New Roman" w:hAnsi="Times New Roman" w:cs="Times New Roman"/>
        </w:rPr>
        <w:t xml:space="preserve"> </w:t>
      </w:r>
      <w:bookmarkStart w:id="318" w:name="_Hlk521843317"/>
      <w:r w:rsidRPr="00C104A6">
        <w:rPr>
          <w:rFonts w:ascii="Times New Roman" w:hAnsi="Times New Roman" w:cs="Times New Roman"/>
        </w:rPr>
        <w:t>Kevin Siena, ‘Contagion, Exclusion, and the Unique Medical World of the Eighteenth-Century Workhouse</w:t>
      </w:r>
      <w:bookmarkEnd w:id="318"/>
      <w:r>
        <w:rPr>
          <w:rFonts w:ascii="Times New Roman" w:hAnsi="Times New Roman" w:cs="Times New Roman"/>
        </w:rPr>
        <w:t>’</w:t>
      </w:r>
      <w:r w:rsidRPr="00C104A6">
        <w:rPr>
          <w:rFonts w:ascii="Times New Roman" w:hAnsi="Times New Roman" w:cs="Times New Roman"/>
          <w:i/>
        </w:rPr>
        <w:t>,</w:t>
      </w:r>
      <w:r w:rsidRPr="00C104A6">
        <w:rPr>
          <w:rFonts w:ascii="Times New Roman" w:hAnsi="Times New Roman" w:cs="Times New Roman"/>
        </w:rPr>
        <w:t xml:space="preserve"> p. 22</w:t>
      </w:r>
    </w:p>
  </w:footnote>
  <w:footnote w:id="327">
    <w:p w14:paraId="34ACBF03" w14:textId="77777777" w:rsidR="00142F80" w:rsidRPr="00C104A6" w:rsidRDefault="00142F80" w:rsidP="00B305DB">
      <w:pPr>
        <w:pStyle w:val="FootnoteText"/>
        <w:rPr>
          <w:rFonts w:ascii="Times New Roman" w:hAnsi="Times New Roman" w:cs="Times New Roman"/>
        </w:rPr>
      </w:pPr>
      <w:r w:rsidRPr="00C104A6">
        <w:rPr>
          <w:rStyle w:val="FootnoteReference"/>
          <w:rFonts w:ascii="Times New Roman" w:hAnsi="Times New Roman" w:cs="Times New Roman"/>
        </w:rPr>
        <w:footnoteRef/>
      </w:r>
      <w:r w:rsidRPr="00C104A6">
        <w:rPr>
          <w:rFonts w:ascii="Times New Roman" w:hAnsi="Times New Roman" w:cs="Times New Roman"/>
        </w:rPr>
        <w:t xml:space="preserve"> </w:t>
      </w:r>
      <w:r w:rsidRPr="00C104A6">
        <w:rPr>
          <w:rFonts w:ascii="Times New Roman" w:hAnsi="Times New Roman" w:cs="Times New Roman"/>
          <w:i/>
        </w:rPr>
        <w:t>OBP</w:t>
      </w:r>
      <w:r w:rsidRPr="00C104A6">
        <w:rPr>
          <w:rFonts w:ascii="Times New Roman" w:hAnsi="Times New Roman" w:cs="Times New Roman"/>
        </w:rPr>
        <w:t>, September 1793, trial of Gabriel More (t17930911-125).</w:t>
      </w:r>
    </w:p>
  </w:footnote>
  <w:footnote w:id="328">
    <w:p w14:paraId="6228B4A6" w14:textId="77777777" w:rsidR="00142F80" w:rsidRPr="00C104A6" w:rsidRDefault="00142F80" w:rsidP="00B305DB">
      <w:pPr>
        <w:pStyle w:val="FootnoteText"/>
        <w:rPr>
          <w:rFonts w:ascii="Times New Roman" w:hAnsi="Times New Roman" w:cs="Times New Roman"/>
        </w:rPr>
      </w:pPr>
      <w:r w:rsidRPr="00C104A6">
        <w:rPr>
          <w:rStyle w:val="FootnoteReference"/>
          <w:rFonts w:ascii="Times New Roman" w:hAnsi="Times New Roman" w:cs="Times New Roman"/>
        </w:rPr>
        <w:footnoteRef/>
      </w:r>
      <w:r w:rsidRPr="00C104A6">
        <w:rPr>
          <w:rFonts w:ascii="Times New Roman" w:hAnsi="Times New Roman" w:cs="Times New Roman"/>
        </w:rPr>
        <w:t xml:space="preserve"> </w:t>
      </w:r>
      <w:r w:rsidRPr="00C104A6">
        <w:rPr>
          <w:rFonts w:ascii="Times New Roman" w:hAnsi="Times New Roman" w:cs="Times New Roman"/>
          <w:i/>
        </w:rPr>
        <w:t>OBP</w:t>
      </w:r>
      <w:r w:rsidRPr="00C104A6">
        <w:rPr>
          <w:rFonts w:ascii="Times New Roman" w:hAnsi="Times New Roman" w:cs="Times New Roman"/>
        </w:rPr>
        <w:t xml:space="preserve">, January 1782, trial of William Owen (t17820109-45). </w:t>
      </w:r>
    </w:p>
  </w:footnote>
  <w:footnote w:id="329">
    <w:p w14:paraId="5EFE3DBB" w14:textId="28D85E3F" w:rsidR="00142F80" w:rsidRDefault="00142F80">
      <w:pPr>
        <w:pStyle w:val="FootnoteText"/>
      </w:pPr>
      <w:r>
        <w:rPr>
          <w:rStyle w:val="FootnoteReference"/>
        </w:rPr>
        <w:footnoteRef/>
      </w:r>
      <w:r>
        <w:t xml:space="preserve"> </w:t>
      </w:r>
      <w:r w:rsidRPr="00C104A6">
        <w:rPr>
          <w:rFonts w:ascii="Times New Roman" w:hAnsi="Times New Roman" w:cs="Times New Roman"/>
        </w:rPr>
        <w:t xml:space="preserve">Peter Clark, </w:t>
      </w:r>
      <w:r w:rsidRPr="00C104A6">
        <w:rPr>
          <w:rFonts w:ascii="Times New Roman" w:hAnsi="Times New Roman" w:cs="Times New Roman"/>
          <w:i/>
        </w:rPr>
        <w:t>British Clubs and Societies 1580-1800: The Origins of an Associational World</w:t>
      </w:r>
      <w:r w:rsidRPr="00C104A6">
        <w:rPr>
          <w:rFonts w:ascii="Times New Roman" w:hAnsi="Times New Roman" w:cs="Times New Roman"/>
        </w:rPr>
        <w:t xml:space="preserve"> (Oxford: Oxford University Press, 2002), p</w:t>
      </w:r>
      <w:r>
        <w:rPr>
          <w:rFonts w:ascii="Times New Roman" w:hAnsi="Times New Roman" w:cs="Times New Roman"/>
        </w:rPr>
        <w:t>p. 350,</w:t>
      </w:r>
      <w:r w:rsidRPr="00C104A6">
        <w:rPr>
          <w:rFonts w:ascii="Times New Roman" w:hAnsi="Times New Roman" w:cs="Times New Roman"/>
        </w:rPr>
        <w:t xml:space="preserve"> 351.</w:t>
      </w:r>
    </w:p>
  </w:footnote>
  <w:footnote w:id="330">
    <w:p w14:paraId="035C5807" w14:textId="77777777" w:rsidR="00142F80" w:rsidRPr="009A248A" w:rsidRDefault="00142F80" w:rsidP="00B305DB">
      <w:pPr>
        <w:pStyle w:val="FootnoteText"/>
        <w:rPr>
          <w:rFonts w:ascii="Times New Roman" w:hAnsi="Times New Roman" w:cs="Times New Roman"/>
        </w:rPr>
      </w:pPr>
      <w:r w:rsidRPr="009A248A">
        <w:rPr>
          <w:rStyle w:val="FootnoteReference"/>
          <w:rFonts w:ascii="Times New Roman" w:hAnsi="Times New Roman" w:cs="Times New Roman"/>
        </w:rPr>
        <w:footnoteRef/>
      </w:r>
      <w:r w:rsidRPr="009A248A">
        <w:rPr>
          <w:rFonts w:ascii="Times New Roman" w:hAnsi="Times New Roman" w:cs="Times New Roman"/>
        </w:rPr>
        <w:t xml:space="preserve"> </w:t>
      </w:r>
      <w:r w:rsidRPr="009A248A">
        <w:rPr>
          <w:rFonts w:ascii="Times New Roman" w:hAnsi="Times New Roman" w:cs="Times New Roman"/>
          <w:i/>
        </w:rPr>
        <w:t>OBP</w:t>
      </w:r>
      <w:r w:rsidRPr="009A248A">
        <w:rPr>
          <w:rFonts w:ascii="Times New Roman" w:hAnsi="Times New Roman" w:cs="Times New Roman"/>
        </w:rPr>
        <w:t xml:space="preserve">, February 1785, trial of James Oakes (t17850223-11); </w:t>
      </w:r>
      <w:r w:rsidRPr="009A248A">
        <w:rPr>
          <w:rFonts w:ascii="Times New Roman" w:hAnsi="Times New Roman" w:cs="Times New Roman"/>
          <w:i/>
        </w:rPr>
        <w:t>OBP</w:t>
      </w:r>
      <w:r w:rsidRPr="009A248A">
        <w:rPr>
          <w:rFonts w:ascii="Times New Roman" w:hAnsi="Times New Roman" w:cs="Times New Roman"/>
        </w:rPr>
        <w:t xml:space="preserve">, July 1783, trial of James Brown (t17830723-72). </w:t>
      </w:r>
    </w:p>
  </w:footnote>
  <w:footnote w:id="331">
    <w:p w14:paraId="08A9B254" w14:textId="226E0552" w:rsidR="00142F80" w:rsidRPr="009A248A" w:rsidRDefault="00142F80" w:rsidP="00B305DB">
      <w:pPr>
        <w:pStyle w:val="FootnoteText"/>
        <w:rPr>
          <w:rFonts w:ascii="Times New Roman" w:hAnsi="Times New Roman" w:cs="Times New Roman"/>
        </w:rPr>
      </w:pPr>
      <w:r w:rsidRPr="009A248A">
        <w:rPr>
          <w:rStyle w:val="FootnoteReference"/>
          <w:rFonts w:ascii="Times New Roman" w:hAnsi="Times New Roman" w:cs="Times New Roman"/>
        </w:rPr>
        <w:footnoteRef/>
      </w:r>
      <w:r w:rsidRPr="009A248A">
        <w:rPr>
          <w:rFonts w:ascii="Times New Roman" w:hAnsi="Times New Roman" w:cs="Times New Roman"/>
        </w:rPr>
        <w:t xml:space="preserve"> </w:t>
      </w:r>
      <w:bookmarkStart w:id="319" w:name="_Hlk521790694"/>
      <w:r w:rsidRPr="009A248A">
        <w:rPr>
          <w:rFonts w:ascii="Times New Roman" w:hAnsi="Times New Roman" w:cs="Times New Roman"/>
        </w:rPr>
        <w:t xml:space="preserve">Clark, </w:t>
      </w:r>
      <w:r w:rsidRPr="009A248A">
        <w:rPr>
          <w:rFonts w:ascii="Times New Roman" w:hAnsi="Times New Roman" w:cs="Times New Roman"/>
          <w:i/>
        </w:rPr>
        <w:t>British Clubs and Societies</w:t>
      </w:r>
      <w:bookmarkEnd w:id="319"/>
      <w:r w:rsidRPr="009A248A">
        <w:rPr>
          <w:rFonts w:ascii="Times New Roman" w:hAnsi="Times New Roman" w:cs="Times New Roman"/>
          <w:i/>
        </w:rPr>
        <w:t>,</w:t>
      </w:r>
      <w:r w:rsidRPr="009A248A">
        <w:rPr>
          <w:rFonts w:ascii="Times New Roman" w:hAnsi="Times New Roman" w:cs="Times New Roman"/>
        </w:rPr>
        <w:t xml:space="preserve"> p. 26.</w:t>
      </w:r>
    </w:p>
  </w:footnote>
  <w:footnote w:id="332">
    <w:p w14:paraId="712AF350" w14:textId="71CEDA7A" w:rsidR="00142F80" w:rsidRDefault="00142F80" w:rsidP="00B305DB">
      <w:pPr>
        <w:pStyle w:val="FootnoteText"/>
      </w:pPr>
      <w:r w:rsidRPr="009A248A">
        <w:rPr>
          <w:rStyle w:val="FootnoteReference"/>
          <w:rFonts w:ascii="Times New Roman" w:hAnsi="Times New Roman" w:cs="Times New Roman"/>
        </w:rPr>
        <w:footnoteRef/>
      </w:r>
      <w:r w:rsidRPr="009A248A">
        <w:rPr>
          <w:rFonts w:ascii="Times New Roman" w:hAnsi="Times New Roman" w:cs="Times New Roman"/>
        </w:rPr>
        <w:t xml:space="preserve"> Thompson, </w:t>
      </w:r>
      <w:r w:rsidRPr="009A248A">
        <w:rPr>
          <w:rFonts w:ascii="Times New Roman" w:hAnsi="Times New Roman" w:cs="Times New Roman"/>
          <w:i/>
        </w:rPr>
        <w:t>The Making of the English Working Class</w:t>
      </w:r>
      <w:r w:rsidRPr="009A248A">
        <w:rPr>
          <w:rFonts w:ascii="Times New Roman" w:hAnsi="Times New Roman" w:cs="Times New Roman"/>
        </w:rPr>
        <w:t>, p. 199.</w:t>
      </w:r>
    </w:p>
  </w:footnote>
  <w:footnote w:id="333">
    <w:p w14:paraId="17C54A1D" w14:textId="0D832A9A" w:rsidR="00142F80" w:rsidRPr="009A248A" w:rsidRDefault="00142F80" w:rsidP="00B305DB">
      <w:pPr>
        <w:pStyle w:val="FootnoteText"/>
        <w:rPr>
          <w:rFonts w:ascii="Times New Roman" w:hAnsi="Times New Roman" w:cs="Times New Roman"/>
          <w:b/>
          <w:bCs/>
        </w:rPr>
      </w:pPr>
      <w:r w:rsidRPr="009A248A">
        <w:rPr>
          <w:rStyle w:val="FootnoteReference"/>
          <w:rFonts w:ascii="Times New Roman" w:hAnsi="Times New Roman" w:cs="Times New Roman"/>
        </w:rPr>
        <w:footnoteRef/>
      </w:r>
      <w:r w:rsidRPr="009A248A">
        <w:rPr>
          <w:rFonts w:ascii="Times New Roman" w:hAnsi="Times New Roman" w:cs="Times New Roman"/>
        </w:rPr>
        <w:t xml:space="preserve"> </w:t>
      </w:r>
      <w:r w:rsidRPr="009A248A">
        <w:rPr>
          <w:rFonts w:ascii="Times New Roman" w:hAnsi="Times New Roman" w:cs="Times New Roman"/>
          <w:i/>
          <w:iCs/>
        </w:rPr>
        <w:t>OBP</w:t>
      </w:r>
      <w:r w:rsidRPr="009A248A">
        <w:rPr>
          <w:rFonts w:ascii="Times New Roman" w:hAnsi="Times New Roman" w:cs="Times New Roman"/>
        </w:rPr>
        <w:t xml:space="preserve">, </w:t>
      </w:r>
      <w:r>
        <w:rPr>
          <w:rFonts w:ascii="Times New Roman" w:hAnsi="Times New Roman" w:cs="Times New Roman"/>
        </w:rPr>
        <w:t>s</w:t>
      </w:r>
      <w:r w:rsidRPr="009A248A">
        <w:rPr>
          <w:rFonts w:ascii="Times New Roman" w:hAnsi="Times New Roman" w:cs="Times New Roman"/>
        </w:rPr>
        <w:t>earched for all transcriptions which contain instances of the words ‘sick’, ‘hospital’, ‘disease’ etc, between 1750 and 1</w:t>
      </w:r>
      <w:r>
        <w:rPr>
          <w:rFonts w:ascii="Times New Roman" w:hAnsi="Times New Roman" w:cs="Times New Roman"/>
        </w:rPr>
        <w:t>799, [accessed 21</w:t>
      </w:r>
      <w:r w:rsidRPr="00956D67">
        <w:rPr>
          <w:rFonts w:ascii="Times New Roman" w:hAnsi="Times New Roman" w:cs="Times New Roman"/>
          <w:vertAlign w:val="superscript"/>
        </w:rPr>
        <w:t>st</w:t>
      </w:r>
      <w:r>
        <w:rPr>
          <w:rFonts w:ascii="Times New Roman" w:hAnsi="Times New Roman" w:cs="Times New Roman"/>
        </w:rPr>
        <w:t xml:space="preserve"> September 2016].</w:t>
      </w:r>
    </w:p>
  </w:footnote>
  <w:footnote w:id="334">
    <w:p w14:paraId="06B8EC5E" w14:textId="27A0634C" w:rsidR="00142F80" w:rsidRPr="009A248A" w:rsidRDefault="00142F80" w:rsidP="00B305DB">
      <w:pPr>
        <w:pStyle w:val="FootnoteText"/>
        <w:rPr>
          <w:rFonts w:ascii="Times New Roman" w:hAnsi="Times New Roman" w:cs="Times New Roman"/>
        </w:rPr>
      </w:pPr>
      <w:r w:rsidRPr="009A248A">
        <w:rPr>
          <w:rStyle w:val="FootnoteReference"/>
          <w:rFonts w:ascii="Times New Roman" w:hAnsi="Times New Roman" w:cs="Times New Roman"/>
        </w:rPr>
        <w:footnoteRef/>
      </w:r>
      <w:r w:rsidRPr="009A248A">
        <w:rPr>
          <w:rFonts w:ascii="Times New Roman" w:hAnsi="Times New Roman" w:cs="Times New Roman"/>
        </w:rPr>
        <w:t xml:space="preserve"> </w:t>
      </w:r>
      <w:bookmarkStart w:id="321" w:name="_Hlk521838938"/>
      <w:r w:rsidRPr="009A248A">
        <w:rPr>
          <w:rFonts w:ascii="Times New Roman" w:hAnsi="Times New Roman" w:cs="Times New Roman"/>
        </w:rPr>
        <w:t xml:space="preserve">Porter, </w:t>
      </w:r>
      <w:r w:rsidRPr="009A248A">
        <w:rPr>
          <w:rFonts w:ascii="Times New Roman" w:hAnsi="Times New Roman" w:cs="Times New Roman"/>
          <w:i/>
        </w:rPr>
        <w:t xml:space="preserve">Disease, Medicine and Society </w:t>
      </w:r>
      <w:bookmarkEnd w:id="321"/>
      <w:r w:rsidRPr="009A248A">
        <w:rPr>
          <w:rFonts w:ascii="Times New Roman" w:hAnsi="Times New Roman" w:cs="Times New Roman"/>
          <w:i/>
        </w:rPr>
        <w:t>in England</w:t>
      </w:r>
      <w:r w:rsidRPr="009A248A">
        <w:rPr>
          <w:rFonts w:ascii="Times New Roman" w:hAnsi="Times New Roman" w:cs="Times New Roman"/>
        </w:rPr>
        <w:t xml:space="preserve">, p. 17. </w:t>
      </w:r>
    </w:p>
  </w:footnote>
  <w:footnote w:id="335">
    <w:p w14:paraId="4DEF8AA2" w14:textId="78AD1376" w:rsidR="00142F80" w:rsidRPr="00470DB5" w:rsidRDefault="00142F80" w:rsidP="00B305DB">
      <w:pPr>
        <w:pStyle w:val="FootnoteText"/>
        <w:rPr>
          <w:rFonts w:ascii="Times New Roman" w:hAnsi="Times New Roman" w:cs="Times New Roman"/>
        </w:rPr>
      </w:pPr>
      <w:r w:rsidRPr="009A248A">
        <w:rPr>
          <w:rStyle w:val="FootnoteReference"/>
          <w:rFonts w:ascii="Times New Roman" w:hAnsi="Times New Roman" w:cs="Times New Roman"/>
        </w:rPr>
        <w:footnoteRef/>
      </w:r>
      <w:r w:rsidRPr="009A248A">
        <w:rPr>
          <w:rFonts w:ascii="Times New Roman" w:hAnsi="Times New Roman" w:cs="Times New Roman"/>
        </w:rPr>
        <w:t xml:space="preserve"> Roy Porter, ‘Cleani</w:t>
      </w:r>
      <w:r>
        <w:rPr>
          <w:rFonts w:ascii="Times New Roman" w:hAnsi="Times New Roman" w:cs="Times New Roman"/>
        </w:rPr>
        <w:t xml:space="preserve">ng up the Great Wen’, </w:t>
      </w:r>
      <w:r w:rsidRPr="009A248A">
        <w:rPr>
          <w:rFonts w:ascii="Times New Roman" w:hAnsi="Times New Roman" w:cs="Times New Roman"/>
        </w:rPr>
        <w:t>pp. 61-75.</w:t>
      </w:r>
    </w:p>
  </w:footnote>
  <w:footnote w:id="336">
    <w:p w14:paraId="79A65545" w14:textId="77777777" w:rsidR="00142F80" w:rsidRPr="009200F3" w:rsidRDefault="00142F80" w:rsidP="00B305DB">
      <w:pPr>
        <w:pStyle w:val="FootnoteText"/>
        <w:rPr>
          <w:rFonts w:ascii="Times New Roman" w:hAnsi="Times New Roman" w:cs="Times New Roman"/>
        </w:rPr>
      </w:pPr>
      <w:r w:rsidRPr="009200F3">
        <w:rPr>
          <w:rStyle w:val="FootnoteReference"/>
          <w:rFonts w:ascii="Times New Roman" w:hAnsi="Times New Roman" w:cs="Times New Roman"/>
        </w:rPr>
        <w:footnoteRef/>
      </w:r>
      <w:r w:rsidRPr="009200F3">
        <w:rPr>
          <w:rFonts w:ascii="Times New Roman" w:hAnsi="Times New Roman" w:cs="Times New Roman"/>
        </w:rPr>
        <w:t xml:space="preserve"> </w:t>
      </w:r>
      <w:r w:rsidRPr="009200F3">
        <w:rPr>
          <w:rFonts w:ascii="Times New Roman" w:hAnsi="Times New Roman" w:cs="Times New Roman"/>
          <w:i/>
        </w:rPr>
        <w:t>OBP</w:t>
      </w:r>
      <w:r w:rsidRPr="009200F3">
        <w:rPr>
          <w:rFonts w:ascii="Times New Roman" w:hAnsi="Times New Roman" w:cs="Times New Roman"/>
        </w:rPr>
        <w:t>, December 1785, trial of John Baille (t17851214-95).</w:t>
      </w:r>
    </w:p>
  </w:footnote>
  <w:footnote w:id="337">
    <w:p w14:paraId="7D2231E5" w14:textId="0ECA7D4E" w:rsidR="00142F80" w:rsidRPr="009200F3" w:rsidRDefault="00142F80" w:rsidP="00B305DB">
      <w:pPr>
        <w:pStyle w:val="FootnoteText"/>
        <w:rPr>
          <w:rFonts w:ascii="Times New Roman" w:hAnsi="Times New Roman" w:cs="Times New Roman"/>
        </w:rPr>
      </w:pPr>
      <w:r w:rsidRPr="009200F3">
        <w:rPr>
          <w:rStyle w:val="FootnoteReference"/>
          <w:rFonts w:ascii="Times New Roman" w:hAnsi="Times New Roman" w:cs="Times New Roman"/>
        </w:rPr>
        <w:footnoteRef/>
      </w:r>
      <w:r w:rsidRPr="009200F3">
        <w:rPr>
          <w:rFonts w:ascii="Times New Roman" w:hAnsi="Times New Roman" w:cs="Times New Roman"/>
        </w:rPr>
        <w:t xml:space="preserve"> </w:t>
      </w:r>
      <w:bookmarkStart w:id="322" w:name="_Hlk522353038"/>
      <w:r w:rsidRPr="009200F3">
        <w:rPr>
          <w:rFonts w:ascii="Times New Roman" w:hAnsi="Times New Roman" w:cs="Times New Roman"/>
        </w:rPr>
        <w:t xml:space="preserve">Audrey Eccles, ‘”Furiously Mad”: Vagrancy Law and a Sub-Group of the Disorderly Poor’, </w:t>
      </w:r>
      <w:r w:rsidRPr="009200F3">
        <w:rPr>
          <w:rFonts w:ascii="Times New Roman" w:hAnsi="Times New Roman" w:cs="Times New Roman"/>
          <w:i/>
          <w:iCs/>
        </w:rPr>
        <w:t>Rural History,</w:t>
      </w:r>
      <w:r w:rsidRPr="009200F3">
        <w:rPr>
          <w:rFonts w:ascii="Times New Roman" w:hAnsi="Times New Roman" w:cs="Times New Roman"/>
        </w:rPr>
        <w:t xml:space="preserve"> </w:t>
      </w:r>
      <w:r w:rsidRPr="009200F3">
        <w:rPr>
          <w:rFonts w:ascii="Times New Roman" w:hAnsi="Times New Roman" w:cs="Times New Roman"/>
          <w:iCs/>
        </w:rPr>
        <w:t>24</w:t>
      </w:r>
      <w:r w:rsidRPr="009200F3">
        <w:rPr>
          <w:rFonts w:ascii="Times New Roman" w:hAnsi="Times New Roman" w:cs="Times New Roman"/>
        </w:rPr>
        <w:t>.1 (2013), pp.</w:t>
      </w:r>
      <w:r>
        <w:rPr>
          <w:rFonts w:ascii="Times New Roman" w:hAnsi="Times New Roman" w:cs="Times New Roman"/>
        </w:rPr>
        <w:t xml:space="preserve"> </w:t>
      </w:r>
      <w:r w:rsidRPr="009200F3">
        <w:rPr>
          <w:rFonts w:ascii="Times New Roman" w:hAnsi="Times New Roman" w:cs="Times New Roman"/>
        </w:rPr>
        <w:t>25-40</w:t>
      </w:r>
      <w:r>
        <w:rPr>
          <w:rFonts w:ascii="Times New Roman" w:hAnsi="Times New Roman" w:cs="Times New Roman"/>
        </w:rPr>
        <w:t>.</w:t>
      </w:r>
    </w:p>
    <w:bookmarkEnd w:id="322"/>
  </w:footnote>
  <w:footnote w:id="338">
    <w:p w14:paraId="23E12BE2" w14:textId="5ACC27FF" w:rsidR="00142F80" w:rsidRDefault="00142F80" w:rsidP="00B305DB">
      <w:pPr>
        <w:pStyle w:val="FootnoteText"/>
      </w:pPr>
      <w:r w:rsidRPr="009200F3">
        <w:rPr>
          <w:rStyle w:val="FootnoteReference"/>
          <w:rFonts w:ascii="Times New Roman" w:hAnsi="Times New Roman" w:cs="Times New Roman"/>
        </w:rPr>
        <w:footnoteRef/>
      </w:r>
      <w:r w:rsidRPr="009200F3">
        <w:rPr>
          <w:rFonts w:ascii="Times New Roman" w:hAnsi="Times New Roman" w:cs="Times New Roman"/>
        </w:rPr>
        <w:t xml:space="preserve"> </w:t>
      </w:r>
      <w:bookmarkStart w:id="323" w:name="_Hlk522353054"/>
      <w:r w:rsidRPr="009200F3">
        <w:rPr>
          <w:rFonts w:ascii="Times New Roman" w:hAnsi="Times New Roman" w:cs="Times New Roman"/>
        </w:rPr>
        <w:t xml:space="preserve">Dana Y. Rabin, </w:t>
      </w:r>
      <w:r w:rsidRPr="009200F3">
        <w:rPr>
          <w:rFonts w:ascii="Times New Roman" w:hAnsi="Times New Roman" w:cs="Times New Roman"/>
          <w:i/>
        </w:rPr>
        <w:t>Identity, Crime, and Legal Responsibility in Eighteenth-Century England</w:t>
      </w:r>
      <w:r w:rsidRPr="009200F3">
        <w:rPr>
          <w:rFonts w:ascii="Times New Roman" w:hAnsi="Times New Roman" w:cs="Times New Roman"/>
        </w:rPr>
        <w:t xml:space="preserve"> (Basingstoke: Palgrave Macmillan, 2004), p</w:t>
      </w:r>
      <w:r>
        <w:rPr>
          <w:rFonts w:ascii="Times New Roman" w:hAnsi="Times New Roman" w:cs="Times New Roman"/>
        </w:rPr>
        <w:t>p</w:t>
      </w:r>
      <w:r w:rsidRPr="009200F3">
        <w:rPr>
          <w:rFonts w:ascii="Times New Roman" w:hAnsi="Times New Roman" w:cs="Times New Roman"/>
        </w:rPr>
        <w:t xml:space="preserve">, 166, </w:t>
      </w:r>
      <w:bookmarkEnd w:id="323"/>
      <w:r w:rsidRPr="009200F3">
        <w:rPr>
          <w:rFonts w:ascii="Times New Roman" w:hAnsi="Times New Roman" w:cs="Times New Roman"/>
        </w:rPr>
        <w:t>2</w:t>
      </w:r>
      <w:r>
        <w:rPr>
          <w:rFonts w:ascii="Times New Roman" w:hAnsi="Times New Roman" w:cs="Times New Roman"/>
        </w:rPr>
        <w:t xml:space="preserve">, </w:t>
      </w:r>
      <w:r w:rsidRPr="009200F3">
        <w:rPr>
          <w:rFonts w:ascii="Times New Roman" w:hAnsi="Times New Roman" w:cs="Times New Roman"/>
        </w:rPr>
        <w:t>12.</w:t>
      </w:r>
    </w:p>
  </w:footnote>
  <w:footnote w:id="339">
    <w:p w14:paraId="105D432A" w14:textId="428961B4" w:rsidR="00142F80" w:rsidRPr="00C40FB5" w:rsidRDefault="00142F80" w:rsidP="00B305DB">
      <w:pPr>
        <w:pStyle w:val="FootnoteText"/>
        <w:rPr>
          <w:rFonts w:ascii="Times New Roman" w:hAnsi="Times New Roman" w:cs="Times New Roman"/>
        </w:rPr>
      </w:pPr>
      <w:r w:rsidRPr="00C40FB5">
        <w:rPr>
          <w:rStyle w:val="FootnoteReference"/>
          <w:rFonts w:ascii="Times New Roman" w:hAnsi="Times New Roman" w:cs="Times New Roman"/>
        </w:rPr>
        <w:footnoteRef/>
      </w:r>
      <w:r w:rsidRPr="00C40FB5">
        <w:rPr>
          <w:rFonts w:ascii="Times New Roman" w:hAnsi="Times New Roman" w:cs="Times New Roman"/>
        </w:rPr>
        <w:t xml:space="preserve"> Levene, ‘Children, Childhood and the Workhouse: St Marylebone</w:t>
      </w:r>
      <w:r>
        <w:rPr>
          <w:rFonts w:ascii="Times New Roman" w:hAnsi="Times New Roman" w:cs="Times New Roman"/>
        </w:rPr>
        <w:t xml:space="preserve">’, </w:t>
      </w:r>
      <w:r w:rsidRPr="00C40FB5">
        <w:rPr>
          <w:rFonts w:ascii="Times New Roman" w:hAnsi="Times New Roman" w:cs="Times New Roman"/>
        </w:rPr>
        <w:t>pp. 41-59.</w:t>
      </w:r>
    </w:p>
  </w:footnote>
  <w:footnote w:id="340">
    <w:p w14:paraId="64E64F5D" w14:textId="2B76085D" w:rsidR="00142F80" w:rsidRPr="00C40FB5" w:rsidRDefault="00142F80" w:rsidP="00B305DB">
      <w:pPr>
        <w:pStyle w:val="FootnoteText"/>
        <w:rPr>
          <w:rFonts w:ascii="Times New Roman" w:hAnsi="Times New Roman" w:cs="Times New Roman"/>
        </w:rPr>
      </w:pPr>
      <w:r w:rsidRPr="00C40FB5">
        <w:rPr>
          <w:rStyle w:val="FootnoteReference"/>
          <w:rFonts w:ascii="Times New Roman" w:hAnsi="Times New Roman" w:cs="Times New Roman"/>
        </w:rPr>
        <w:footnoteRef/>
      </w:r>
      <w:r w:rsidRPr="00C40FB5">
        <w:rPr>
          <w:rFonts w:ascii="Times New Roman" w:hAnsi="Times New Roman" w:cs="Times New Roman"/>
        </w:rPr>
        <w:t xml:space="preserve"> Hanley, ‘The Economy of Makeshifts and the Poor Law</w:t>
      </w:r>
      <w:r>
        <w:rPr>
          <w:rFonts w:ascii="Times New Roman" w:hAnsi="Times New Roman" w:cs="Times New Roman"/>
        </w:rPr>
        <w:t>’</w:t>
      </w:r>
      <w:r w:rsidRPr="00C40FB5">
        <w:rPr>
          <w:rFonts w:ascii="Times New Roman" w:hAnsi="Times New Roman" w:cs="Times New Roman"/>
          <w:i/>
        </w:rPr>
        <w:t xml:space="preserve">, </w:t>
      </w:r>
      <w:r w:rsidRPr="00C40FB5">
        <w:rPr>
          <w:rFonts w:ascii="Times New Roman" w:hAnsi="Times New Roman" w:cs="Times New Roman"/>
        </w:rPr>
        <w:t>p.76.</w:t>
      </w:r>
    </w:p>
  </w:footnote>
  <w:footnote w:id="341">
    <w:p w14:paraId="727F89F5" w14:textId="4D096B91" w:rsidR="00142F80" w:rsidRPr="00C40FB5" w:rsidRDefault="00142F80" w:rsidP="00B305DB">
      <w:pPr>
        <w:spacing w:after="0"/>
        <w:rPr>
          <w:rFonts w:ascii="Times New Roman" w:hAnsi="Times New Roman" w:cs="Times New Roman"/>
          <w:sz w:val="20"/>
          <w:szCs w:val="20"/>
        </w:rPr>
      </w:pPr>
      <w:r w:rsidRPr="00C40FB5">
        <w:rPr>
          <w:rStyle w:val="FootnoteReference"/>
          <w:rFonts w:ascii="Times New Roman" w:hAnsi="Times New Roman" w:cs="Times New Roman"/>
          <w:sz w:val="20"/>
          <w:szCs w:val="20"/>
        </w:rPr>
        <w:footnoteRef/>
      </w:r>
      <w:r w:rsidRPr="00C40FB5">
        <w:rPr>
          <w:rFonts w:ascii="Times New Roman" w:hAnsi="Times New Roman" w:cs="Times New Roman"/>
          <w:sz w:val="20"/>
          <w:szCs w:val="20"/>
        </w:rPr>
        <w:t xml:space="preserve"> Hitchcock, ‘The English Workhouse</w:t>
      </w:r>
      <w:r>
        <w:rPr>
          <w:rFonts w:ascii="Times New Roman" w:hAnsi="Times New Roman" w:cs="Times New Roman"/>
          <w:sz w:val="20"/>
          <w:szCs w:val="20"/>
        </w:rPr>
        <w:t xml:space="preserve">’, </w:t>
      </w:r>
      <w:r w:rsidRPr="00C40FB5">
        <w:rPr>
          <w:rFonts w:ascii="Times New Roman" w:hAnsi="Times New Roman" w:cs="Times New Roman"/>
          <w:sz w:val="20"/>
          <w:szCs w:val="20"/>
        </w:rPr>
        <w:t>p. 194.</w:t>
      </w:r>
    </w:p>
  </w:footnote>
  <w:footnote w:id="342">
    <w:p w14:paraId="21DC80C7" w14:textId="65C213A0" w:rsidR="00142F80" w:rsidRPr="00C40FB5" w:rsidRDefault="00142F80" w:rsidP="00B305DB">
      <w:pPr>
        <w:pStyle w:val="FootnoteText"/>
        <w:rPr>
          <w:rFonts w:ascii="Times New Roman" w:hAnsi="Times New Roman" w:cs="Times New Roman"/>
        </w:rPr>
      </w:pPr>
      <w:r w:rsidRPr="00C40FB5">
        <w:rPr>
          <w:rStyle w:val="FootnoteReference"/>
          <w:rFonts w:ascii="Times New Roman" w:hAnsi="Times New Roman" w:cs="Times New Roman"/>
        </w:rPr>
        <w:footnoteRef/>
      </w:r>
      <w:r w:rsidRPr="00C40FB5">
        <w:rPr>
          <w:rFonts w:ascii="Times New Roman" w:hAnsi="Times New Roman" w:cs="Times New Roman"/>
        </w:rPr>
        <w:t xml:space="preserve"> Levene, ‘Children, Childhood and the Workhouse: St Marylebone</w:t>
      </w:r>
      <w:r>
        <w:rPr>
          <w:rFonts w:ascii="Times New Roman" w:hAnsi="Times New Roman" w:cs="Times New Roman"/>
        </w:rPr>
        <w:t xml:space="preserve">’, </w:t>
      </w:r>
      <w:r w:rsidRPr="00C40FB5">
        <w:rPr>
          <w:rFonts w:ascii="Times New Roman" w:hAnsi="Times New Roman" w:cs="Times New Roman"/>
        </w:rPr>
        <w:t>pp. 41-59.</w:t>
      </w:r>
    </w:p>
  </w:footnote>
  <w:footnote w:id="343">
    <w:p w14:paraId="2345270A" w14:textId="7C062059" w:rsidR="00142F80" w:rsidRPr="00C40FB5" w:rsidRDefault="00142F80" w:rsidP="00B305DB">
      <w:pPr>
        <w:pStyle w:val="FootnoteText"/>
        <w:rPr>
          <w:rFonts w:ascii="Times New Roman" w:hAnsi="Times New Roman" w:cs="Times New Roman"/>
          <w:b/>
          <w:bCs/>
        </w:rPr>
      </w:pPr>
      <w:r w:rsidRPr="00C40FB5">
        <w:rPr>
          <w:rStyle w:val="FootnoteReference"/>
          <w:rFonts w:ascii="Times New Roman" w:hAnsi="Times New Roman" w:cs="Times New Roman"/>
        </w:rPr>
        <w:footnoteRef/>
      </w:r>
      <w:r w:rsidRPr="00C40FB5">
        <w:rPr>
          <w:rFonts w:ascii="Times New Roman" w:hAnsi="Times New Roman" w:cs="Times New Roman"/>
        </w:rPr>
        <w:t xml:space="preserve"> </w:t>
      </w:r>
      <w:r w:rsidRPr="00C40FB5">
        <w:rPr>
          <w:rFonts w:ascii="Times New Roman" w:hAnsi="Times New Roman" w:cs="Times New Roman"/>
          <w:i/>
          <w:iCs/>
        </w:rPr>
        <w:t>OBP</w:t>
      </w:r>
      <w:r w:rsidRPr="00C40FB5">
        <w:rPr>
          <w:rFonts w:ascii="Times New Roman" w:hAnsi="Times New Roman" w:cs="Times New Roman"/>
        </w:rPr>
        <w:t xml:space="preserve">, </w:t>
      </w:r>
      <w:r>
        <w:rPr>
          <w:rFonts w:ascii="Times New Roman" w:hAnsi="Times New Roman" w:cs="Times New Roman"/>
        </w:rPr>
        <w:t>s</w:t>
      </w:r>
      <w:r w:rsidRPr="00C40FB5">
        <w:rPr>
          <w:rFonts w:ascii="Times New Roman" w:hAnsi="Times New Roman" w:cs="Times New Roman"/>
        </w:rPr>
        <w:t>earched for all transcriptions which contain instances of the words ‘ague’, ‘fever’, ‘bad’</w:t>
      </w:r>
      <w:r>
        <w:rPr>
          <w:rFonts w:ascii="Times New Roman" w:hAnsi="Times New Roman" w:cs="Times New Roman"/>
        </w:rPr>
        <w:t>, malaria</w:t>
      </w:r>
      <w:r w:rsidRPr="00C40FB5">
        <w:rPr>
          <w:rFonts w:ascii="Times New Roman" w:hAnsi="Times New Roman" w:cs="Times New Roman"/>
        </w:rPr>
        <w:t xml:space="preserve"> etc, between 1750 and 1</w:t>
      </w:r>
      <w:r>
        <w:rPr>
          <w:rFonts w:ascii="Times New Roman" w:hAnsi="Times New Roman" w:cs="Times New Roman"/>
        </w:rPr>
        <w:t>799, [accessed 23</w:t>
      </w:r>
      <w:r w:rsidRPr="00956D67">
        <w:rPr>
          <w:rFonts w:ascii="Times New Roman" w:hAnsi="Times New Roman" w:cs="Times New Roman"/>
          <w:vertAlign w:val="superscript"/>
        </w:rPr>
        <w:t>rd</w:t>
      </w:r>
      <w:r>
        <w:rPr>
          <w:rFonts w:ascii="Times New Roman" w:hAnsi="Times New Roman" w:cs="Times New Roman"/>
        </w:rPr>
        <w:t xml:space="preserve"> September 2016].</w:t>
      </w:r>
    </w:p>
  </w:footnote>
  <w:footnote w:id="344">
    <w:p w14:paraId="2EF76ED2" w14:textId="77777777" w:rsidR="00142F80" w:rsidRPr="00C40FB5" w:rsidRDefault="00142F80" w:rsidP="00B305DB">
      <w:pPr>
        <w:pStyle w:val="FootnoteText"/>
        <w:rPr>
          <w:rFonts w:ascii="Times New Roman" w:hAnsi="Times New Roman" w:cs="Times New Roman"/>
        </w:rPr>
      </w:pPr>
      <w:r w:rsidRPr="00C40FB5">
        <w:rPr>
          <w:rStyle w:val="FootnoteReference"/>
          <w:rFonts w:ascii="Times New Roman" w:hAnsi="Times New Roman" w:cs="Times New Roman"/>
        </w:rPr>
        <w:footnoteRef/>
      </w:r>
      <w:r w:rsidRPr="00C40FB5">
        <w:rPr>
          <w:rFonts w:ascii="Times New Roman" w:hAnsi="Times New Roman" w:cs="Times New Roman"/>
        </w:rPr>
        <w:t xml:space="preserve"> </w:t>
      </w:r>
      <w:r w:rsidRPr="00C40FB5">
        <w:rPr>
          <w:rFonts w:ascii="Times New Roman" w:hAnsi="Times New Roman" w:cs="Times New Roman"/>
          <w:i/>
        </w:rPr>
        <w:t>OBP</w:t>
      </w:r>
      <w:r w:rsidRPr="00C40FB5">
        <w:rPr>
          <w:rFonts w:ascii="Times New Roman" w:hAnsi="Times New Roman" w:cs="Times New Roman"/>
        </w:rPr>
        <w:t>, October 1750, trial of Mary Thursel (t17501017-7).</w:t>
      </w:r>
      <w:r>
        <w:rPr>
          <w:rFonts w:ascii="Times New Roman" w:hAnsi="Times New Roman" w:cs="Times New Roman"/>
        </w:rPr>
        <w:t xml:space="preserve"> This trial has ‘ill’ as a speech event in contexts of both behaviour and health.</w:t>
      </w:r>
    </w:p>
  </w:footnote>
  <w:footnote w:id="345">
    <w:p w14:paraId="65632D01" w14:textId="1213DE56" w:rsidR="00142F80" w:rsidRPr="00557184" w:rsidRDefault="00142F80" w:rsidP="00B305DB">
      <w:pPr>
        <w:pStyle w:val="FootnoteText"/>
        <w:rPr>
          <w:rFonts w:ascii="Times New Roman" w:hAnsi="Times New Roman" w:cs="Times New Roman"/>
        </w:rPr>
      </w:pPr>
      <w:r w:rsidRPr="00557184">
        <w:rPr>
          <w:rStyle w:val="FootnoteReference"/>
          <w:rFonts w:ascii="Times New Roman" w:hAnsi="Times New Roman" w:cs="Times New Roman"/>
        </w:rPr>
        <w:footnoteRef/>
      </w:r>
      <w:r w:rsidRPr="00557184">
        <w:rPr>
          <w:rFonts w:ascii="Times New Roman" w:hAnsi="Times New Roman" w:cs="Times New Roman"/>
        </w:rPr>
        <w:t xml:space="preserve"> </w:t>
      </w:r>
      <w:r w:rsidRPr="00557184">
        <w:rPr>
          <w:rFonts w:ascii="Times New Roman" w:hAnsi="Times New Roman" w:cs="Times New Roman"/>
          <w:i/>
          <w:iCs/>
        </w:rPr>
        <w:t>OBP</w:t>
      </w:r>
      <w:r w:rsidRPr="00557184">
        <w:rPr>
          <w:rFonts w:ascii="Times New Roman" w:hAnsi="Times New Roman" w:cs="Times New Roman"/>
        </w:rPr>
        <w:t xml:space="preserve">, </w:t>
      </w:r>
      <w:r>
        <w:rPr>
          <w:rFonts w:ascii="Times New Roman" w:hAnsi="Times New Roman" w:cs="Times New Roman"/>
        </w:rPr>
        <w:t>s</w:t>
      </w:r>
      <w:r w:rsidRPr="00557184">
        <w:rPr>
          <w:rFonts w:ascii="Times New Roman" w:hAnsi="Times New Roman" w:cs="Times New Roman"/>
        </w:rPr>
        <w:t>earched for all transcriptions which contain instances of the words ‘ill’, ‘illness’ and ‘ill-’ between 1750 and 1</w:t>
      </w:r>
      <w:r>
        <w:rPr>
          <w:rFonts w:ascii="Times New Roman" w:hAnsi="Times New Roman" w:cs="Times New Roman"/>
        </w:rPr>
        <w:t>799, [accessed 23</w:t>
      </w:r>
      <w:r w:rsidRPr="00956D67">
        <w:rPr>
          <w:rFonts w:ascii="Times New Roman" w:hAnsi="Times New Roman" w:cs="Times New Roman"/>
          <w:vertAlign w:val="superscript"/>
        </w:rPr>
        <w:t>rd</w:t>
      </w:r>
      <w:r>
        <w:rPr>
          <w:rFonts w:ascii="Times New Roman" w:hAnsi="Times New Roman" w:cs="Times New Roman"/>
        </w:rPr>
        <w:t xml:space="preserve"> September 2016].</w:t>
      </w:r>
    </w:p>
  </w:footnote>
  <w:footnote w:id="346">
    <w:p w14:paraId="28C25A7A" w14:textId="77777777" w:rsidR="00142F80" w:rsidRPr="00557184" w:rsidRDefault="00142F80" w:rsidP="00B305DB">
      <w:pPr>
        <w:pStyle w:val="FootnoteText"/>
        <w:rPr>
          <w:rFonts w:ascii="Times New Roman" w:hAnsi="Times New Roman" w:cs="Times New Roman"/>
        </w:rPr>
      </w:pPr>
      <w:r w:rsidRPr="00557184">
        <w:rPr>
          <w:rStyle w:val="FootnoteReference"/>
          <w:rFonts w:ascii="Times New Roman" w:hAnsi="Times New Roman" w:cs="Times New Roman"/>
        </w:rPr>
        <w:footnoteRef/>
      </w:r>
      <w:r w:rsidRPr="00557184">
        <w:rPr>
          <w:rFonts w:ascii="Times New Roman" w:hAnsi="Times New Roman" w:cs="Times New Roman"/>
        </w:rPr>
        <w:t xml:space="preserve"> </w:t>
      </w:r>
      <w:r w:rsidRPr="00557184">
        <w:rPr>
          <w:rFonts w:ascii="Times New Roman" w:hAnsi="Times New Roman" w:cs="Times New Roman"/>
          <w:i/>
        </w:rPr>
        <w:t>OBP</w:t>
      </w:r>
      <w:r w:rsidRPr="00557184">
        <w:rPr>
          <w:rFonts w:ascii="Times New Roman" w:hAnsi="Times New Roman" w:cs="Times New Roman"/>
        </w:rPr>
        <w:t>, October 1758, trial of James Percival and Anne Petty (t17581025-3).</w:t>
      </w:r>
    </w:p>
  </w:footnote>
  <w:footnote w:id="347">
    <w:p w14:paraId="4315CF5D" w14:textId="1C3892F4" w:rsidR="00142F80" w:rsidRPr="00557184" w:rsidRDefault="00142F80" w:rsidP="00B305DB">
      <w:pPr>
        <w:pStyle w:val="FootnoteText"/>
        <w:rPr>
          <w:rFonts w:ascii="Times New Roman" w:hAnsi="Times New Roman" w:cs="Times New Roman"/>
        </w:rPr>
      </w:pPr>
      <w:r w:rsidRPr="00557184">
        <w:rPr>
          <w:rStyle w:val="FootnoteReference"/>
          <w:rFonts w:ascii="Times New Roman" w:hAnsi="Times New Roman" w:cs="Times New Roman"/>
        </w:rPr>
        <w:footnoteRef/>
      </w:r>
      <w:r w:rsidRPr="00557184">
        <w:rPr>
          <w:rFonts w:ascii="Times New Roman" w:hAnsi="Times New Roman" w:cs="Times New Roman"/>
        </w:rPr>
        <w:t xml:space="preserve"> </w:t>
      </w:r>
      <w:r w:rsidRPr="00557184">
        <w:rPr>
          <w:rFonts w:ascii="Times New Roman" w:hAnsi="Times New Roman" w:cs="Times New Roman"/>
          <w:i/>
          <w:iCs/>
        </w:rPr>
        <w:t>OBP</w:t>
      </w:r>
      <w:r w:rsidRPr="00557184">
        <w:rPr>
          <w:rFonts w:ascii="Times New Roman" w:hAnsi="Times New Roman" w:cs="Times New Roman"/>
        </w:rPr>
        <w:t xml:space="preserve">, </w:t>
      </w:r>
      <w:r>
        <w:rPr>
          <w:rFonts w:ascii="Times New Roman" w:hAnsi="Times New Roman" w:cs="Times New Roman"/>
        </w:rPr>
        <w:t>s</w:t>
      </w:r>
      <w:r w:rsidRPr="00557184">
        <w:rPr>
          <w:rFonts w:ascii="Times New Roman" w:hAnsi="Times New Roman" w:cs="Times New Roman"/>
        </w:rPr>
        <w:t>earched for all transcriptions which contain instances of the words ‘weak’, ‘weakness’ ‘weakly’, etc between 1750 and 1</w:t>
      </w:r>
      <w:r>
        <w:rPr>
          <w:rFonts w:ascii="Times New Roman" w:hAnsi="Times New Roman" w:cs="Times New Roman"/>
        </w:rPr>
        <w:t>799, [accessed 27</w:t>
      </w:r>
      <w:r w:rsidRPr="00956D67">
        <w:rPr>
          <w:rFonts w:ascii="Times New Roman" w:hAnsi="Times New Roman" w:cs="Times New Roman"/>
          <w:vertAlign w:val="superscript"/>
        </w:rPr>
        <w:t>th</w:t>
      </w:r>
      <w:r>
        <w:rPr>
          <w:rFonts w:ascii="Times New Roman" w:hAnsi="Times New Roman" w:cs="Times New Roman"/>
        </w:rPr>
        <w:t xml:space="preserve"> September 2016].</w:t>
      </w:r>
    </w:p>
  </w:footnote>
  <w:footnote w:id="348">
    <w:p w14:paraId="36C102D8" w14:textId="77777777" w:rsidR="00142F80" w:rsidRPr="00557184" w:rsidRDefault="00142F80" w:rsidP="00B305DB">
      <w:pPr>
        <w:pStyle w:val="FootnoteText"/>
        <w:rPr>
          <w:rFonts w:ascii="Times New Roman" w:hAnsi="Times New Roman" w:cs="Times New Roman"/>
        </w:rPr>
      </w:pPr>
      <w:r w:rsidRPr="00557184">
        <w:rPr>
          <w:rStyle w:val="FootnoteReference"/>
          <w:rFonts w:ascii="Times New Roman" w:hAnsi="Times New Roman" w:cs="Times New Roman"/>
        </w:rPr>
        <w:footnoteRef/>
      </w:r>
      <w:r w:rsidRPr="00557184">
        <w:rPr>
          <w:rFonts w:ascii="Times New Roman" w:hAnsi="Times New Roman" w:cs="Times New Roman"/>
        </w:rPr>
        <w:t xml:space="preserve"> </w:t>
      </w:r>
      <w:bookmarkStart w:id="324" w:name="_Hlk521843177"/>
      <w:bookmarkStart w:id="325" w:name="_Hlk522353118"/>
      <w:r w:rsidRPr="00557184">
        <w:rPr>
          <w:rFonts w:ascii="Times New Roman" w:hAnsi="Times New Roman" w:cs="Times New Roman"/>
        </w:rPr>
        <w:t xml:space="preserve">Kevin Siena, </w:t>
      </w:r>
      <w:r w:rsidRPr="00557184">
        <w:rPr>
          <w:rFonts w:ascii="Times New Roman" w:hAnsi="Times New Roman" w:cs="Times New Roman"/>
          <w:i/>
        </w:rPr>
        <w:t>Venereal Disease, Hospitals and the Urban Poor:  London’s “Foul Wards”, 1600-1800</w:t>
      </w:r>
      <w:r w:rsidRPr="00557184">
        <w:rPr>
          <w:rFonts w:ascii="Times New Roman" w:hAnsi="Times New Roman" w:cs="Times New Roman"/>
        </w:rPr>
        <w:t xml:space="preserve"> (Rochester: Rochester University Press, 2004), </w:t>
      </w:r>
      <w:bookmarkEnd w:id="324"/>
      <w:r w:rsidRPr="00557184">
        <w:rPr>
          <w:rFonts w:ascii="Times New Roman" w:hAnsi="Times New Roman" w:cs="Times New Roman"/>
        </w:rPr>
        <w:t>p. 255.</w:t>
      </w:r>
    </w:p>
    <w:bookmarkEnd w:id="325"/>
  </w:footnote>
  <w:footnote w:id="349">
    <w:p w14:paraId="2596ED11" w14:textId="77777777" w:rsidR="00142F80" w:rsidRDefault="00142F80" w:rsidP="00B305DB">
      <w:pPr>
        <w:pStyle w:val="FootnoteText"/>
      </w:pPr>
      <w:r w:rsidRPr="00557184">
        <w:rPr>
          <w:rStyle w:val="FootnoteReference"/>
          <w:rFonts w:ascii="Times New Roman" w:hAnsi="Times New Roman" w:cs="Times New Roman"/>
        </w:rPr>
        <w:footnoteRef/>
      </w:r>
      <w:r w:rsidRPr="00557184">
        <w:rPr>
          <w:rFonts w:ascii="Times New Roman" w:hAnsi="Times New Roman" w:cs="Times New Roman"/>
        </w:rPr>
        <w:t xml:space="preserve"> </w:t>
      </w:r>
      <w:r w:rsidRPr="00557184">
        <w:rPr>
          <w:rFonts w:ascii="Times New Roman" w:hAnsi="Times New Roman" w:cs="Times New Roman"/>
          <w:i/>
        </w:rPr>
        <w:t>OBP</w:t>
      </w:r>
      <w:r w:rsidRPr="00557184">
        <w:rPr>
          <w:rFonts w:ascii="Times New Roman" w:hAnsi="Times New Roman" w:cs="Times New Roman"/>
        </w:rPr>
        <w:t>, October 1796, trial of John Harlow (t17961026-26).</w:t>
      </w:r>
      <w:r>
        <w:rPr>
          <w:sz w:val="24"/>
          <w:szCs w:val="24"/>
        </w:rPr>
        <w:t xml:space="preserve"> </w:t>
      </w:r>
    </w:p>
  </w:footnote>
  <w:footnote w:id="350">
    <w:p w14:paraId="2A115B6D" w14:textId="2757D8A5" w:rsidR="00142F80" w:rsidRPr="00A23B61" w:rsidRDefault="00142F80" w:rsidP="00B305DB">
      <w:pPr>
        <w:pStyle w:val="FootnoteText"/>
        <w:rPr>
          <w:rFonts w:ascii="Times New Roman" w:hAnsi="Times New Roman" w:cs="Times New Roman"/>
        </w:rPr>
      </w:pPr>
      <w:r w:rsidRPr="00A23B61">
        <w:rPr>
          <w:rStyle w:val="FootnoteReference"/>
          <w:rFonts w:ascii="Times New Roman" w:hAnsi="Times New Roman" w:cs="Times New Roman"/>
        </w:rPr>
        <w:footnoteRef/>
      </w:r>
      <w:r w:rsidRPr="00A23B61">
        <w:rPr>
          <w:rFonts w:ascii="Times New Roman" w:hAnsi="Times New Roman" w:cs="Times New Roman"/>
        </w:rPr>
        <w:t xml:space="preserve"> Landers, </w:t>
      </w:r>
      <w:r w:rsidRPr="00A23B61">
        <w:rPr>
          <w:rFonts w:ascii="Times New Roman" w:hAnsi="Times New Roman" w:cs="Times New Roman"/>
          <w:i/>
        </w:rPr>
        <w:t>Death and the Metropolis</w:t>
      </w:r>
      <w:r w:rsidRPr="00A23B61">
        <w:rPr>
          <w:rFonts w:ascii="Times New Roman" w:hAnsi="Times New Roman" w:cs="Times New Roman"/>
        </w:rPr>
        <w:t>, p</w:t>
      </w:r>
      <w:r>
        <w:rPr>
          <w:rFonts w:ascii="Times New Roman" w:hAnsi="Times New Roman" w:cs="Times New Roman"/>
        </w:rPr>
        <w:t>p</w:t>
      </w:r>
      <w:r w:rsidRPr="00A23B61">
        <w:rPr>
          <w:rFonts w:ascii="Times New Roman" w:hAnsi="Times New Roman" w:cs="Times New Roman"/>
        </w:rPr>
        <w:t>. 163-4.</w:t>
      </w:r>
    </w:p>
  </w:footnote>
  <w:footnote w:id="351">
    <w:p w14:paraId="76ED2B8D" w14:textId="77777777" w:rsidR="00142F80" w:rsidRPr="00A23B61" w:rsidRDefault="00142F80" w:rsidP="00B305DB">
      <w:pPr>
        <w:pStyle w:val="FootnoteText"/>
        <w:rPr>
          <w:rFonts w:ascii="Times New Roman" w:hAnsi="Times New Roman" w:cs="Times New Roman"/>
        </w:rPr>
      </w:pPr>
      <w:r w:rsidRPr="00A23B61">
        <w:rPr>
          <w:rStyle w:val="FootnoteReference"/>
          <w:rFonts w:ascii="Times New Roman" w:hAnsi="Times New Roman" w:cs="Times New Roman"/>
        </w:rPr>
        <w:footnoteRef/>
      </w:r>
      <w:r w:rsidRPr="00A23B61">
        <w:rPr>
          <w:rFonts w:ascii="Times New Roman" w:hAnsi="Times New Roman" w:cs="Times New Roman"/>
        </w:rPr>
        <w:t xml:space="preserve"> </w:t>
      </w:r>
      <w:bookmarkStart w:id="326" w:name="_Hlk522353142"/>
      <w:r w:rsidRPr="00A23B61">
        <w:rPr>
          <w:rFonts w:ascii="Times New Roman" w:hAnsi="Times New Roman" w:cs="Times New Roman"/>
        </w:rPr>
        <w:t xml:space="preserve">James C. Oldham, ‘On pleading the belly: a history of the jury of matrons’, </w:t>
      </w:r>
      <w:r w:rsidRPr="00A23B61">
        <w:rPr>
          <w:rFonts w:ascii="Times New Roman" w:hAnsi="Times New Roman" w:cs="Times New Roman"/>
          <w:i/>
          <w:iCs/>
        </w:rPr>
        <w:t>Criminal Justice History,</w:t>
      </w:r>
      <w:r w:rsidRPr="00A23B61">
        <w:rPr>
          <w:rFonts w:ascii="Times New Roman" w:hAnsi="Times New Roman" w:cs="Times New Roman"/>
        </w:rPr>
        <w:t xml:space="preserve"> 6 (1985), pp. 1-64.</w:t>
      </w:r>
    </w:p>
    <w:bookmarkEnd w:id="326"/>
  </w:footnote>
  <w:footnote w:id="352">
    <w:p w14:paraId="3A8CF835" w14:textId="5350D04C" w:rsidR="00142F80" w:rsidRDefault="00142F80" w:rsidP="0053766B">
      <w:pPr>
        <w:pStyle w:val="FootnoteText"/>
      </w:pPr>
      <w:r>
        <w:rPr>
          <w:rStyle w:val="FootnoteReference"/>
        </w:rPr>
        <w:footnoteRef/>
      </w:r>
      <w:r>
        <w:t xml:space="preserve"> </w:t>
      </w:r>
      <w:r w:rsidRPr="00470DB5">
        <w:rPr>
          <w:rFonts w:ascii="Times New Roman" w:hAnsi="Times New Roman" w:cs="Times New Roman"/>
        </w:rPr>
        <w:t xml:space="preserve">Alysa Levene, </w:t>
      </w:r>
      <w:r w:rsidRPr="00470DB5">
        <w:rPr>
          <w:rFonts w:ascii="Times New Roman" w:hAnsi="Times New Roman" w:cs="Times New Roman"/>
          <w:i/>
        </w:rPr>
        <w:t>The Childhood of the Poor: Welfare in Eighteenth-Century London</w:t>
      </w:r>
      <w:r w:rsidRPr="00470DB5">
        <w:rPr>
          <w:rFonts w:ascii="Times New Roman" w:hAnsi="Times New Roman" w:cs="Times New Roman"/>
        </w:rPr>
        <w:t xml:space="preserve"> (Basingstoke: Palgrave Macmillan. 2012)</w:t>
      </w:r>
      <w:r>
        <w:rPr>
          <w:rFonts w:ascii="Times New Roman" w:hAnsi="Times New Roman" w:cs="Times New Roman"/>
        </w:rPr>
        <w:t>, p. 12.</w:t>
      </w:r>
    </w:p>
  </w:footnote>
  <w:footnote w:id="353">
    <w:p w14:paraId="78CDC06E" w14:textId="77777777" w:rsidR="00142F80" w:rsidRPr="006C12B0" w:rsidRDefault="00142F80" w:rsidP="00B305DB">
      <w:pPr>
        <w:pStyle w:val="FootnoteText"/>
        <w:rPr>
          <w:rFonts w:ascii="Times New Roman" w:hAnsi="Times New Roman" w:cs="Times New Roman"/>
        </w:rPr>
      </w:pPr>
      <w:r w:rsidRPr="006C12B0">
        <w:rPr>
          <w:rStyle w:val="FootnoteReference"/>
          <w:rFonts w:ascii="Times New Roman" w:hAnsi="Times New Roman" w:cs="Times New Roman"/>
        </w:rPr>
        <w:footnoteRef/>
      </w:r>
      <w:r w:rsidRPr="006C12B0">
        <w:rPr>
          <w:rFonts w:ascii="Times New Roman" w:hAnsi="Times New Roman" w:cs="Times New Roman"/>
        </w:rPr>
        <w:t xml:space="preserve"> </w:t>
      </w:r>
      <w:r w:rsidRPr="006C12B0">
        <w:rPr>
          <w:rFonts w:ascii="Times New Roman" w:hAnsi="Times New Roman" w:cs="Times New Roman"/>
          <w:i/>
        </w:rPr>
        <w:t>OBP</w:t>
      </w:r>
      <w:r w:rsidRPr="006C12B0">
        <w:rPr>
          <w:rFonts w:ascii="Times New Roman" w:hAnsi="Times New Roman" w:cs="Times New Roman"/>
        </w:rPr>
        <w:t>, July 1762, trial of James Hardy and Richard Mitchell (t17620714-16).</w:t>
      </w:r>
    </w:p>
  </w:footnote>
  <w:footnote w:id="354">
    <w:p w14:paraId="085C2AEF" w14:textId="77777777" w:rsidR="00142F80" w:rsidRPr="006C12B0" w:rsidRDefault="00142F80" w:rsidP="00B305DB">
      <w:pPr>
        <w:pStyle w:val="FootnoteText"/>
        <w:rPr>
          <w:rFonts w:ascii="Times New Roman" w:hAnsi="Times New Roman" w:cs="Times New Roman"/>
        </w:rPr>
      </w:pPr>
      <w:r w:rsidRPr="006C12B0">
        <w:rPr>
          <w:rStyle w:val="FootnoteReference"/>
          <w:rFonts w:ascii="Times New Roman" w:hAnsi="Times New Roman" w:cs="Times New Roman"/>
        </w:rPr>
        <w:footnoteRef/>
      </w:r>
      <w:r w:rsidRPr="006C12B0">
        <w:rPr>
          <w:rFonts w:ascii="Times New Roman" w:hAnsi="Times New Roman" w:cs="Times New Roman"/>
        </w:rPr>
        <w:t xml:space="preserve"> </w:t>
      </w:r>
      <w:r w:rsidRPr="006C12B0">
        <w:rPr>
          <w:rFonts w:ascii="Times New Roman" w:hAnsi="Times New Roman" w:cs="Times New Roman"/>
          <w:i/>
        </w:rPr>
        <w:t>OBP</w:t>
      </w:r>
      <w:r w:rsidRPr="006C12B0">
        <w:rPr>
          <w:rFonts w:ascii="Times New Roman" w:hAnsi="Times New Roman" w:cs="Times New Roman"/>
        </w:rPr>
        <w:t xml:space="preserve">, February 1793, trial of Ann Hill (t17930220-77). </w:t>
      </w:r>
    </w:p>
  </w:footnote>
  <w:footnote w:id="355">
    <w:p w14:paraId="52E7C6C0" w14:textId="77777777" w:rsidR="00142F80" w:rsidRDefault="00142F80" w:rsidP="00B305DB">
      <w:pPr>
        <w:pStyle w:val="FootnoteText"/>
      </w:pPr>
      <w:r w:rsidRPr="006C12B0">
        <w:rPr>
          <w:rStyle w:val="FootnoteReference"/>
          <w:rFonts w:ascii="Times New Roman" w:hAnsi="Times New Roman" w:cs="Times New Roman"/>
        </w:rPr>
        <w:footnoteRef/>
      </w:r>
      <w:r w:rsidRPr="006C12B0">
        <w:rPr>
          <w:rFonts w:ascii="Times New Roman" w:hAnsi="Times New Roman" w:cs="Times New Roman"/>
        </w:rPr>
        <w:t xml:space="preserve"> </w:t>
      </w:r>
      <w:r w:rsidRPr="006C12B0">
        <w:rPr>
          <w:rFonts w:ascii="Times New Roman" w:hAnsi="Times New Roman" w:cs="Times New Roman"/>
          <w:i/>
        </w:rPr>
        <w:t>OBP</w:t>
      </w:r>
      <w:r w:rsidRPr="006C12B0">
        <w:rPr>
          <w:rFonts w:ascii="Times New Roman" w:hAnsi="Times New Roman" w:cs="Times New Roman"/>
        </w:rPr>
        <w:t>, February 1784, trial of John Penny (t17840225-35).</w:t>
      </w:r>
    </w:p>
  </w:footnote>
  <w:footnote w:id="356">
    <w:p w14:paraId="20C088DF" w14:textId="776E8B7A" w:rsidR="00142F80" w:rsidRPr="004371E6" w:rsidRDefault="00142F80" w:rsidP="00B305DB">
      <w:pPr>
        <w:pStyle w:val="FootnoteText"/>
        <w:rPr>
          <w:rFonts w:ascii="Times New Roman" w:hAnsi="Times New Roman" w:cs="Times New Roman"/>
        </w:rPr>
      </w:pPr>
      <w:r w:rsidRPr="004371E6">
        <w:rPr>
          <w:rStyle w:val="FootnoteReference"/>
          <w:rFonts w:ascii="Times New Roman" w:hAnsi="Times New Roman" w:cs="Times New Roman"/>
        </w:rPr>
        <w:footnoteRef/>
      </w:r>
      <w:r w:rsidRPr="004371E6">
        <w:rPr>
          <w:rFonts w:ascii="Times New Roman" w:hAnsi="Times New Roman" w:cs="Times New Roman"/>
        </w:rPr>
        <w:t xml:space="preserve"> </w:t>
      </w:r>
      <w:bookmarkStart w:id="327" w:name="_Hlk521682749"/>
      <w:bookmarkStart w:id="328" w:name="_Hlk522353184"/>
      <w:r w:rsidRPr="004371E6">
        <w:rPr>
          <w:rFonts w:ascii="Times New Roman" w:hAnsi="Times New Roman" w:cs="Times New Roman"/>
        </w:rPr>
        <w:t xml:space="preserve">Caroline Louise Nielson, ‘Disability, Fraud and Medical Experience at the Royal Hospital of Chelsea in the Long Eighteenth Century’, in Kevin Linch </w:t>
      </w:r>
      <w:r>
        <w:rPr>
          <w:rFonts w:ascii="Times New Roman" w:hAnsi="Times New Roman" w:cs="Times New Roman"/>
        </w:rPr>
        <w:t>and</w:t>
      </w:r>
      <w:r w:rsidRPr="004371E6">
        <w:rPr>
          <w:rFonts w:ascii="Times New Roman" w:hAnsi="Times New Roman" w:cs="Times New Roman"/>
        </w:rPr>
        <w:t xml:space="preserve"> Matthew McCormack (eds), </w:t>
      </w:r>
      <w:r w:rsidRPr="004371E6">
        <w:rPr>
          <w:rFonts w:ascii="Times New Roman" w:hAnsi="Times New Roman" w:cs="Times New Roman"/>
          <w:i/>
        </w:rPr>
        <w:t xml:space="preserve">Britain’s Soldiers: Rethinking War and Society, 1715-1815 </w:t>
      </w:r>
      <w:r w:rsidRPr="004371E6">
        <w:rPr>
          <w:rFonts w:ascii="Times New Roman" w:hAnsi="Times New Roman" w:cs="Times New Roman"/>
        </w:rPr>
        <w:t>(Liverpool: Liverpool University Press, 2014), p. 183</w:t>
      </w:r>
      <w:bookmarkEnd w:id="327"/>
      <w:r w:rsidRPr="004371E6">
        <w:rPr>
          <w:rFonts w:ascii="Times New Roman" w:hAnsi="Times New Roman" w:cs="Times New Roman"/>
        </w:rPr>
        <w:t>.</w:t>
      </w:r>
    </w:p>
    <w:bookmarkEnd w:id="328"/>
  </w:footnote>
  <w:footnote w:id="357">
    <w:p w14:paraId="154F93AE" w14:textId="0E1FCC0D" w:rsidR="00142F80" w:rsidRPr="004371E6" w:rsidRDefault="00142F80" w:rsidP="00B305DB">
      <w:pPr>
        <w:pStyle w:val="FootnoteText"/>
        <w:rPr>
          <w:rFonts w:ascii="Times New Roman" w:hAnsi="Times New Roman" w:cs="Times New Roman"/>
        </w:rPr>
      </w:pPr>
      <w:r w:rsidRPr="004371E6">
        <w:rPr>
          <w:rStyle w:val="FootnoteReference"/>
          <w:rFonts w:ascii="Times New Roman" w:hAnsi="Times New Roman" w:cs="Times New Roman"/>
        </w:rPr>
        <w:footnoteRef/>
      </w:r>
      <w:r w:rsidRPr="004371E6">
        <w:rPr>
          <w:rFonts w:ascii="Times New Roman" w:hAnsi="Times New Roman" w:cs="Times New Roman"/>
        </w:rPr>
        <w:t xml:space="preserve"> </w:t>
      </w:r>
      <w:bookmarkStart w:id="329" w:name="_Hlk522353206"/>
      <w:r w:rsidRPr="004371E6">
        <w:rPr>
          <w:rFonts w:ascii="Times New Roman" w:hAnsi="Times New Roman" w:cs="Times New Roman"/>
        </w:rPr>
        <w:t xml:space="preserve">Nick Black, ‘The Lost Hospitals of St Luke’s’, </w:t>
      </w:r>
      <w:r w:rsidRPr="004371E6">
        <w:rPr>
          <w:rFonts w:ascii="Times New Roman" w:hAnsi="Times New Roman" w:cs="Times New Roman"/>
          <w:i/>
        </w:rPr>
        <w:t>Journal of the Royal Society of Medicine,</w:t>
      </w:r>
      <w:r w:rsidRPr="004371E6">
        <w:rPr>
          <w:rFonts w:ascii="Times New Roman" w:hAnsi="Times New Roman" w:cs="Times New Roman"/>
        </w:rPr>
        <w:t xml:space="preserve"> 100.3 (2007), pp.</w:t>
      </w:r>
      <w:r>
        <w:rPr>
          <w:rFonts w:ascii="Times New Roman" w:hAnsi="Times New Roman" w:cs="Times New Roman"/>
        </w:rPr>
        <w:t xml:space="preserve"> </w:t>
      </w:r>
      <w:r w:rsidRPr="004371E6">
        <w:rPr>
          <w:rFonts w:ascii="Times New Roman" w:hAnsi="Times New Roman" w:cs="Times New Roman"/>
        </w:rPr>
        <w:t xml:space="preserve">125-129; </w:t>
      </w:r>
      <w:bookmarkStart w:id="330" w:name="_Hlk522353217"/>
      <w:bookmarkEnd w:id="329"/>
      <w:r w:rsidRPr="004371E6">
        <w:rPr>
          <w:rFonts w:ascii="Times New Roman" w:hAnsi="Times New Roman" w:cs="Times New Roman"/>
        </w:rPr>
        <w:t xml:space="preserve">Nigel Goose, ‘The English Almshouse and the Mixed Economy of Welfare: Medieval to Modern’, </w:t>
      </w:r>
      <w:r w:rsidRPr="004371E6">
        <w:rPr>
          <w:rFonts w:ascii="Times New Roman" w:hAnsi="Times New Roman" w:cs="Times New Roman"/>
          <w:i/>
        </w:rPr>
        <w:t>The Local Historian</w:t>
      </w:r>
      <w:r w:rsidRPr="004371E6">
        <w:rPr>
          <w:rFonts w:ascii="Times New Roman" w:hAnsi="Times New Roman" w:cs="Times New Roman"/>
        </w:rPr>
        <w:t>, 40.1 (2010), pp. 3-19.</w:t>
      </w:r>
    </w:p>
    <w:bookmarkEnd w:id="330"/>
  </w:footnote>
  <w:footnote w:id="358">
    <w:p w14:paraId="28E12453" w14:textId="346C0CEE" w:rsidR="00142F80" w:rsidRPr="004371E6" w:rsidRDefault="00142F80" w:rsidP="00B305DB">
      <w:pPr>
        <w:pStyle w:val="FootnoteText"/>
        <w:rPr>
          <w:rFonts w:ascii="Times New Roman" w:hAnsi="Times New Roman" w:cs="Times New Roman"/>
        </w:rPr>
      </w:pPr>
      <w:r w:rsidRPr="004371E6">
        <w:rPr>
          <w:rStyle w:val="FootnoteReference"/>
          <w:rFonts w:ascii="Times New Roman" w:hAnsi="Times New Roman" w:cs="Times New Roman"/>
        </w:rPr>
        <w:footnoteRef/>
      </w:r>
      <w:r w:rsidRPr="004371E6">
        <w:rPr>
          <w:rFonts w:ascii="Times New Roman" w:hAnsi="Times New Roman" w:cs="Times New Roman"/>
        </w:rPr>
        <w:t xml:space="preserve"> </w:t>
      </w:r>
      <w:bookmarkStart w:id="331" w:name="_Hlk522353270"/>
      <w:r w:rsidRPr="004371E6">
        <w:rPr>
          <w:rFonts w:ascii="Times New Roman" w:hAnsi="Times New Roman" w:cs="Times New Roman"/>
        </w:rPr>
        <w:t xml:space="preserve">Leonard Smith, </w:t>
      </w:r>
      <w:r w:rsidRPr="004371E6">
        <w:rPr>
          <w:rFonts w:ascii="Times New Roman" w:hAnsi="Times New Roman" w:cs="Times New Roman"/>
          <w:i/>
        </w:rPr>
        <w:t>Lunatic Hospitals in Georgian England, 1750-1830</w:t>
      </w:r>
      <w:r w:rsidRPr="004371E6">
        <w:rPr>
          <w:rFonts w:ascii="Times New Roman" w:hAnsi="Times New Roman" w:cs="Times New Roman"/>
        </w:rPr>
        <w:t xml:space="preserve"> (Oxon: Routledge, 2007), </w:t>
      </w:r>
      <w:bookmarkEnd w:id="331"/>
      <w:r w:rsidRPr="004371E6">
        <w:rPr>
          <w:rFonts w:ascii="Times New Roman" w:hAnsi="Times New Roman" w:cs="Times New Roman"/>
        </w:rPr>
        <w:t xml:space="preserve">p. 10; </w:t>
      </w:r>
      <w:bookmarkStart w:id="332" w:name="_Hlk521843383"/>
      <w:r w:rsidRPr="004371E6">
        <w:rPr>
          <w:rFonts w:ascii="Times New Roman" w:hAnsi="Times New Roman" w:cs="Times New Roman"/>
        </w:rPr>
        <w:t xml:space="preserve">Kevin Siena, </w:t>
      </w:r>
      <w:r w:rsidRPr="004371E6">
        <w:rPr>
          <w:rFonts w:ascii="Times New Roman" w:hAnsi="Times New Roman" w:cs="Times New Roman"/>
          <w:i/>
        </w:rPr>
        <w:t>Venereal Disease, Hospitals and the Urban Poor</w:t>
      </w:r>
      <w:bookmarkEnd w:id="332"/>
      <w:r w:rsidRPr="004371E6">
        <w:rPr>
          <w:rFonts w:ascii="Times New Roman" w:hAnsi="Times New Roman" w:cs="Times New Roman"/>
        </w:rPr>
        <w:t>, p. 2; Kevin Siena, ‘Contagion, Exclusion, and the Unique Medical World of the Eighteenth-Century Workhouse</w:t>
      </w:r>
      <w:r>
        <w:rPr>
          <w:rFonts w:ascii="Times New Roman" w:hAnsi="Times New Roman" w:cs="Times New Roman"/>
        </w:rPr>
        <w:t>’</w:t>
      </w:r>
      <w:r w:rsidRPr="004371E6">
        <w:rPr>
          <w:rFonts w:ascii="Times New Roman" w:hAnsi="Times New Roman" w:cs="Times New Roman"/>
        </w:rPr>
        <w:t>, p.</w:t>
      </w:r>
      <w:r>
        <w:rPr>
          <w:rFonts w:ascii="Times New Roman" w:hAnsi="Times New Roman" w:cs="Times New Roman"/>
        </w:rPr>
        <w:t xml:space="preserve"> </w:t>
      </w:r>
      <w:r w:rsidRPr="004371E6">
        <w:rPr>
          <w:rFonts w:ascii="Times New Roman" w:hAnsi="Times New Roman" w:cs="Times New Roman"/>
        </w:rPr>
        <w:t>26.</w:t>
      </w:r>
    </w:p>
  </w:footnote>
  <w:footnote w:id="359">
    <w:p w14:paraId="603B3AC6" w14:textId="499337F7" w:rsidR="00142F80" w:rsidRPr="005D20FD" w:rsidRDefault="00142F80" w:rsidP="00B305DB">
      <w:pPr>
        <w:pStyle w:val="FootnoteText"/>
        <w:rPr>
          <w:rFonts w:ascii="Times New Roman" w:hAnsi="Times New Roman" w:cs="Times New Roman"/>
        </w:rPr>
      </w:pPr>
      <w:r w:rsidRPr="005D20FD">
        <w:rPr>
          <w:rStyle w:val="FootnoteReference"/>
          <w:rFonts w:ascii="Times New Roman" w:hAnsi="Times New Roman" w:cs="Times New Roman"/>
        </w:rPr>
        <w:footnoteRef/>
      </w:r>
      <w:r w:rsidRPr="005D20FD">
        <w:rPr>
          <w:rFonts w:ascii="Times New Roman" w:hAnsi="Times New Roman" w:cs="Times New Roman"/>
        </w:rPr>
        <w:t xml:space="preserve"> Kevin Siena, ‘Contagion, Exclusion, and the Unique Medical World of the Eighteenth-Century Workhouse’, p. 25</w:t>
      </w:r>
    </w:p>
  </w:footnote>
  <w:footnote w:id="360">
    <w:p w14:paraId="5B4AA7BA" w14:textId="2FD6C83D" w:rsidR="00142F80" w:rsidRPr="005D20FD" w:rsidRDefault="00142F80" w:rsidP="00B305DB">
      <w:pPr>
        <w:pStyle w:val="FootnoteText"/>
        <w:rPr>
          <w:rFonts w:ascii="Times New Roman" w:hAnsi="Times New Roman" w:cs="Times New Roman"/>
        </w:rPr>
      </w:pPr>
      <w:r w:rsidRPr="005D20FD">
        <w:rPr>
          <w:rStyle w:val="FootnoteReference"/>
          <w:rFonts w:ascii="Times New Roman" w:hAnsi="Times New Roman" w:cs="Times New Roman"/>
        </w:rPr>
        <w:footnoteRef/>
      </w:r>
      <w:r w:rsidRPr="005D20FD">
        <w:rPr>
          <w:rFonts w:ascii="Times New Roman" w:hAnsi="Times New Roman" w:cs="Times New Roman"/>
        </w:rPr>
        <w:t xml:space="preserve"> Siena, </w:t>
      </w:r>
      <w:r w:rsidRPr="005D20FD">
        <w:rPr>
          <w:rFonts w:ascii="Times New Roman" w:hAnsi="Times New Roman" w:cs="Times New Roman"/>
          <w:i/>
        </w:rPr>
        <w:t>Venereal Disease, Hospitals and the Urban Poor,</w:t>
      </w:r>
      <w:r w:rsidRPr="005D20FD">
        <w:rPr>
          <w:rFonts w:ascii="Times New Roman" w:hAnsi="Times New Roman" w:cs="Times New Roman"/>
        </w:rPr>
        <w:t xml:space="preserve"> p. 183.</w:t>
      </w:r>
    </w:p>
  </w:footnote>
  <w:footnote w:id="361">
    <w:p w14:paraId="5A1176B1" w14:textId="27EB3A40" w:rsidR="00142F80" w:rsidRPr="005D20FD" w:rsidRDefault="00142F80" w:rsidP="00B305DB">
      <w:pPr>
        <w:pStyle w:val="FootnoteText"/>
        <w:rPr>
          <w:rFonts w:ascii="Times New Roman" w:hAnsi="Times New Roman" w:cs="Times New Roman"/>
        </w:rPr>
      </w:pPr>
      <w:r w:rsidRPr="005D20FD">
        <w:rPr>
          <w:rStyle w:val="FootnoteReference"/>
          <w:rFonts w:ascii="Times New Roman" w:hAnsi="Times New Roman" w:cs="Times New Roman"/>
        </w:rPr>
        <w:footnoteRef/>
      </w:r>
      <w:r w:rsidRPr="005D20FD">
        <w:rPr>
          <w:rFonts w:ascii="Times New Roman" w:hAnsi="Times New Roman" w:cs="Times New Roman"/>
        </w:rPr>
        <w:t xml:space="preserve"> </w:t>
      </w:r>
      <w:bookmarkStart w:id="333" w:name="_Hlk522353291"/>
      <w:r w:rsidRPr="005D20FD">
        <w:rPr>
          <w:rFonts w:ascii="Times New Roman" w:hAnsi="Times New Roman" w:cs="Times New Roman"/>
        </w:rPr>
        <w:t xml:space="preserve">Olwen Hufton, ‘Women without Men: Widows and Spinsters in Britain and France in the Eighteenth Century’, </w:t>
      </w:r>
      <w:r w:rsidRPr="005D20FD">
        <w:rPr>
          <w:rFonts w:ascii="Times New Roman" w:hAnsi="Times New Roman" w:cs="Times New Roman"/>
          <w:i/>
        </w:rPr>
        <w:t>Journal of Family History,</w:t>
      </w:r>
      <w:r w:rsidRPr="005D20FD">
        <w:rPr>
          <w:rFonts w:ascii="Times New Roman" w:hAnsi="Times New Roman" w:cs="Times New Roman"/>
        </w:rPr>
        <w:t xml:space="preserve"> 9.4 (1984), pp. 355-376; ‘Girl of the town’ was often used to describe prostitutes in London. See: </w:t>
      </w:r>
      <w:r w:rsidRPr="005D20FD">
        <w:rPr>
          <w:rFonts w:ascii="Times New Roman" w:hAnsi="Times New Roman" w:cs="Times New Roman"/>
          <w:i/>
        </w:rPr>
        <w:t>OBP</w:t>
      </w:r>
      <w:r w:rsidRPr="005D20FD">
        <w:rPr>
          <w:rFonts w:ascii="Times New Roman" w:hAnsi="Times New Roman" w:cs="Times New Roman"/>
        </w:rPr>
        <w:t xml:space="preserve">, June 1758, trial of Elizabeth Smith (t17580628-20). </w:t>
      </w:r>
    </w:p>
    <w:bookmarkEnd w:id="333"/>
  </w:footnote>
  <w:footnote w:id="362">
    <w:p w14:paraId="6B034242" w14:textId="372D14C7" w:rsidR="00142F80" w:rsidRPr="005D20FD" w:rsidRDefault="00142F80" w:rsidP="00B305DB">
      <w:pPr>
        <w:pStyle w:val="FootnoteText"/>
        <w:rPr>
          <w:rFonts w:ascii="Times New Roman" w:hAnsi="Times New Roman" w:cs="Times New Roman"/>
        </w:rPr>
      </w:pPr>
      <w:r w:rsidRPr="005D20FD">
        <w:rPr>
          <w:rStyle w:val="FootnoteReference"/>
          <w:rFonts w:ascii="Times New Roman" w:hAnsi="Times New Roman" w:cs="Times New Roman"/>
        </w:rPr>
        <w:footnoteRef/>
      </w:r>
      <w:r w:rsidRPr="005D20FD">
        <w:rPr>
          <w:rFonts w:ascii="Times New Roman" w:hAnsi="Times New Roman" w:cs="Times New Roman"/>
        </w:rPr>
        <w:t xml:space="preserve"> </w:t>
      </w:r>
      <w:bookmarkStart w:id="334" w:name="_Hlk521839624"/>
      <w:r w:rsidRPr="005D20FD">
        <w:rPr>
          <w:rFonts w:ascii="Times New Roman" w:hAnsi="Times New Roman" w:cs="Times New Roman"/>
        </w:rPr>
        <w:t>Porter, ‘Cleaning up the Great Wen’, pp. 61-75; Kevin Siena, ‘Contagion, Exclusion, and the Unique Medical World of the Eighteenth-Century Workhouse’, p. 22.</w:t>
      </w:r>
      <w:bookmarkEnd w:id="334"/>
    </w:p>
  </w:footnote>
  <w:footnote w:id="363">
    <w:p w14:paraId="7FF9330A" w14:textId="50C05C9F" w:rsidR="00142F80" w:rsidRPr="005D20FD" w:rsidRDefault="00142F80">
      <w:pPr>
        <w:pStyle w:val="FootnoteText"/>
        <w:rPr>
          <w:rFonts w:ascii="Times New Roman" w:hAnsi="Times New Roman" w:cs="Times New Roman"/>
        </w:rPr>
      </w:pPr>
      <w:r w:rsidRPr="005D20FD">
        <w:rPr>
          <w:rStyle w:val="FootnoteReference"/>
          <w:rFonts w:ascii="Times New Roman" w:hAnsi="Times New Roman" w:cs="Times New Roman"/>
        </w:rPr>
        <w:footnoteRef/>
      </w:r>
      <w:r w:rsidRPr="005D20FD">
        <w:rPr>
          <w:rFonts w:ascii="Times New Roman" w:hAnsi="Times New Roman" w:cs="Times New Roman"/>
        </w:rPr>
        <w:t xml:space="preserve"> LMA: St Michael Wood Street Vestry Minutes 22 April 1756</w:t>
      </w:r>
      <w:r>
        <w:rPr>
          <w:rFonts w:ascii="Times New Roman" w:hAnsi="Times New Roman" w:cs="Times New Roman"/>
        </w:rPr>
        <w:t>-</w:t>
      </w:r>
      <w:r w:rsidRPr="005D20FD">
        <w:rPr>
          <w:rFonts w:ascii="Times New Roman" w:hAnsi="Times New Roman" w:cs="Times New Roman"/>
        </w:rPr>
        <w:t>23 December 1800: P69/MIC7.</w:t>
      </w:r>
    </w:p>
  </w:footnote>
  <w:footnote w:id="364">
    <w:p w14:paraId="7711D5A2" w14:textId="149F6013" w:rsidR="00142F80" w:rsidRPr="004371E6" w:rsidRDefault="00142F80" w:rsidP="00B305DB">
      <w:pPr>
        <w:pStyle w:val="FootnoteText"/>
        <w:rPr>
          <w:rFonts w:ascii="Times New Roman" w:hAnsi="Times New Roman" w:cs="Times New Roman"/>
        </w:rPr>
      </w:pPr>
      <w:r w:rsidRPr="00CF4283">
        <w:rPr>
          <w:rStyle w:val="FootnoteReference"/>
          <w:rFonts w:ascii="Times New Roman" w:hAnsi="Times New Roman" w:cs="Times New Roman"/>
        </w:rPr>
        <w:footnoteRef/>
      </w:r>
      <w:r w:rsidRPr="00CF4283">
        <w:rPr>
          <w:rFonts w:ascii="Times New Roman" w:hAnsi="Times New Roman" w:cs="Times New Roman"/>
        </w:rPr>
        <w:t xml:space="preserve"> </w:t>
      </w:r>
      <w:bookmarkStart w:id="335" w:name="_Hlk522194505"/>
      <w:bookmarkStart w:id="336" w:name="_Hlk522353326"/>
      <w:r w:rsidRPr="00CF4283">
        <w:rPr>
          <w:rFonts w:ascii="Times New Roman" w:hAnsi="Times New Roman" w:cs="Times New Roman"/>
        </w:rPr>
        <w:t xml:space="preserve">St Dionis Backchurch Parish: Churchwardens and Overseers of the Poor Account Books, 1 January 1729-31 December 1762, </w:t>
      </w:r>
      <w:r w:rsidRPr="00CF4283">
        <w:rPr>
          <w:rFonts w:ascii="Times New Roman" w:hAnsi="Times New Roman" w:cs="Times New Roman"/>
          <w:i/>
        </w:rPr>
        <w:t>LL</w:t>
      </w:r>
      <w:r w:rsidRPr="00CF4283">
        <w:rPr>
          <w:rFonts w:ascii="Times New Roman" w:hAnsi="Times New Roman" w:cs="Times New Roman"/>
        </w:rPr>
        <w:t xml:space="preserve">, </w:t>
      </w:r>
      <w:r w:rsidRPr="00CF4283">
        <w:rPr>
          <w:rStyle w:val="Strong"/>
          <w:rFonts w:ascii="Times New Roman" w:hAnsi="Times New Roman" w:cs="Times New Roman"/>
          <w:b w:val="0"/>
        </w:rPr>
        <w:t>GLDBAC30006</w:t>
      </w:r>
      <w:bookmarkEnd w:id="335"/>
      <w:bookmarkEnd w:id="336"/>
      <w:r w:rsidRPr="00CF4283">
        <w:rPr>
          <w:rStyle w:val="Strong"/>
          <w:rFonts w:ascii="Times New Roman" w:hAnsi="Times New Roman" w:cs="Times New Roman"/>
          <w:b w:val="0"/>
        </w:rPr>
        <w:t>, [accessed 19</w:t>
      </w:r>
      <w:r w:rsidRPr="00CF4283">
        <w:rPr>
          <w:rStyle w:val="Strong"/>
          <w:rFonts w:ascii="Times New Roman" w:hAnsi="Times New Roman" w:cs="Times New Roman"/>
          <w:b w:val="0"/>
          <w:vertAlign w:val="superscript"/>
        </w:rPr>
        <w:t>th</w:t>
      </w:r>
      <w:r w:rsidRPr="00CF4283">
        <w:rPr>
          <w:rStyle w:val="Strong"/>
          <w:rFonts w:ascii="Times New Roman" w:hAnsi="Times New Roman" w:cs="Times New Roman"/>
          <w:b w:val="0"/>
        </w:rPr>
        <w:t xml:space="preserve"> September 2017].</w:t>
      </w:r>
    </w:p>
  </w:footnote>
  <w:footnote w:id="365">
    <w:p w14:paraId="7873CF74" w14:textId="77777777" w:rsidR="00142F80" w:rsidRPr="000D73AF" w:rsidRDefault="00142F80" w:rsidP="00B305DB">
      <w:pPr>
        <w:spacing w:after="0"/>
        <w:rPr>
          <w:rFonts w:ascii="Times New Roman" w:eastAsia="Times New Roman" w:hAnsi="Times New Roman" w:cs="Times New Roman"/>
          <w:color w:val="000000"/>
          <w:lang w:eastAsia="en-GB"/>
        </w:rPr>
      </w:pPr>
      <w:r w:rsidRPr="000D73AF">
        <w:rPr>
          <w:rStyle w:val="FootnoteReference"/>
          <w:rFonts w:ascii="Times New Roman" w:hAnsi="Times New Roman" w:cs="Times New Roman"/>
        </w:rPr>
        <w:footnoteRef/>
      </w:r>
      <w:r w:rsidRPr="000D73AF">
        <w:rPr>
          <w:rFonts w:ascii="Times New Roman" w:hAnsi="Times New Roman" w:cs="Times New Roman"/>
        </w:rPr>
        <w:t xml:space="preserve"> </w:t>
      </w:r>
      <w:r w:rsidRPr="000D73AF">
        <w:rPr>
          <w:rFonts w:ascii="Times New Roman" w:hAnsi="Times New Roman" w:cs="Times New Roman"/>
          <w:i/>
          <w:sz w:val="20"/>
          <w:szCs w:val="20"/>
        </w:rPr>
        <w:t>OBP</w:t>
      </w:r>
      <w:r w:rsidRPr="000D73AF">
        <w:rPr>
          <w:rFonts w:ascii="Times New Roman" w:hAnsi="Times New Roman" w:cs="Times New Roman"/>
          <w:sz w:val="20"/>
          <w:szCs w:val="20"/>
        </w:rPr>
        <w:t>, December 1792, trial of William Williams (</w:t>
      </w:r>
      <w:r w:rsidRPr="000D73AF">
        <w:rPr>
          <w:rFonts w:ascii="Times New Roman" w:eastAsia="Times New Roman" w:hAnsi="Times New Roman" w:cs="Times New Roman"/>
          <w:color w:val="000000"/>
          <w:sz w:val="20"/>
          <w:szCs w:val="20"/>
          <w:lang w:eastAsia="en-GB"/>
        </w:rPr>
        <w:t>t17921215-9).</w:t>
      </w:r>
    </w:p>
  </w:footnote>
  <w:footnote w:id="366">
    <w:p w14:paraId="0DEA8C34" w14:textId="77777777" w:rsidR="00142F80" w:rsidRPr="000D73AF" w:rsidRDefault="00142F80" w:rsidP="00B305DB">
      <w:pPr>
        <w:pStyle w:val="FootnoteText"/>
        <w:rPr>
          <w:rFonts w:ascii="Times New Roman" w:hAnsi="Times New Roman" w:cs="Times New Roman"/>
        </w:rPr>
      </w:pPr>
      <w:r w:rsidRPr="000D73AF">
        <w:rPr>
          <w:rStyle w:val="FootnoteReference"/>
          <w:rFonts w:ascii="Times New Roman" w:hAnsi="Times New Roman" w:cs="Times New Roman"/>
        </w:rPr>
        <w:footnoteRef/>
      </w:r>
      <w:r w:rsidRPr="000D73AF">
        <w:rPr>
          <w:rFonts w:ascii="Times New Roman" w:hAnsi="Times New Roman" w:cs="Times New Roman"/>
        </w:rPr>
        <w:t xml:space="preserve"> </w:t>
      </w:r>
      <w:r w:rsidRPr="000D73AF">
        <w:rPr>
          <w:rFonts w:ascii="Times New Roman" w:hAnsi="Times New Roman" w:cs="Times New Roman"/>
          <w:i/>
        </w:rPr>
        <w:t>OBP</w:t>
      </w:r>
      <w:r w:rsidRPr="000D73AF">
        <w:rPr>
          <w:rFonts w:ascii="Times New Roman" w:hAnsi="Times New Roman" w:cs="Times New Roman"/>
        </w:rPr>
        <w:t>, October 1785, trial of Elizabeth Slack (t17851019-73).</w:t>
      </w:r>
    </w:p>
  </w:footnote>
  <w:footnote w:id="367">
    <w:p w14:paraId="7A11727D" w14:textId="77777777" w:rsidR="00142F80" w:rsidRDefault="00142F80" w:rsidP="00B305DB">
      <w:pPr>
        <w:pStyle w:val="FootnoteText"/>
      </w:pPr>
      <w:r w:rsidRPr="000D73AF">
        <w:rPr>
          <w:rStyle w:val="FootnoteReference"/>
          <w:rFonts w:ascii="Times New Roman" w:hAnsi="Times New Roman" w:cs="Times New Roman"/>
        </w:rPr>
        <w:footnoteRef/>
      </w:r>
      <w:r w:rsidRPr="000D73AF">
        <w:rPr>
          <w:rFonts w:ascii="Times New Roman" w:hAnsi="Times New Roman" w:cs="Times New Roman"/>
        </w:rPr>
        <w:t xml:space="preserve"> </w:t>
      </w:r>
      <w:r w:rsidRPr="000D73AF">
        <w:rPr>
          <w:rFonts w:ascii="Times New Roman" w:hAnsi="Times New Roman" w:cs="Times New Roman"/>
          <w:i/>
        </w:rPr>
        <w:t>OBP</w:t>
      </w:r>
      <w:r w:rsidRPr="000D73AF">
        <w:rPr>
          <w:rFonts w:ascii="Times New Roman" w:hAnsi="Times New Roman" w:cs="Times New Roman"/>
        </w:rPr>
        <w:t>, September 1754, trial of Sarah Bloss (t17540911-29).</w:t>
      </w:r>
    </w:p>
  </w:footnote>
  <w:footnote w:id="368">
    <w:p w14:paraId="0A62302E" w14:textId="77777777" w:rsidR="00142F80" w:rsidRPr="000D73AF" w:rsidRDefault="00142F80" w:rsidP="00B305DB">
      <w:pPr>
        <w:pStyle w:val="FootnoteText"/>
        <w:rPr>
          <w:rFonts w:ascii="Times New Roman" w:hAnsi="Times New Roman" w:cs="Times New Roman"/>
        </w:rPr>
      </w:pPr>
      <w:r w:rsidRPr="000D73AF">
        <w:rPr>
          <w:rStyle w:val="FootnoteReference"/>
          <w:rFonts w:ascii="Times New Roman" w:hAnsi="Times New Roman" w:cs="Times New Roman"/>
        </w:rPr>
        <w:footnoteRef/>
      </w:r>
      <w:r w:rsidRPr="000D73AF">
        <w:rPr>
          <w:rFonts w:ascii="Times New Roman" w:hAnsi="Times New Roman" w:cs="Times New Roman"/>
        </w:rPr>
        <w:t xml:space="preserve"> </w:t>
      </w:r>
      <w:r w:rsidRPr="000D73AF">
        <w:rPr>
          <w:rFonts w:ascii="Times New Roman" w:hAnsi="Times New Roman" w:cs="Times New Roman"/>
          <w:i/>
        </w:rPr>
        <w:t>OBP</w:t>
      </w:r>
      <w:r w:rsidRPr="000D73AF">
        <w:rPr>
          <w:rFonts w:ascii="Times New Roman" w:hAnsi="Times New Roman" w:cs="Times New Roman"/>
        </w:rPr>
        <w:t>, January 1796, trial of Paul Offracious (t17960113-91).</w:t>
      </w:r>
    </w:p>
  </w:footnote>
  <w:footnote w:id="369">
    <w:p w14:paraId="73DF1778" w14:textId="77777777" w:rsidR="00142F80" w:rsidRPr="000C43B1" w:rsidRDefault="00142F80" w:rsidP="00B305DB">
      <w:pPr>
        <w:pStyle w:val="FootnoteText"/>
        <w:rPr>
          <w:rFonts w:ascii="Times New Roman" w:hAnsi="Times New Roman" w:cs="Times New Roman"/>
        </w:rPr>
      </w:pPr>
      <w:r w:rsidRPr="000D73AF">
        <w:rPr>
          <w:rStyle w:val="FootnoteReference"/>
          <w:rFonts w:ascii="Times New Roman" w:hAnsi="Times New Roman" w:cs="Times New Roman"/>
        </w:rPr>
        <w:footnoteRef/>
      </w:r>
      <w:r w:rsidRPr="000D73AF">
        <w:rPr>
          <w:rFonts w:ascii="Times New Roman" w:hAnsi="Times New Roman" w:cs="Times New Roman"/>
        </w:rPr>
        <w:t xml:space="preserve"> </w:t>
      </w:r>
      <w:r w:rsidRPr="000D73AF">
        <w:rPr>
          <w:rFonts w:ascii="Times New Roman" w:hAnsi="Times New Roman" w:cs="Times New Roman"/>
          <w:i/>
        </w:rPr>
        <w:t>OBP</w:t>
      </w:r>
      <w:r w:rsidRPr="000D73AF">
        <w:rPr>
          <w:rFonts w:ascii="Times New Roman" w:hAnsi="Times New Roman" w:cs="Times New Roman"/>
        </w:rPr>
        <w:t>, April 1782, trial of Elizabeth Bush (t17820410-24).</w:t>
      </w:r>
    </w:p>
  </w:footnote>
  <w:footnote w:id="370">
    <w:p w14:paraId="509450BA" w14:textId="77777777" w:rsidR="00142F80" w:rsidRPr="000C43B1" w:rsidRDefault="00142F80" w:rsidP="00B305DB">
      <w:pPr>
        <w:pStyle w:val="FootnoteText"/>
        <w:rPr>
          <w:rFonts w:ascii="Times New Roman" w:hAnsi="Times New Roman" w:cs="Times New Roman"/>
        </w:rPr>
      </w:pPr>
      <w:r w:rsidRPr="000C43B1">
        <w:rPr>
          <w:rStyle w:val="FootnoteReference"/>
          <w:rFonts w:ascii="Times New Roman" w:hAnsi="Times New Roman" w:cs="Times New Roman"/>
        </w:rPr>
        <w:footnoteRef/>
      </w:r>
      <w:r w:rsidRPr="000C43B1">
        <w:rPr>
          <w:rFonts w:ascii="Times New Roman" w:hAnsi="Times New Roman" w:cs="Times New Roman"/>
        </w:rPr>
        <w:t xml:space="preserve"> </w:t>
      </w:r>
      <w:r w:rsidRPr="000C43B1">
        <w:rPr>
          <w:rFonts w:ascii="Times New Roman" w:hAnsi="Times New Roman" w:cs="Times New Roman"/>
          <w:i/>
        </w:rPr>
        <w:t>OBP</w:t>
      </w:r>
      <w:r w:rsidRPr="000C43B1">
        <w:rPr>
          <w:rFonts w:ascii="Times New Roman" w:hAnsi="Times New Roman" w:cs="Times New Roman"/>
        </w:rPr>
        <w:t>, February 1790, trial of John Taylor (t1790026-47).</w:t>
      </w:r>
    </w:p>
  </w:footnote>
  <w:footnote w:id="371">
    <w:p w14:paraId="64E9CC68" w14:textId="77777777" w:rsidR="00142F80" w:rsidRPr="00237653" w:rsidRDefault="00142F80" w:rsidP="00B305DB">
      <w:pPr>
        <w:pStyle w:val="FootnoteText"/>
        <w:rPr>
          <w:rFonts w:ascii="Times New Roman" w:hAnsi="Times New Roman" w:cs="Times New Roman"/>
        </w:rPr>
      </w:pPr>
      <w:r w:rsidRPr="00237653">
        <w:rPr>
          <w:rStyle w:val="FootnoteReference"/>
          <w:rFonts w:ascii="Times New Roman" w:hAnsi="Times New Roman" w:cs="Times New Roman"/>
        </w:rPr>
        <w:footnoteRef/>
      </w:r>
      <w:r w:rsidRPr="00237653">
        <w:rPr>
          <w:rFonts w:ascii="Times New Roman" w:hAnsi="Times New Roman" w:cs="Times New Roman"/>
        </w:rPr>
        <w:t xml:space="preserve"> </w:t>
      </w:r>
      <w:r w:rsidRPr="00237653">
        <w:rPr>
          <w:rFonts w:ascii="Times New Roman" w:hAnsi="Times New Roman" w:cs="Times New Roman"/>
          <w:i/>
        </w:rPr>
        <w:t>OBP</w:t>
      </w:r>
      <w:r w:rsidRPr="00237653">
        <w:rPr>
          <w:rFonts w:ascii="Times New Roman" w:hAnsi="Times New Roman" w:cs="Times New Roman"/>
        </w:rPr>
        <w:t>, May 1793, trial of Mary Rogers (t17930529-54).</w:t>
      </w:r>
    </w:p>
  </w:footnote>
  <w:footnote w:id="372">
    <w:p w14:paraId="78538DA4" w14:textId="77777777" w:rsidR="00142F80" w:rsidRPr="00237653" w:rsidRDefault="00142F80" w:rsidP="00B305DB">
      <w:pPr>
        <w:pStyle w:val="FootnoteText"/>
        <w:rPr>
          <w:rFonts w:ascii="Times New Roman" w:hAnsi="Times New Roman" w:cs="Times New Roman"/>
        </w:rPr>
      </w:pPr>
      <w:r w:rsidRPr="00237653">
        <w:rPr>
          <w:rStyle w:val="FootnoteReference"/>
          <w:rFonts w:ascii="Times New Roman" w:hAnsi="Times New Roman" w:cs="Times New Roman"/>
        </w:rPr>
        <w:footnoteRef/>
      </w:r>
      <w:r w:rsidRPr="00237653">
        <w:rPr>
          <w:rFonts w:ascii="Times New Roman" w:hAnsi="Times New Roman" w:cs="Times New Roman"/>
        </w:rPr>
        <w:t xml:space="preserve"> </w:t>
      </w:r>
      <w:r w:rsidRPr="00237653">
        <w:rPr>
          <w:rFonts w:ascii="Times New Roman" w:hAnsi="Times New Roman" w:cs="Times New Roman"/>
          <w:i/>
        </w:rPr>
        <w:t>OBP</w:t>
      </w:r>
      <w:r w:rsidRPr="00237653">
        <w:rPr>
          <w:rFonts w:ascii="Times New Roman" w:hAnsi="Times New Roman" w:cs="Times New Roman"/>
        </w:rPr>
        <w:t>, February 1797, trial of Joanna Webb (t17970215-20).</w:t>
      </w:r>
    </w:p>
  </w:footnote>
  <w:footnote w:id="373">
    <w:p w14:paraId="658FBAD6" w14:textId="333FFF7D" w:rsidR="00142F80" w:rsidRPr="00237653" w:rsidRDefault="00142F80" w:rsidP="00B305DB">
      <w:pPr>
        <w:spacing w:after="0"/>
        <w:rPr>
          <w:rFonts w:ascii="Times New Roman" w:eastAsia="Times New Roman" w:hAnsi="Times New Roman" w:cs="Times New Roman"/>
          <w:color w:val="000000"/>
          <w:lang w:eastAsia="en-GB"/>
        </w:rPr>
      </w:pPr>
      <w:r w:rsidRPr="00237653">
        <w:rPr>
          <w:rStyle w:val="FootnoteReference"/>
          <w:rFonts w:ascii="Times New Roman" w:hAnsi="Times New Roman" w:cs="Times New Roman"/>
        </w:rPr>
        <w:footnoteRef/>
      </w:r>
      <w:r>
        <w:rPr>
          <w:rFonts w:ascii="Times New Roman" w:hAnsi="Times New Roman" w:cs="Times New Roman"/>
        </w:rPr>
        <w:t xml:space="preserve"> </w:t>
      </w:r>
      <w:r w:rsidRPr="00E243D0">
        <w:rPr>
          <w:rFonts w:ascii="Times New Roman" w:hAnsi="Times New Roman" w:cs="Times New Roman"/>
          <w:i/>
          <w:sz w:val="20"/>
          <w:szCs w:val="20"/>
        </w:rPr>
        <w:t>OBP</w:t>
      </w:r>
      <w:r w:rsidRPr="00237653">
        <w:rPr>
          <w:rFonts w:ascii="Times New Roman" w:hAnsi="Times New Roman" w:cs="Times New Roman"/>
          <w:sz w:val="20"/>
          <w:szCs w:val="20"/>
        </w:rPr>
        <w:t>, May 1753, trial of George Robertson (</w:t>
      </w:r>
      <w:r w:rsidRPr="00237653">
        <w:rPr>
          <w:rFonts w:ascii="Times New Roman" w:eastAsia="Times New Roman" w:hAnsi="Times New Roman" w:cs="Times New Roman"/>
          <w:color w:val="000000"/>
          <w:sz w:val="20"/>
          <w:szCs w:val="20"/>
          <w:lang w:eastAsia="en-GB"/>
        </w:rPr>
        <w:t>t17530502-37).</w:t>
      </w:r>
    </w:p>
  </w:footnote>
  <w:footnote w:id="374">
    <w:p w14:paraId="55FF830D" w14:textId="77777777" w:rsidR="00142F80" w:rsidRPr="006928C8" w:rsidRDefault="00142F80" w:rsidP="00B305DB">
      <w:pPr>
        <w:spacing w:after="0"/>
        <w:rPr>
          <w:rFonts w:ascii="Calibri" w:eastAsia="Times New Roman" w:hAnsi="Calibri" w:cs="Calibri"/>
          <w:color w:val="000000"/>
          <w:sz w:val="16"/>
          <w:szCs w:val="16"/>
          <w:lang w:eastAsia="en-GB"/>
        </w:rPr>
      </w:pPr>
      <w:r w:rsidRPr="00237653">
        <w:rPr>
          <w:rStyle w:val="FootnoteReference"/>
          <w:rFonts w:ascii="Times New Roman" w:hAnsi="Times New Roman" w:cs="Times New Roman"/>
        </w:rPr>
        <w:footnoteRef/>
      </w:r>
      <w:r w:rsidRPr="00237653">
        <w:rPr>
          <w:rFonts w:ascii="Times New Roman" w:hAnsi="Times New Roman" w:cs="Times New Roman"/>
        </w:rPr>
        <w:t xml:space="preserve"> </w:t>
      </w:r>
      <w:r w:rsidRPr="00E243D0">
        <w:rPr>
          <w:rFonts w:ascii="Times New Roman" w:hAnsi="Times New Roman" w:cs="Times New Roman"/>
          <w:i/>
          <w:sz w:val="20"/>
          <w:szCs w:val="20"/>
        </w:rPr>
        <w:t>OBP</w:t>
      </w:r>
      <w:r w:rsidRPr="00237653">
        <w:rPr>
          <w:rFonts w:ascii="Times New Roman" w:hAnsi="Times New Roman" w:cs="Times New Roman"/>
          <w:sz w:val="20"/>
          <w:szCs w:val="20"/>
        </w:rPr>
        <w:t>, September 1788, trial of Elizabeth Wicks (</w:t>
      </w:r>
      <w:r w:rsidRPr="00237653">
        <w:rPr>
          <w:rFonts w:ascii="Times New Roman" w:eastAsia="Times New Roman" w:hAnsi="Times New Roman" w:cs="Times New Roman"/>
          <w:color w:val="000000"/>
          <w:sz w:val="20"/>
          <w:szCs w:val="20"/>
          <w:lang w:eastAsia="en-GB"/>
        </w:rPr>
        <w:t>t17880910-103).</w:t>
      </w:r>
    </w:p>
  </w:footnote>
  <w:footnote w:id="375">
    <w:p w14:paraId="4653655C" w14:textId="77777777" w:rsidR="00142F80" w:rsidRPr="009323C2" w:rsidRDefault="00142F80" w:rsidP="00B305DB">
      <w:pPr>
        <w:spacing w:after="0"/>
        <w:rPr>
          <w:rFonts w:ascii="Times New Roman" w:eastAsia="Times New Roman" w:hAnsi="Times New Roman" w:cs="Times New Roman"/>
          <w:color w:val="000000"/>
          <w:sz w:val="20"/>
          <w:szCs w:val="20"/>
          <w:lang w:eastAsia="en-GB"/>
        </w:rPr>
      </w:pPr>
      <w:r w:rsidRPr="009323C2">
        <w:rPr>
          <w:rStyle w:val="FootnoteReference"/>
          <w:rFonts w:ascii="Times New Roman" w:hAnsi="Times New Roman" w:cs="Times New Roman"/>
          <w:sz w:val="20"/>
          <w:szCs w:val="20"/>
        </w:rPr>
        <w:footnoteRef/>
      </w:r>
      <w:r w:rsidRPr="009323C2">
        <w:rPr>
          <w:rFonts w:ascii="Times New Roman" w:hAnsi="Times New Roman" w:cs="Times New Roman"/>
          <w:sz w:val="20"/>
          <w:szCs w:val="20"/>
        </w:rPr>
        <w:t xml:space="preserve"> </w:t>
      </w:r>
      <w:r w:rsidRPr="009323C2">
        <w:rPr>
          <w:rFonts w:ascii="Times New Roman" w:hAnsi="Times New Roman" w:cs="Times New Roman"/>
          <w:i/>
          <w:sz w:val="20"/>
          <w:szCs w:val="20"/>
        </w:rPr>
        <w:t>OBP</w:t>
      </w:r>
      <w:r w:rsidRPr="009323C2">
        <w:rPr>
          <w:rFonts w:ascii="Times New Roman" w:hAnsi="Times New Roman" w:cs="Times New Roman"/>
          <w:sz w:val="20"/>
          <w:szCs w:val="20"/>
        </w:rPr>
        <w:t>, December 1780, trial of Maria Jones (</w:t>
      </w:r>
      <w:r w:rsidRPr="009323C2">
        <w:rPr>
          <w:rFonts w:ascii="Times New Roman" w:eastAsia="Times New Roman" w:hAnsi="Times New Roman" w:cs="Times New Roman"/>
          <w:color w:val="000000"/>
          <w:sz w:val="20"/>
          <w:szCs w:val="20"/>
          <w:lang w:eastAsia="en-GB"/>
        </w:rPr>
        <w:t xml:space="preserve">t17801206-17); </w:t>
      </w:r>
      <w:r w:rsidRPr="009323C2">
        <w:rPr>
          <w:rFonts w:ascii="Times New Roman" w:eastAsia="Times New Roman" w:hAnsi="Times New Roman" w:cs="Times New Roman"/>
          <w:i/>
          <w:color w:val="000000"/>
          <w:sz w:val="20"/>
          <w:szCs w:val="20"/>
          <w:lang w:eastAsia="en-GB"/>
        </w:rPr>
        <w:t>OBP</w:t>
      </w:r>
      <w:r w:rsidRPr="009323C2">
        <w:rPr>
          <w:rFonts w:ascii="Times New Roman" w:eastAsia="Times New Roman" w:hAnsi="Times New Roman" w:cs="Times New Roman"/>
          <w:color w:val="000000"/>
          <w:sz w:val="20"/>
          <w:szCs w:val="20"/>
          <w:lang w:eastAsia="en-GB"/>
        </w:rPr>
        <w:t>, February 1774, trial of Ann Woodward (t17740216-91).</w:t>
      </w:r>
    </w:p>
  </w:footnote>
  <w:footnote w:id="376">
    <w:p w14:paraId="086459E2" w14:textId="77777777" w:rsidR="00142F80" w:rsidRPr="009323C2" w:rsidRDefault="00142F80" w:rsidP="00B305DB">
      <w:pPr>
        <w:spacing w:after="0"/>
        <w:rPr>
          <w:rFonts w:ascii="Times New Roman" w:eastAsia="Times New Roman" w:hAnsi="Times New Roman" w:cs="Times New Roman"/>
          <w:color w:val="000000"/>
          <w:sz w:val="20"/>
          <w:szCs w:val="20"/>
          <w:lang w:eastAsia="en-GB"/>
        </w:rPr>
      </w:pPr>
      <w:r w:rsidRPr="009323C2">
        <w:rPr>
          <w:rStyle w:val="FootnoteReference"/>
          <w:rFonts w:ascii="Times New Roman" w:hAnsi="Times New Roman" w:cs="Times New Roman"/>
          <w:sz w:val="20"/>
          <w:szCs w:val="20"/>
        </w:rPr>
        <w:footnoteRef/>
      </w:r>
      <w:r w:rsidRPr="009323C2">
        <w:rPr>
          <w:rFonts w:ascii="Times New Roman" w:hAnsi="Times New Roman" w:cs="Times New Roman"/>
          <w:sz w:val="20"/>
          <w:szCs w:val="20"/>
        </w:rPr>
        <w:t xml:space="preserve"> </w:t>
      </w:r>
      <w:r w:rsidRPr="009323C2">
        <w:rPr>
          <w:rFonts w:ascii="Times New Roman" w:hAnsi="Times New Roman" w:cs="Times New Roman"/>
          <w:i/>
          <w:sz w:val="20"/>
          <w:szCs w:val="20"/>
        </w:rPr>
        <w:t>OBP</w:t>
      </w:r>
      <w:r w:rsidRPr="009323C2">
        <w:rPr>
          <w:rFonts w:ascii="Times New Roman" w:hAnsi="Times New Roman" w:cs="Times New Roman"/>
          <w:sz w:val="20"/>
          <w:szCs w:val="20"/>
        </w:rPr>
        <w:t>, February 1791, trial of John Belville (</w:t>
      </w:r>
      <w:r w:rsidRPr="009323C2">
        <w:rPr>
          <w:rFonts w:ascii="Times New Roman" w:eastAsia="Times New Roman" w:hAnsi="Times New Roman" w:cs="Times New Roman"/>
          <w:color w:val="000000"/>
          <w:sz w:val="20"/>
          <w:szCs w:val="20"/>
          <w:lang w:eastAsia="en-GB"/>
        </w:rPr>
        <w:t>t17910216-13).</w:t>
      </w:r>
    </w:p>
  </w:footnote>
  <w:footnote w:id="377">
    <w:p w14:paraId="7A6E3247" w14:textId="77777777" w:rsidR="00142F80" w:rsidRPr="006140D2" w:rsidRDefault="00142F80" w:rsidP="00B305DB">
      <w:pPr>
        <w:pStyle w:val="FootnoteText"/>
        <w:rPr>
          <w:rFonts w:ascii="Times New Roman" w:hAnsi="Times New Roman" w:cs="Times New Roman"/>
        </w:rPr>
      </w:pPr>
      <w:r w:rsidRPr="006140D2">
        <w:rPr>
          <w:rStyle w:val="FootnoteReference"/>
          <w:rFonts w:ascii="Times New Roman" w:hAnsi="Times New Roman" w:cs="Times New Roman"/>
        </w:rPr>
        <w:footnoteRef/>
      </w:r>
      <w:r w:rsidRPr="006140D2">
        <w:rPr>
          <w:rFonts w:ascii="Times New Roman" w:hAnsi="Times New Roman" w:cs="Times New Roman"/>
          <w:i/>
        </w:rPr>
        <w:t>OBP</w:t>
      </w:r>
      <w:r w:rsidRPr="006140D2">
        <w:rPr>
          <w:rFonts w:ascii="Times New Roman" w:hAnsi="Times New Roman" w:cs="Times New Roman"/>
        </w:rPr>
        <w:t>, September 1784, trial of John Davis (t17840915-31).</w:t>
      </w:r>
    </w:p>
  </w:footnote>
  <w:footnote w:id="378">
    <w:p w14:paraId="3130F576" w14:textId="1C0489F6" w:rsidR="00142F80" w:rsidRPr="00191827" w:rsidRDefault="00142F80">
      <w:pPr>
        <w:pStyle w:val="FootnoteText"/>
        <w:rPr>
          <w:rFonts w:ascii="Times New Roman" w:hAnsi="Times New Roman" w:cs="Times New Roman"/>
        </w:rPr>
      </w:pPr>
      <w:r w:rsidRPr="00191827">
        <w:rPr>
          <w:rStyle w:val="FootnoteReference"/>
          <w:rFonts w:ascii="Times New Roman" w:hAnsi="Times New Roman" w:cs="Times New Roman"/>
        </w:rPr>
        <w:footnoteRef/>
      </w:r>
      <w:r w:rsidRPr="00191827">
        <w:rPr>
          <w:rFonts w:ascii="Times New Roman" w:hAnsi="Times New Roman" w:cs="Times New Roman"/>
        </w:rPr>
        <w:t xml:space="preserve"> Sarah Jordan, </w:t>
      </w:r>
      <w:r w:rsidRPr="00191827">
        <w:rPr>
          <w:rFonts w:ascii="Times New Roman" w:hAnsi="Times New Roman" w:cs="Times New Roman"/>
          <w:i/>
        </w:rPr>
        <w:t>The Anxieties of Idleness: Idleness in Eighteenth-Century British Literature and Culture</w:t>
      </w:r>
      <w:r w:rsidRPr="00191827">
        <w:rPr>
          <w:rFonts w:ascii="Times New Roman" w:hAnsi="Times New Roman" w:cs="Times New Roman"/>
        </w:rPr>
        <w:t xml:space="preserve"> (London: Associated University Presses, 2003), p. 66.</w:t>
      </w:r>
    </w:p>
  </w:footnote>
  <w:footnote w:id="379">
    <w:p w14:paraId="32050DEB" w14:textId="00F2CF87" w:rsidR="00142F80" w:rsidRPr="006140D2" w:rsidRDefault="00142F80" w:rsidP="00B305DB">
      <w:pPr>
        <w:pStyle w:val="FootnoteText"/>
        <w:rPr>
          <w:rFonts w:ascii="Times New Roman" w:hAnsi="Times New Roman" w:cs="Times New Roman"/>
        </w:rPr>
      </w:pPr>
      <w:r w:rsidRPr="006140D2">
        <w:rPr>
          <w:rStyle w:val="FootnoteReference"/>
          <w:rFonts w:ascii="Times New Roman" w:hAnsi="Times New Roman" w:cs="Times New Roman"/>
        </w:rPr>
        <w:footnoteRef/>
      </w:r>
      <w:r w:rsidRPr="006140D2">
        <w:rPr>
          <w:rFonts w:ascii="Times New Roman" w:hAnsi="Times New Roman" w:cs="Times New Roman"/>
        </w:rPr>
        <w:t xml:space="preserve"> </w:t>
      </w:r>
      <w:bookmarkStart w:id="339" w:name="_Hlk522354832"/>
      <w:r w:rsidRPr="006140D2">
        <w:rPr>
          <w:rFonts w:ascii="Times New Roman" w:hAnsi="Times New Roman" w:cs="Times New Roman"/>
        </w:rPr>
        <w:t xml:space="preserve">John Gay, </w:t>
      </w:r>
      <w:r w:rsidRPr="006140D2">
        <w:rPr>
          <w:rFonts w:ascii="Times New Roman" w:hAnsi="Times New Roman" w:cs="Times New Roman"/>
          <w:i/>
        </w:rPr>
        <w:t>Trivia: Or, the Art of Walking the Streets of London</w:t>
      </w:r>
      <w:r w:rsidRPr="006140D2">
        <w:rPr>
          <w:rFonts w:ascii="Times New Roman" w:hAnsi="Times New Roman" w:cs="Times New Roman"/>
        </w:rPr>
        <w:t xml:space="preserve"> (London: N.P, 1716), p. 22.</w:t>
      </w:r>
    </w:p>
    <w:bookmarkEnd w:id="339"/>
  </w:footnote>
  <w:footnote w:id="380">
    <w:p w14:paraId="06F3BB87" w14:textId="77777777" w:rsidR="00142F80" w:rsidRPr="006140D2" w:rsidRDefault="00142F80" w:rsidP="00B305DB">
      <w:pPr>
        <w:pStyle w:val="FootnoteText"/>
        <w:rPr>
          <w:rFonts w:ascii="Times New Roman" w:hAnsi="Times New Roman" w:cs="Times New Roman"/>
        </w:rPr>
      </w:pPr>
      <w:r w:rsidRPr="006140D2">
        <w:rPr>
          <w:rStyle w:val="FootnoteReference"/>
          <w:rFonts w:ascii="Times New Roman" w:hAnsi="Times New Roman" w:cs="Times New Roman"/>
        </w:rPr>
        <w:footnoteRef/>
      </w:r>
      <w:r w:rsidRPr="006140D2">
        <w:rPr>
          <w:rFonts w:ascii="Times New Roman" w:hAnsi="Times New Roman" w:cs="Times New Roman"/>
        </w:rPr>
        <w:t xml:space="preserve"> </w:t>
      </w:r>
      <w:r w:rsidRPr="006140D2">
        <w:rPr>
          <w:rFonts w:ascii="Times New Roman" w:hAnsi="Times New Roman" w:cs="Times New Roman"/>
          <w:i/>
        </w:rPr>
        <w:t>Ibid</w:t>
      </w:r>
      <w:r w:rsidRPr="006140D2">
        <w:rPr>
          <w:rFonts w:ascii="Times New Roman" w:hAnsi="Times New Roman" w:cs="Times New Roman"/>
        </w:rPr>
        <w:t>.,</w:t>
      </w:r>
    </w:p>
  </w:footnote>
  <w:footnote w:id="381">
    <w:p w14:paraId="4F6DE4A3" w14:textId="77777777" w:rsidR="00142F80" w:rsidRPr="006140D2" w:rsidRDefault="00142F80" w:rsidP="00B305DB">
      <w:pPr>
        <w:pStyle w:val="FootnoteText"/>
        <w:rPr>
          <w:rFonts w:ascii="Times New Roman" w:hAnsi="Times New Roman" w:cs="Times New Roman"/>
        </w:rPr>
      </w:pPr>
      <w:r w:rsidRPr="006140D2">
        <w:rPr>
          <w:rStyle w:val="FootnoteReference"/>
          <w:rFonts w:ascii="Times New Roman" w:hAnsi="Times New Roman" w:cs="Times New Roman"/>
        </w:rPr>
        <w:footnoteRef/>
      </w:r>
      <w:r w:rsidRPr="006140D2">
        <w:rPr>
          <w:rFonts w:ascii="Times New Roman" w:hAnsi="Times New Roman" w:cs="Times New Roman"/>
        </w:rPr>
        <w:t xml:space="preserve"> For a succinct account of the variety of trades and industries to be found in eighteenth-century London, see</w:t>
      </w:r>
      <w:r>
        <w:rPr>
          <w:rFonts w:ascii="Times New Roman" w:hAnsi="Times New Roman" w:cs="Times New Roman"/>
        </w:rPr>
        <w:t>:</w:t>
      </w:r>
      <w:r w:rsidRPr="006140D2">
        <w:rPr>
          <w:rFonts w:ascii="Times New Roman" w:hAnsi="Times New Roman" w:cs="Times New Roman"/>
        </w:rPr>
        <w:t xml:space="preserve"> M. Dorothy George, </w:t>
      </w:r>
      <w:r w:rsidRPr="006140D2">
        <w:rPr>
          <w:rFonts w:ascii="Times New Roman" w:hAnsi="Times New Roman" w:cs="Times New Roman"/>
          <w:i/>
        </w:rPr>
        <w:t>London Life in the Eighteenth Century</w:t>
      </w:r>
      <w:r w:rsidRPr="006140D2">
        <w:rPr>
          <w:rFonts w:ascii="Times New Roman" w:hAnsi="Times New Roman" w:cs="Times New Roman"/>
        </w:rPr>
        <w:t>, pp. 159-212.</w:t>
      </w:r>
    </w:p>
  </w:footnote>
  <w:footnote w:id="382">
    <w:p w14:paraId="45E91CB4" w14:textId="77777777" w:rsidR="00142F80" w:rsidRPr="006140D2" w:rsidRDefault="00142F80" w:rsidP="00B305DB">
      <w:pPr>
        <w:pStyle w:val="FootnoteText"/>
        <w:rPr>
          <w:rFonts w:ascii="Times New Roman" w:hAnsi="Times New Roman" w:cs="Times New Roman"/>
        </w:rPr>
      </w:pPr>
      <w:r w:rsidRPr="006140D2">
        <w:rPr>
          <w:rStyle w:val="FootnoteReference"/>
          <w:rFonts w:ascii="Times New Roman" w:hAnsi="Times New Roman" w:cs="Times New Roman"/>
        </w:rPr>
        <w:footnoteRef/>
      </w:r>
      <w:r w:rsidRPr="006140D2">
        <w:rPr>
          <w:rFonts w:ascii="Times New Roman" w:hAnsi="Times New Roman" w:cs="Times New Roman"/>
        </w:rPr>
        <w:t xml:space="preserve"> </w:t>
      </w:r>
      <w:bookmarkStart w:id="340" w:name="_Hlk522354842"/>
      <w:r w:rsidRPr="006140D2">
        <w:rPr>
          <w:rFonts w:ascii="Times New Roman" w:hAnsi="Times New Roman" w:cs="Times New Roman"/>
        </w:rPr>
        <w:t xml:space="preserve">Daniel Defoe, ‘Giving Alms No Charity’ [1704], in John S. Keltie (ed.), </w:t>
      </w:r>
      <w:r w:rsidRPr="006140D2">
        <w:rPr>
          <w:rFonts w:ascii="Times New Roman" w:hAnsi="Times New Roman" w:cs="Times New Roman"/>
          <w:i/>
        </w:rPr>
        <w:t>The Works of Daniel Defoe</w:t>
      </w:r>
      <w:r w:rsidRPr="006140D2">
        <w:rPr>
          <w:rFonts w:ascii="Times New Roman" w:hAnsi="Times New Roman" w:cs="Times New Roman"/>
        </w:rPr>
        <w:t xml:space="preserve"> (Edinburgh: William P. Nimmo, 1840), p.</w:t>
      </w:r>
      <w:r>
        <w:rPr>
          <w:rFonts w:ascii="Times New Roman" w:hAnsi="Times New Roman" w:cs="Times New Roman"/>
        </w:rPr>
        <w:t xml:space="preserve"> </w:t>
      </w:r>
      <w:r w:rsidRPr="006140D2">
        <w:rPr>
          <w:rFonts w:ascii="Times New Roman" w:hAnsi="Times New Roman" w:cs="Times New Roman"/>
        </w:rPr>
        <w:t>11.</w:t>
      </w:r>
    </w:p>
    <w:bookmarkEnd w:id="340"/>
  </w:footnote>
  <w:footnote w:id="383">
    <w:p w14:paraId="1AFEF6EA" w14:textId="37163FCD" w:rsidR="00142F80" w:rsidRDefault="00142F80" w:rsidP="00B305DB">
      <w:pPr>
        <w:pStyle w:val="FootnoteText"/>
      </w:pPr>
      <w:r w:rsidRPr="006140D2">
        <w:rPr>
          <w:rStyle w:val="FootnoteReference"/>
          <w:rFonts w:ascii="Times New Roman" w:hAnsi="Times New Roman" w:cs="Times New Roman"/>
        </w:rPr>
        <w:footnoteRef/>
      </w:r>
      <w:r w:rsidRPr="006140D2">
        <w:rPr>
          <w:rFonts w:ascii="Times New Roman" w:hAnsi="Times New Roman" w:cs="Times New Roman"/>
        </w:rPr>
        <w:t xml:space="preserve"> George, </w:t>
      </w:r>
      <w:r w:rsidRPr="006140D2">
        <w:rPr>
          <w:rFonts w:ascii="Times New Roman" w:hAnsi="Times New Roman" w:cs="Times New Roman"/>
          <w:i/>
        </w:rPr>
        <w:t>London Life in the Eighteenth Century</w:t>
      </w:r>
      <w:r w:rsidRPr="006140D2">
        <w:rPr>
          <w:rFonts w:ascii="Times New Roman" w:hAnsi="Times New Roman" w:cs="Times New Roman"/>
        </w:rPr>
        <w:t>, p. 263.</w:t>
      </w:r>
    </w:p>
  </w:footnote>
  <w:footnote w:id="384">
    <w:p w14:paraId="42533A76" w14:textId="387E7E6A" w:rsidR="00142F80" w:rsidRPr="0049789C" w:rsidRDefault="00142F80" w:rsidP="00B305DB">
      <w:pPr>
        <w:pStyle w:val="FootnoteText"/>
        <w:rPr>
          <w:rFonts w:ascii="Times New Roman" w:hAnsi="Times New Roman" w:cs="Times New Roman"/>
        </w:rPr>
      </w:pPr>
      <w:r w:rsidRPr="0049789C">
        <w:rPr>
          <w:rStyle w:val="FootnoteReference"/>
          <w:rFonts w:ascii="Times New Roman" w:hAnsi="Times New Roman" w:cs="Times New Roman"/>
        </w:rPr>
        <w:footnoteRef/>
      </w:r>
      <w:r w:rsidRPr="0049789C">
        <w:rPr>
          <w:rFonts w:ascii="Times New Roman" w:hAnsi="Times New Roman" w:cs="Times New Roman"/>
        </w:rPr>
        <w:t xml:space="preserve"> </w:t>
      </w:r>
      <w:r w:rsidRPr="0049789C">
        <w:rPr>
          <w:rFonts w:ascii="Times New Roman" w:hAnsi="Times New Roman" w:cs="Times New Roman"/>
          <w:i/>
        </w:rPr>
        <w:t>OBP</w:t>
      </w:r>
      <w:r w:rsidRPr="0049789C">
        <w:rPr>
          <w:rFonts w:ascii="Times New Roman" w:hAnsi="Times New Roman" w:cs="Times New Roman"/>
        </w:rPr>
        <w:t>, June 1791, trial of James Dillon (t17910608</w:t>
      </w:r>
      <w:r>
        <w:rPr>
          <w:rFonts w:ascii="Times New Roman" w:hAnsi="Times New Roman" w:cs="Times New Roman"/>
        </w:rPr>
        <w:t>-</w:t>
      </w:r>
      <w:r w:rsidRPr="0049789C">
        <w:rPr>
          <w:rFonts w:ascii="Times New Roman" w:hAnsi="Times New Roman" w:cs="Times New Roman"/>
        </w:rPr>
        <w:t>27).</w:t>
      </w:r>
    </w:p>
  </w:footnote>
  <w:footnote w:id="385">
    <w:p w14:paraId="0DF69756" w14:textId="4C4AE2C4" w:rsidR="00142F80" w:rsidRPr="0049789C" w:rsidRDefault="00142F80" w:rsidP="00B305DB">
      <w:pPr>
        <w:pStyle w:val="FootnoteText"/>
        <w:rPr>
          <w:rFonts w:ascii="Times New Roman" w:hAnsi="Times New Roman" w:cs="Times New Roman"/>
        </w:rPr>
      </w:pPr>
      <w:r w:rsidRPr="0049789C">
        <w:rPr>
          <w:rStyle w:val="FootnoteReference"/>
          <w:rFonts w:ascii="Times New Roman" w:hAnsi="Times New Roman" w:cs="Times New Roman"/>
        </w:rPr>
        <w:footnoteRef/>
      </w:r>
      <w:r w:rsidRPr="0049789C">
        <w:rPr>
          <w:rFonts w:ascii="Times New Roman" w:hAnsi="Times New Roman" w:cs="Times New Roman"/>
        </w:rPr>
        <w:t xml:space="preserve"> George, </w:t>
      </w:r>
      <w:r w:rsidRPr="0049789C">
        <w:rPr>
          <w:rFonts w:ascii="Times New Roman" w:hAnsi="Times New Roman" w:cs="Times New Roman"/>
          <w:i/>
        </w:rPr>
        <w:t>London Life in the Eighteenth Century</w:t>
      </w:r>
      <w:r w:rsidRPr="0049789C">
        <w:rPr>
          <w:rFonts w:ascii="Times New Roman" w:hAnsi="Times New Roman" w:cs="Times New Roman"/>
        </w:rPr>
        <w:t>, p. 263.</w:t>
      </w:r>
    </w:p>
  </w:footnote>
  <w:footnote w:id="386">
    <w:p w14:paraId="4818893F" w14:textId="5B6E24CD" w:rsidR="00142F80" w:rsidRPr="0049789C" w:rsidRDefault="00142F80" w:rsidP="00B305DB">
      <w:pPr>
        <w:pStyle w:val="FootnoteText"/>
        <w:rPr>
          <w:rFonts w:ascii="Times New Roman" w:hAnsi="Times New Roman" w:cs="Times New Roman"/>
        </w:rPr>
      </w:pPr>
      <w:r w:rsidRPr="0049789C">
        <w:rPr>
          <w:rStyle w:val="FootnoteReference"/>
          <w:rFonts w:ascii="Times New Roman" w:hAnsi="Times New Roman" w:cs="Times New Roman"/>
        </w:rPr>
        <w:footnoteRef/>
      </w:r>
      <w:r w:rsidRPr="0049789C">
        <w:rPr>
          <w:rFonts w:ascii="Times New Roman" w:hAnsi="Times New Roman" w:cs="Times New Roman"/>
        </w:rPr>
        <w:t xml:space="preserve"> </w:t>
      </w:r>
      <w:r w:rsidRPr="0049789C">
        <w:rPr>
          <w:rFonts w:ascii="Times New Roman" w:hAnsi="Times New Roman" w:cs="Times New Roman"/>
          <w:i/>
        </w:rPr>
        <w:t>Ibid</w:t>
      </w:r>
      <w:r w:rsidRPr="0049789C">
        <w:rPr>
          <w:rFonts w:ascii="Times New Roman" w:hAnsi="Times New Roman" w:cs="Times New Roman"/>
        </w:rPr>
        <w:t>., p. 262</w:t>
      </w:r>
      <w:bookmarkStart w:id="341" w:name="_Hlk524957140"/>
      <w:r w:rsidRPr="0049789C">
        <w:rPr>
          <w:rFonts w:ascii="Times New Roman" w:hAnsi="Times New Roman" w:cs="Times New Roman"/>
        </w:rPr>
        <w:t xml:space="preserve">; </w:t>
      </w:r>
      <w:bookmarkStart w:id="342" w:name="_Hlk521845823"/>
      <w:r w:rsidRPr="00E243D0">
        <w:rPr>
          <w:rFonts w:ascii="Times New Roman" w:hAnsi="Times New Roman" w:cs="Times New Roman"/>
        </w:rPr>
        <w:t>L.D</w:t>
      </w:r>
      <w:r>
        <w:rPr>
          <w:rFonts w:ascii="Times New Roman" w:hAnsi="Times New Roman" w:cs="Times New Roman"/>
        </w:rPr>
        <w:t>.</w:t>
      </w:r>
      <w:r w:rsidRPr="00E243D0">
        <w:rPr>
          <w:rFonts w:ascii="Times New Roman" w:hAnsi="Times New Roman" w:cs="Times New Roman"/>
        </w:rPr>
        <w:t xml:space="preserve"> Schwarz,</w:t>
      </w:r>
      <w:r w:rsidRPr="00E243D0">
        <w:rPr>
          <w:rFonts w:ascii="Times New Roman" w:hAnsi="Times New Roman" w:cs="Times New Roman"/>
          <w:i/>
        </w:rPr>
        <w:t xml:space="preserve"> London in the age of Industrialisation</w:t>
      </w:r>
      <w:bookmarkEnd w:id="341"/>
      <w:bookmarkEnd w:id="342"/>
      <w:r w:rsidRPr="00E243D0">
        <w:rPr>
          <w:rFonts w:ascii="Times New Roman" w:hAnsi="Times New Roman" w:cs="Times New Roman"/>
          <w:i/>
        </w:rPr>
        <w:t xml:space="preserve">: Entrepreneurs, Labour Force and Living Conditions, 1700-1850 </w:t>
      </w:r>
      <w:r w:rsidRPr="00E243D0">
        <w:rPr>
          <w:rFonts w:ascii="Times New Roman" w:hAnsi="Times New Roman" w:cs="Times New Roman"/>
        </w:rPr>
        <w:t>(Cambridge: Cambridge University Press, 1992),</w:t>
      </w:r>
      <w:r w:rsidRPr="00E243D0">
        <w:rPr>
          <w:rFonts w:ascii="Times New Roman" w:hAnsi="Times New Roman" w:cs="Times New Roman"/>
          <w:i/>
        </w:rPr>
        <w:t xml:space="preserve"> </w:t>
      </w:r>
      <w:r w:rsidRPr="0049789C">
        <w:rPr>
          <w:rFonts w:ascii="Times New Roman" w:hAnsi="Times New Roman" w:cs="Times New Roman"/>
        </w:rPr>
        <w:t>p.</w:t>
      </w:r>
      <w:r>
        <w:rPr>
          <w:rFonts w:ascii="Times New Roman" w:hAnsi="Times New Roman" w:cs="Times New Roman"/>
        </w:rPr>
        <w:t xml:space="preserve"> </w:t>
      </w:r>
      <w:r w:rsidRPr="0049789C">
        <w:rPr>
          <w:rFonts w:ascii="Times New Roman" w:hAnsi="Times New Roman" w:cs="Times New Roman"/>
        </w:rPr>
        <w:t>5.</w:t>
      </w:r>
    </w:p>
  </w:footnote>
  <w:footnote w:id="387">
    <w:p w14:paraId="705608E8" w14:textId="540192EB" w:rsidR="00142F80" w:rsidRPr="0049789C" w:rsidRDefault="00142F80" w:rsidP="00B305DB">
      <w:pPr>
        <w:pStyle w:val="FootnoteText"/>
        <w:rPr>
          <w:rFonts w:ascii="Times New Roman" w:hAnsi="Times New Roman" w:cs="Times New Roman"/>
        </w:rPr>
      </w:pPr>
      <w:r w:rsidRPr="0049789C">
        <w:rPr>
          <w:rStyle w:val="FootnoteReference"/>
          <w:rFonts w:ascii="Times New Roman" w:hAnsi="Times New Roman" w:cs="Times New Roman"/>
        </w:rPr>
        <w:footnoteRef/>
      </w:r>
      <w:r>
        <w:rPr>
          <w:rFonts w:ascii="Times New Roman" w:hAnsi="Times New Roman" w:cs="Times New Roman"/>
        </w:rPr>
        <w:t xml:space="preserve"> </w:t>
      </w:r>
      <w:r w:rsidRPr="00E243D0">
        <w:rPr>
          <w:rFonts w:ascii="Times New Roman" w:hAnsi="Times New Roman" w:cs="Times New Roman"/>
        </w:rPr>
        <w:t>Schwarz,</w:t>
      </w:r>
      <w:r w:rsidRPr="00E243D0">
        <w:rPr>
          <w:rFonts w:ascii="Times New Roman" w:hAnsi="Times New Roman" w:cs="Times New Roman"/>
          <w:i/>
        </w:rPr>
        <w:t xml:space="preserve"> London in the age of Industrialisation</w:t>
      </w:r>
      <w:r w:rsidRPr="0049789C">
        <w:rPr>
          <w:rFonts w:ascii="Times New Roman" w:hAnsi="Times New Roman" w:cs="Times New Roman"/>
        </w:rPr>
        <w:t xml:space="preserve"> </w:t>
      </w:r>
      <w:bookmarkStart w:id="343" w:name="_Hlk522354871"/>
      <w:r w:rsidRPr="0049789C">
        <w:rPr>
          <w:rFonts w:ascii="Times New Roman" w:hAnsi="Times New Roman" w:cs="Times New Roman"/>
        </w:rPr>
        <w:t>p. 103.</w:t>
      </w:r>
    </w:p>
    <w:bookmarkEnd w:id="343"/>
  </w:footnote>
  <w:footnote w:id="388">
    <w:p w14:paraId="2FA09003" w14:textId="2B86A7BD" w:rsidR="00142F80" w:rsidRPr="0049789C" w:rsidRDefault="00142F80" w:rsidP="00B305DB">
      <w:pPr>
        <w:spacing w:after="0"/>
        <w:rPr>
          <w:rFonts w:ascii="Times New Roman" w:hAnsi="Times New Roman" w:cs="Times New Roman"/>
          <w:i/>
          <w:sz w:val="20"/>
          <w:szCs w:val="20"/>
        </w:rPr>
      </w:pPr>
      <w:r w:rsidRPr="0049789C">
        <w:rPr>
          <w:rStyle w:val="FootnoteReference"/>
          <w:rFonts w:ascii="Times New Roman" w:hAnsi="Times New Roman" w:cs="Times New Roman"/>
          <w:sz w:val="20"/>
          <w:szCs w:val="20"/>
        </w:rPr>
        <w:footnoteRef/>
      </w:r>
      <w:r w:rsidRPr="0049789C">
        <w:rPr>
          <w:rFonts w:ascii="Times New Roman" w:hAnsi="Times New Roman" w:cs="Times New Roman"/>
          <w:sz w:val="20"/>
          <w:szCs w:val="20"/>
        </w:rPr>
        <w:t xml:space="preserve"> </w:t>
      </w:r>
      <w:bookmarkStart w:id="344" w:name="_Hlk522354891"/>
      <w:r w:rsidRPr="0049789C">
        <w:rPr>
          <w:rFonts w:ascii="Times New Roman" w:hAnsi="Times New Roman" w:cs="Times New Roman"/>
          <w:sz w:val="20"/>
          <w:szCs w:val="20"/>
        </w:rPr>
        <w:t xml:space="preserve">R. Campbell, </w:t>
      </w:r>
      <w:r w:rsidRPr="0049789C">
        <w:rPr>
          <w:rFonts w:ascii="Times New Roman" w:hAnsi="Times New Roman" w:cs="Times New Roman"/>
          <w:i/>
          <w:sz w:val="20"/>
          <w:szCs w:val="20"/>
        </w:rPr>
        <w:t>The London Tradesman</w:t>
      </w:r>
      <w:r w:rsidRPr="0049789C">
        <w:rPr>
          <w:rFonts w:ascii="Times New Roman" w:hAnsi="Times New Roman" w:cs="Times New Roman"/>
          <w:sz w:val="20"/>
          <w:szCs w:val="20"/>
        </w:rPr>
        <w:t xml:space="preserve"> (London: N.P, 1747), </w:t>
      </w:r>
      <w:bookmarkEnd w:id="344"/>
      <w:r w:rsidRPr="0049789C">
        <w:rPr>
          <w:rFonts w:ascii="Times New Roman" w:hAnsi="Times New Roman" w:cs="Times New Roman"/>
          <w:sz w:val="20"/>
          <w:szCs w:val="20"/>
        </w:rPr>
        <w:t xml:space="preserve">quoted in, L.D Schwarz, </w:t>
      </w:r>
      <w:r w:rsidRPr="0049789C">
        <w:rPr>
          <w:rFonts w:ascii="Times New Roman" w:hAnsi="Times New Roman" w:cs="Times New Roman"/>
          <w:i/>
          <w:sz w:val="20"/>
          <w:szCs w:val="20"/>
        </w:rPr>
        <w:t>London in the age of Industrialisation,</w:t>
      </w:r>
      <w:r w:rsidRPr="0049789C">
        <w:rPr>
          <w:rFonts w:ascii="Times New Roman" w:hAnsi="Times New Roman" w:cs="Times New Roman"/>
        </w:rPr>
        <w:t xml:space="preserve"> </w:t>
      </w:r>
      <w:r w:rsidRPr="0049789C">
        <w:rPr>
          <w:rFonts w:ascii="Times New Roman" w:hAnsi="Times New Roman" w:cs="Times New Roman"/>
          <w:sz w:val="20"/>
          <w:szCs w:val="20"/>
        </w:rPr>
        <w:t>p</w:t>
      </w:r>
      <w:r>
        <w:rPr>
          <w:rFonts w:ascii="Times New Roman" w:hAnsi="Times New Roman" w:cs="Times New Roman"/>
          <w:sz w:val="20"/>
          <w:szCs w:val="20"/>
        </w:rPr>
        <w:t>p</w:t>
      </w:r>
      <w:r w:rsidRPr="0049789C">
        <w:rPr>
          <w:rFonts w:ascii="Times New Roman" w:hAnsi="Times New Roman" w:cs="Times New Roman"/>
          <w:sz w:val="20"/>
          <w:szCs w:val="20"/>
        </w:rPr>
        <w:t>. 103-104.</w:t>
      </w:r>
    </w:p>
  </w:footnote>
  <w:footnote w:id="389">
    <w:p w14:paraId="3DC193F0" w14:textId="1D3A48BD" w:rsidR="00142F80" w:rsidRPr="0049789C" w:rsidRDefault="00142F80" w:rsidP="00B305DB">
      <w:pPr>
        <w:spacing w:after="0"/>
        <w:rPr>
          <w:rFonts w:ascii="Times New Roman" w:hAnsi="Times New Roman" w:cs="Times New Roman"/>
          <w:i/>
          <w:sz w:val="20"/>
          <w:szCs w:val="20"/>
        </w:rPr>
      </w:pPr>
      <w:r w:rsidRPr="0049789C">
        <w:rPr>
          <w:rStyle w:val="FootnoteReference"/>
          <w:rFonts w:ascii="Times New Roman" w:hAnsi="Times New Roman" w:cs="Times New Roman"/>
          <w:sz w:val="20"/>
          <w:szCs w:val="20"/>
        </w:rPr>
        <w:footnoteRef/>
      </w:r>
      <w:r w:rsidRPr="0049789C">
        <w:rPr>
          <w:rFonts w:ascii="Times New Roman" w:hAnsi="Times New Roman" w:cs="Times New Roman"/>
          <w:sz w:val="20"/>
          <w:szCs w:val="20"/>
        </w:rPr>
        <w:t xml:space="preserve"> Schwarz, </w:t>
      </w:r>
      <w:r w:rsidRPr="0049789C">
        <w:rPr>
          <w:rFonts w:ascii="Times New Roman" w:hAnsi="Times New Roman" w:cs="Times New Roman"/>
          <w:i/>
          <w:sz w:val="20"/>
          <w:szCs w:val="20"/>
        </w:rPr>
        <w:t>London in the age of Industrialisation</w:t>
      </w:r>
      <w:r w:rsidRPr="0049789C">
        <w:rPr>
          <w:rFonts w:ascii="Times New Roman" w:hAnsi="Times New Roman" w:cs="Times New Roman"/>
          <w:sz w:val="20"/>
          <w:szCs w:val="20"/>
        </w:rPr>
        <w:t>, p</w:t>
      </w:r>
      <w:r>
        <w:rPr>
          <w:rFonts w:ascii="Times New Roman" w:hAnsi="Times New Roman" w:cs="Times New Roman"/>
          <w:sz w:val="20"/>
          <w:szCs w:val="20"/>
        </w:rPr>
        <w:t>p</w:t>
      </w:r>
      <w:r w:rsidRPr="0049789C">
        <w:rPr>
          <w:rFonts w:ascii="Times New Roman" w:hAnsi="Times New Roman" w:cs="Times New Roman"/>
          <w:sz w:val="20"/>
          <w:szCs w:val="20"/>
        </w:rPr>
        <w:t>. 104-5;</w:t>
      </w:r>
      <w:r>
        <w:rPr>
          <w:rFonts w:ascii="Times New Roman" w:hAnsi="Times New Roman" w:cs="Times New Roman"/>
          <w:sz w:val="20"/>
          <w:szCs w:val="20"/>
        </w:rPr>
        <w:t xml:space="preserve"> </w:t>
      </w:r>
      <w:r w:rsidRPr="0049789C">
        <w:rPr>
          <w:rFonts w:ascii="Times New Roman" w:hAnsi="Times New Roman" w:cs="Times New Roman"/>
          <w:sz w:val="20"/>
          <w:szCs w:val="20"/>
        </w:rPr>
        <w:t xml:space="preserve">Shoemaker, </w:t>
      </w:r>
      <w:r w:rsidRPr="0049789C">
        <w:rPr>
          <w:rFonts w:ascii="Times New Roman" w:hAnsi="Times New Roman" w:cs="Times New Roman"/>
          <w:i/>
          <w:sz w:val="20"/>
          <w:szCs w:val="20"/>
        </w:rPr>
        <w:t>The London Mob</w:t>
      </w:r>
      <w:r w:rsidRPr="0049789C">
        <w:rPr>
          <w:rFonts w:ascii="Times New Roman" w:hAnsi="Times New Roman" w:cs="Times New Roman"/>
          <w:sz w:val="20"/>
          <w:szCs w:val="20"/>
        </w:rPr>
        <w:t>, p. 10.</w:t>
      </w:r>
    </w:p>
  </w:footnote>
  <w:footnote w:id="390">
    <w:p w14:paraId="465537A7" w14:textId="0151960E" w:rsidR="00142F80" w:rsidRPr="0049789C" w:rsidRDefault="00142F80" w:rsidP="00B305DB">
      <w:pPr>
        <w:spacing w:after="0"/>
        <w:rPr>
          <w:rFonts w:ascii="Times New Roman" w:hAnsi="Times New Roman" w:cs="Times New Roman"/>
          <w:i/>
          <w:sz w:val="20"/>
          <w:szCs w:val="20"/>
        </w:rPr>
      </w:pPr>
      <w:r w:rsidRPr="0049789C">
        <w:rPr>
          <w:rStyle w:val="FootnoteReference"/>
          <w:rFonts w:ascii="Times New Roman" w:hAnsi="Times New Roman" w:cs="Times New Roman"/>
          <w:sz w:val="20"/>
          <w:szCs w:val="20"/>
        </w:rPr>
        <w:footnoteRef/>
      </w:r>
      <w:r w:rsidRPr="0049789C">
        <w:rPr>
          <w:rFonts w:ascii="Times New Roman" w:hAnsi="Times New Roman" w:cs="Times New Roman"/>
          <w:sz w:val="20"/>
          <w:szCs w:val="20"/>
        </w:rPr>
        <w:t xml:space="preserve"> Schwarz, </w:t>
      </w:r>
      <w:r w:rsidRPr="0049789C">
        <w:rPr>
          <w:rFonts w:ascii="Times New Roman" w:hAnsi="Times New Roman" w:cs="Times New Roman"/>
          <w:i/>
          <w:sz w:val="20"/>
          <w:szCs w:val="20"/>
        </w:rPr>
        <w:t>London in the age of Industrialisation</w:t>
      </w:r>
      <w:r w:rsidRPr="0049789C">
        <w:rPr>
          <w:rFonts w:ascii="Times New Roman" w:hAnsi="Times New Roman" w:cs="Times New Roman"/>
          <w:sz w:val="20"/>
          <w:szCs w:val="20"/>
        </w:rPr>
        <w:t>, p</w:t>
      </w:r>
      <w:r>
        <w:rPr>
          <w:rFonts w:ascii="Times New Roman" w:hAnsi="Times New Roman" w:cs="Times New Roman"/>
          <w:sz w:val="20"/>
          <w:szCs w:val="20"/>
        </w:rPr>
        <w:t>p</w:t>
      </w:r>
      <w:r w:rsidRPr="0049789C">
        <w:rPr>
          <w:rFonts w:ascii="Times New Roman" w:hAnsi="Times New Roman" w:cs="Times New Roman"/>
          <w:sz w:val="20"/>
          <w:szCs w:val="20"/>
        </w:rPr>
        <w:t>. 90</w:t>
      </w:r>
      <w:r>
        <w:rPr>
          <w:rFonts w:ascii="Times New Roman" w:hAnsi="Times New Roman" w:cs="Times New Roman"/>
          <w:sz w:val="20"/>
          <w:szCs w:val="20"/>
        </w:rPr>
        <w:t>,</w:t>
      </w:r>
      <w:r w:rsidRPr="0049789C">
        <w:rPr>
          <w:rFonts w:ascii="Times New Roman" w:hAnsi="Times New Roman" w:cs="Times New Roman"/>
          <w:sz w:val="20"/>
          <w:szCs w:val="20"/>
        </w:rPr>
        <w:t xml:space="preserve"> 95; Ward, </w:t>
      </w:r>
      <w:r w:rsidRPr="0049789C">
        <w:rPr>
          <w:rFonts w:ascii="Times New Roman" w:hAnsi="Times New Roman" w:cs="Times New Roman"/>
          <w:i/>
          <w:sz w:val="20"/>
          <w:szCs w:val="20"/>
        </w:rPr>
        <w:t>Print Culture,</w:t>
      </w:r>
      <w:r w:rsidRPr="0049789C">
        <w:rPr>
          <w:rFonts w:ascii="Times New Roman" w:hAnsi="Times New Roman" w:cs="Times New Roman"/>
          <w:sz w:val="20"/>
          <w:szCs w:val="20"/>
        </w:rPr>
        <w:t xml:space="preserve"> p. 52.</w:t>
      </w:r>
    </w:p>
  </w:footnote>
  <w:footnote w:id="391">
    <w:p w14:paraId="4E44D6DC" w14:textId="31F64EAF" w:rsidR="00142F80" w:rsidRPr="007C4FDE" w:rsidRDefault="00142F80" w:rsidP="00B305DB">
      <w:pPr>
        <w:pStyle w:val="FootnoteText"/>
        <w:rPr>
          <w:rFonts w:ascii="Times New Roman" w:hAnsi="Times New Roman" w:cs="Times New Roman"/>
        </w:rPr>
      </w:pPr>
      <w:r w:rsidRPr="007C4FDE">
        <w:rPr>
          <w:rStyle w:val="FootnoteReference"/>
          <w:rFonts w:ascii="Times New Roman" w:hAnsi="Times New Roman" w:cs="Times New Roman"/>
        </w:rPr>
        <w:footnoteRef/>
      </w:r>
      <w:r w:rsidRPr="007C4FDE">
        <w:rPr>
          <w:rFonts w:ascii="Times New Roman" w:hAnsi="Times New Roman" w:cs="Times New Roman"/>
        </w:rPr>
        <w:t xml:space="preserve"> Thompson, </w:t>
      </w:r>
      <w:r w:rsidRPr="007C4FDE">
        <w:rPr>
          <w:rFonts w:ascii="Times New Roman" w:hAnsi="Times New Roman" w:cs="Times New Roman"/>
          <w:i/>
        </w:rPr>
        <w:t>The Making of the English Working Class</w:t>
      </w:r>
      <w:r w:rsidRPr="007C4FDE">
        <w:rPr>
          <w:rFonts w:ascii="Times New Roman" w:hAnsi="Times New Roman" w:cs="Times New Roman"/>
        </w:rPr>
        <w:t>, p. 274.</w:t>
      </w:r>
    </w:p>
  </w:footnote>
  <w:footnote w:id="392">
    <w:p w14:paraId="41F3A3EB" w14:textId="77777777" w:rsidR="00142F80" w:rsidRPr="007C4FDE" w:rsidRDefault="00142F80" w:rsidP="00B305DB">
      <w:pPr>
        <w:pStyle w:val="FootnoteText"/>
        <w:rPr>
          <w:rFonts w:ascii="Times New Roman" w:hAnsi="Times New Roman" w:cs="Times New Roman"/>
        </w:rPr>
      </w:pPr>
      <w:r w:rsidRPr="007C4FDE">
        <w:rPr>
          <w:rStyle w:val="FootnoteReference"/>
          <w:rFonts w:ascii="Times New Roman" w:hAnsi="Times New Roman" w:cs="Times New Roman"/>
        </w:rPr>
        <w:footnoteRef/>
      </w:r>
      <w:r w:rsidRPr="007C4FDE">
        <w:rPr>
          <w:rFonts w:ascii="Times New Roman" w:hAnsi="Times New Roman" w:cs="Times New Roman"/>
        </w:rPr>
        <w:t xml:space="preserve"> For discussion on the ‘social theory’ of apprenticeships see: </w:t>
      </w:r>
      <w:bookmarkStart w:id="345" w:name="_Hlk521846744"/>
      <w:bookmarkStart w:id="346" w:name="_Hlk522354914"/>
      <w:r w:rsidRPr="007C4FDE">
        <w:rPr>
          <w:rFonts w:ascii="Times New Roman" w:hAnsi="Times New Roman" w:cs="Times New Roman"/>
        </w:rPr>
        <w:t xml:space="preserve">Peter Earle, </w:t>
      </w:r>
      <w:r w:rsidRPr="007C4FDE">
        <w:rPr>
          <w:rFonts w:ascii="Times New Roman" w:hAnsi="Times New Roman" w:cs="Times New Roman"/>
          <w:i/>
        </w:rPr>
        <w:t>A City Full of People</w:t>
      </w:r>
      <w:bookmarkEnd w:id="345"/>
      <w:r w:rsidRPr="007C4FDE">
        <w:rPr>
          <w:rFonts w:ascii="Times New Roman" w:hAnsi="Times New Roman" w:cs="Times New Roman"/>
          <w:i/>
        </w:rPr>
        <w:t>: Men and Women of London, 1650-1750</w:t>
      </w:r>
      <w:r w:rsidRPr="007C4FDE">
        <w:rPr>
          <w:rFonts w:ascii="Times New Roman" w:hAnsi="Times New Roman" w:cs="Times New Roman"/>
        </w:rPr>
        <w:t xml:space="preserve"> (London: Methuen London, 1994), </w:t>
      </w:r>
      <w:bookmarkEnd w:id="346"/>
      <w:r w:rsidRPr="007C4FDE">
        <w:rPr>
          <w:rFonts w:ascii="Times New Roman" w:hAnsi="Times New Roman" w:cs="Times New Roman"/>
        </w:rPr>
        <w:t>p. 66.</w:t>
      </w:r>
    </w:p>
  </w:footnote>
  <w:footnote w:id="393">
    <w:p w14:paraId="3AE43AB9" w14:textId="07D2336E" w:rsidR="00142F80" w:rsidRPr="007C4FDE" w:rsidRDefault="00142F80" w:rsidP="00B305DB">
      <w:pPr>
        <w:spacing w:after="0"/>
        <w:rPr>
          <w:rFonts w:ascii="Times New Roman" w:hAnsi="Times New Roman" w:cs="Times New Roman"/>
          <w:i/>
          <w:sz w:val="20"/>
          <w:szCs w:val="20"/>
        </w:rPr>
      </w:pPr>
      <w:r w:rsidRPr="007C4FDE">
        <w:rPr>
          <w:rStyle w:val="FootnoteReference"/>
          <w:rFonts w:ascii="Times New Roman" w:hAnsi="Times New Roman" w:cs="Times New Roman"/>
          <w:sz w:val="20"/>
          <w:szCs w:val="20"/>
        </w:rPr>
        <w:footnoteRef/>
      </w:r>
      <w:r w:rsidRPr="007C4FDE">
        <w:rPr>
          <w:rFonts w:ascii="Times New Roman" w:hAnsi="Times New Roman" w:cs="Times New Roman"/>
          <w:sz w:val="20"/>
          <w:szCs w:val="20"/>
        </w:rPr>
        <w:t xml:space="preserve"> </w:t>
      </w:r>
      <w:bookmarkStart w:id="347" w:name="_Hlk521845846"/>
      <w:r w:rsidRPr="007C4FDE">
        <w:rPr>
          <w:rFonts w:ascii="Times New Roman" w:hAnsi="Times New Roman" w:cs="Times New Roman"/>
          <w:sz w:val="20"/>
          <w:szCs w:val="20"/>
        </w:rPr>
        <w:t xml:space="preserve">Schwarz, </w:t>
      </w:r>
      <w:r w:rsidRPr="007C4FDE">
        <w:rPr>
          <w:rFonts w:ascii="Times New Roman" w:hAnsi="Times New Roman" w:cs="Times New Roman"/>
          <w:i/>
          <w:sz w:val="20"/>
          <w:szCs w:val="20"/>
        </w:rPr>
        <w:t>London in the age of Industrialisation</w:t>
      </w:r>
      <w:bookmarkEnd w:id="347"/>
      <w:r w:rsidRPr="007C4FDE">
        <w:rPr>
          <w:rFonts w:ascii="Times New Roman" w:hAnsi="Times New Roman" w:cs="Times New Roman"/>
          <w:sz w:val="20"/>
          <w:szCs w:val="20"/>
        </w:rPr>
        <w:t>, p</w:t>
      </w:r>
      <w:r>
        <w:rPr>
          <w:rFonts w:ascii="Times New Roman" w:hAnsi="Times New Roman" w:cs="Times New Roman"/>
          <w:sz w:val="20"/>
          <w:szCs w:val="20"/>
        </w:rPr>
        <w:t>p</w:t>
      </w:r>
      <w:r w:rsidRPr="007C4FDE">
        <w:rPr>
          <w:rFonts w:ascii="Times New Roman" w:hAnsi="Times New Roman" w:cs="Times New Roman"/>
          <w:sz w:val="20"/>
          <w:szCs w:val="20"/>
        </w:rPr>
        <w:t>. 245-6.</w:t>
      </w:r>
    </w:p>
  </w:footnote>
  <w:footnote w:id="394">
    <w:p w14:paraId="60ADA891" w14:textId="260BA7AD" w:rsidR="00142F80" w:rsidRPr="007C4FDE" w:rsidRDefault="00142F80" w:rsidP="00B305DB">
      <w:pPr>
        <w:pStyle w:val="FootnoteText"/>
        <w:rPr>
          <w:rFonts w:ascii="Times New Roman" w:hAnsi="Times New Roman" w:cs="Times New Roman"/>
        </w:rPr>
      </w:pPr>
      <w:r w:rsidRPr="007C4FDE">
        <w:rPr>
          <w:rStyle w:val="FootnoteReference"/>
          <w:rFonts w:ascii="Times New Roman" w:hAnsi="Times New Roman" w:cs="Times New Roman"/>
        </w:rPr>
        <w:footnoteRef/>
      </w:r>
      <w:r w:rsidRPr="007C4FDE">
        <w:rPr>
          <w:rFonts w:ascii="Times New Roman" w:hAnsi="Times New Roman" w:cs="Times New Roman"/>
        </w:rPr>
        <w:t xml:space="preserve"> Hindle, </w:t>
      </w:r>
      <w:r w:rsidRPr="007C4FDE">
        <w:rPr>
          <w:rFonts w:ascii="Times New Roman" w:hAnsi="Times New Roman" w:cs="Times New Roman"/>
          <w:i/>
        </w:rPr>
        <w:t>On the Parish?,</w:t>
      </w:r>
      <w:r w:rsidRPr="007C4FDE">
        <w:rPr>
          <w:rFonts w:ascii="Times New Roman" w:hAnsi="Times New Roman" w:cs="Times New Roman"/>
        </w:rPr>
        <w:t xml:space="preserve"> p. 15.</w:t>
      </w:r>
    </w:p>
  </w:footnote>
  <w:footnote w:id="395">
    <w:p w14:paraId="0128A8F5" w14:textId="282C71D7" w:rsidR="00142F80" w:rsidRPr="007C4FDE" w:rsidRDefault="00142F80" w:rsidP="00B305DB">
      <w:pPr>
        <w:spacing w:after="0"/>
        <w:rPr>
          <w:rFonts w:ascii="Times New Roman" w:hAnsi="Times New Roman" w:cs="Times New Roman"/>
          <w:i/>
          <w:sz w:val="20"/>
          <w:szCs w:val="20"/>
        </w:rPr>
      </w:pPr>
      <w:r w:rsidRPr="007C4FDE">
        <w:rPr>
          <w:rStyle w:val="FootnoteReference"/>
          <w:rFonts w:ascii="Times New Roman" w:hAnsi="Times New Roman" w:cs="Times New Roman"/>
          <w:sz w:val="20"/>
          <w:szCs w:val="20"/>
        </w:rPr>
        <w:footnoteRef/>
      </w:r>
      <w:r w:rsidRPr="007C4FDE">
        <w:rPr>
          <w:rFonts w:ascii="Times New Roman" w:hAnsi="Times New Roman" w:cs="Times New Roman"/>
          <w:sz w:val="20"/>
          <w:szCs w:val="20"/>
        </w:rPr>
        <w:t xml:space="preserve"> Schwarz, </w:t>
      </w:r>
      <w:r w:rsidRPr="007C4FDE">
        <w:rPr>
          <w:rFonts w:ascii="Times New Roman" w:hAnsi="Times New Roman" w:cs="Times New Roman"/>
          <w:i/>
          <w:sz w:val="20"/>
          <w:szCs w:val="20"/>
        </w:rPr>
        <w:t>London in the age of Industrialisation</w:t>
      </w:r>
      <w:r w:rsidRPr="007C4FDE">
        <w:rPr>
          <w:rFonts w:ascii="Times New Roman" w:hAnsi="Times New Roman" w:cs="Times New Roman"/>
          <w:sz w:val="20"/>
          <w:szCs w:val="20"/>
        </w:rPr>
        <w:t>, p. 161.</w:t>
      </w:r>
    </w:p>
  </w:footnote>
  <w:footnote w:id="396">
    <w:p w14:paraId="0FE67029" w14:textId="3AA8D019" w:rsidR="00142F80" w:rsidRPr="007C4FDE" w:rsidRDefault="00142F80" w:rsidP="00B305DB">
      <w:pPr>
        <w:pStyle w:val="FootnoteText"/>
        <w:rPr>
          <w:rFonts w:ascii="Times New Roman" w:hAnsi="Times New Roman" w:cs="Times New Roman"/>
        </w:rPr>
      </w:pPr>
      <w:r w:rsidRPr="007C4FDE">
        <w:rPr>
          <w:rStyle w:val="FootnoteReference"/>
          <w:rFonts w:ascii="Times New Roman" w:hAnsi="Times New Roman" w:cs="Times New Roman"/>
        </w:rPr>
        <w:footnoteRef/>
      </w:r>
      <w:r w:rsidRPr="007C4FDE">
        <w:rPr>
          <w:rFonts w:ascii="Times New Roman" w:hAnsi="Times New Roman" w:cs="Times New Roman"/>
        </w:rPr>
        <w:t xml:space="preserve"> </w:t>
      </w:r>
      <w:r>
        <w:rPr>
          <w:rFonts w:ascii="Times New Roman" w:hAnsi="Times New Roman" w:cs="Times New Roman"/>
        </w:rPr>
        <w:t xml:space="preserve">See: </w:t>
      </w:r>
      <w:r w:rsidRPr="007C4FDE">
        <w:rPr>
          <w:rFonts w:ascii="Times New Roman" w:hAnsi="Times New Roman" w:cs="Times New Roman"/>
        </w:rPr>
        <w:t>Hay, ‘War, Dearth and Theft in the Eighteenth Century</w:t>
      </w:r>
      <w:r>
        <w:rPr>
          <w:rFonts w:ascii="Times New Roman" w:hAnsi="Times New Roman" w:cs="Times New Roman"/>
        </w:rPr>
        <w:t xml:space="preserve">’, </w:t>
      </w:r>
      <w:r w:rsidRPr="00CF4283">
        <w:rPr>
          <w:rFonts w:ascii="Times New Roman" w:hAnsi="Times New Roman" w:cs="Times New Roman"/>
        </w:rPr>
        <w:t>pp. 117-160</w:t>
      </w:r>
      <w:r>
        <w:rPr>
          <w:rFonts w:ascii="Times New Roman" w:hAnsi="Times New Roman" w:cs="Times New Roman"/>
        </w:rPr>
        <w:t>.</w:t>
      </w:r>
    </w:p>
  </w:footnote>
  <w:footnote w:id="397">
    <w:p w14:paraId="16698E5E" w14:textId="32D3DDD1" w:rsidR="00142F80" w:rsidRDefault="00142F80" w:rsidP="00B305DB">
      <w:pPr>
        <w:pStyle w:val="FootnoteText"/>
      </w:pPr>
      <w:r w:rsidRPr="007C4FDE">
        <w:rPr>
          <w:rStyle w:val="FootnoteReference"/>
          <w:rFonts w:ascii="Times New Roman" w:hAnsi="Times New Roman" w:cs="Times New Roman"/>
        </w:rPr>
        <w:footnoteRef/>
      </w:r>
      <w:r>
        <w:rPr>
          <w:rFonts w:ascii="Times New Roman" w:hAnsi="Times New Roman" w:cs="Times New Roman"/>
        </w:rPr>
        <w:t xml:space="preserve"> </w:t>
      </w:r>
      <w:r w:rsidRPr="007C4FDE">
        <w:rPr>
          <w:rFonts w:ascii="Times New Roman" w:hAnsi="Times New Roman" w:cs="Times New Roman"/>
        </w:rPr>
        <w:t xml:space="preserve">George, </w:t>
      </w:r>
      <w:r w:rsidRPr="007C4FDE">
        <w:rPr>
          <w:rFonts w:ascii="Times New Roman" w:hAnsi="Times New Roman" w:cs="Times New Roman"/>
          <w:i/>
        </w:rPr>
        <w:t>London Life in the Eighteenth Century</w:t>
      </w:r>
      <w:r w:rsidRPr="007C4FDE">
        <w:rPr>
          <w:rFonts w:ascii="Times New Roman" w:hAnsi="Times New Roman" w:cs="Times New Roman"/>
        </w:rPr>
        <w:t>, p. 262.</w:t>
      </w:r>
    </w:p>
  </w:footnote>
  <w:footnote w:id="398">
    <w:p w14:paraId="6A877756" w14:textId="77777777" w:rsidR="00142F80" w:rsidRPr="00783B82" w:rsidRDefault="00142F80" w:rsidP="00B305DB">
      <w:pPr>
        <w:pStyle w:val="FootnoteText"/>
        <w:rPr>
          <w:rFonts w:ascii="Times New Roman" w:hAnsi="Times New Roman" w:cs="Times New Roman"/>
        </w:rPr>
      </w:pPr>
      <w:r w:rsidRPr="00783B82">
        <w:rPr>
          <w:rStyle w:val="FootnoteReference"/>
          <w:rFonts w:ascii="Times New Roman" w:hAnsi="Times New Roman" w:cs="Times New Roman"/>
        </w:rPr>
        <w:footnoteRef/>
      </w:r>
      <w:r w:rsidRPr="00783B82">
        <w:rPr>
          <w:rFonts w:ascii="Times New Roman" w:hAnsi="Times New Roman" w:cs="Times New Roman"/>
        </w:rPr>
        <w:t xml:space="preserve"> </w:t>
      </w:r>
      <w:r w:rsidRPr="00783B82">
        <w:rPr>
          <w:rFonts w:ascii="Times New Roman" w:hAnsi="Times New Roman" w:cs="Times New Roman"/>
          <w:i/>
        </w:rPr>
        <w:t>OBP</w:t>
      </w:r>
      <w:r w:rsidRPr="00783B82">
        <w:rPr>
          <w:rFonts w:ascii="Times New Roman" w:hAnsi="Times New Roman" w:cs="Times New Roman"/>
        </w:rPr>
        <w:t>, June 1785, trial of Sarah Harris (t17850629-50).</w:t>
      </w:r>
    </w:p>
  </w:footnote>
  <w:footnote w:id="399">
    <w:p w14:paraId="69FA15DD" w14:textId="77777777" w:rsidR="00142F80" w:rsidRPr="00783B82" w:rsidRDefault="00142F80" w:rsidP="00B305DB">
      <w:pPr>
        <w:pStyle w:val="FootnoteText"/>
        <w:rPr>
          <w:rFonts w:ascii="Times New Roman" w:hAnsi="Times New Roman" w:cs="Times New Roman"/>
        </w:rPr>
      </w:pPr>
      <w:r w:rsidRPr="00783B82">
        <w:rPr>
          <w:rStyle w:val="FootnoteReference"/>
          <w:rFonts w:ascii="Times New Roman" w:hAnsi="Times New Roman" w:cs="Times New Roman"/>
        </w:rPr>
        <w:footnoteRef/>
      </w:r>
      <w:r w:rsidRPr="00783B82">
        <w:rPr>
          <w:rFonts w:ascii="Times New Roman" w:hAnsi="Times New Roman" w:cs="Times New Roman"/>
        </w:rPr>
        <w:t xml:space="preserve"> </w:t>
      </w:r>
      <w:r w:rsidRPr="00783B82">
        <w:rPr>
          <w:rFonts w:ascii="Times New Roman" w:hAnsi="Times New Roman" w:cs="Times New Roman"/>
          <w:i/>
        </w:rPr>
        <w:t>OBP</w:t>
      </w:r>
      <w:r w:rsidRPr="00783B82">
        <w:rPr>
          <w:rFonts w:ascii="Times New Roman" w:hAnsi="Times New Roman" w:cs="Times New Roman"/>
        </w:rPr>
        <w:t>, February 1784, trial of Charles Manning (t17840225-26).</w:t>
      </w:r>
    </w:p>
  </w:footnote>
  <w:footnote w:id="400">
    <w:p w14:paraId="3A25ABEF" w14:textId="33DC8DBB" w:rsidR="00142F80" w:rsidRDefault="00142F80" w:rsidP="00B305DB">
      <w:pPr>
        <w:pStyle w:val="FootnoteText"/>
      </w:pPr>
      <w:r w:rsidRPr="00783B82">
        <w:rPr>
          <w:rStyle w:val="FootnoteReference"/>
          <w:rFonts w:ascii="Times New Roman" w:hAnsi="Times New Roman" w:cs="Times New Roman"/>
        </w:rPr>
        <w:footnoteRef/>
      </w:r>
      <w:r w:rsidRPr="00783B82">
        <w:rPr>
          <w:rFonts w:ascii="Times New Roman" w:hAnsi="Times New Roman" w:cs="Times New Roman"/>
        </w:rPr>
        <w:t xml:space="preserve"> </w:t>
      </w:r>
      <w:bookmarkStart w:id="348" w:name="_Hlk522354947"/>
      <w:r w:rsidRPr="00CF4283">
        <w:rPr>
          <w:rFonts w:ascii="Times New Roman" w:hAnsi="Times New Roman" w:cs="Times New Roman"/>
        </w:rPr>
        <w:t xml:space="preserve">St Dionis Backchurch Parish: Churchwardens and Overseers of the Poor Account Books, 1 January 1729-31 December 1762, </w:t>
      </w:r>
      <w:r w:rsidRPr="00CF4283">
        <w:rPr>
          <w:rFonts w:ascii="Times New Roman" w:hAnsi="Times New Roman" w:cs="Times New Roman"/>
          <w:i/>
        </w:rPr>
        <w:t>LL</w:t>
      </w:r>
      <w:r w:rsidRPr="00CF4283">
        <w:rPr>
          <w:rFonts w:ascii="Times New Roman" w:hAnsi="Times New Roman" w:cs="Times New Roman"/>
        </w:rPr>
        <w:t xml:space="preserve">, </w:t>
      </w:r>
      <w:r w:rsidRPr="00CF4283">
        <w:rPr>
          <w:rStyle w:val="Strong"/>
          <w:rFonts w:ascii="Times New Roman" w:hAnsi="Times New Roman" w:cs="Times New Roman"/>
          <w:b w:val="0"/>
        </w:rPr>
        <w:t>GLDBAC30006</w:t>
      </w:r>
      <w:bookmarkEnd w:id="348"/>
      <w:r w:rsidRPr="00CF4283">
        <w:rPr>
          <w:rStyle w:val="Strong"/>
          <w:rFonts w:ascii="Times New Roman" w:hAnsi="Times New Roman" w:cs="Times New Roman"/>
          <w:b w:val="0"/>
        </w:rPr>
        <w:t>, [accessed 21</w:t>
      </w:r>
      <w:r w:rsidRPr="00CF4283">
        <w:rPr>
          <w:rStyle w:val="Strong"/>
          <w:rFonts w:ascii="Times New Roman" w:hAnsi="Times New Roman" w:cs="Times New Roman"/>
          <w:b w:val="0"/>
          <w:vertAlign w:val="superscript"/>
        </w:rPr>
        <w:t>st</w:t>
      </w:r>
      <w:r w:rsidRPr="00CF4283">
        <w:rPr>
          <w:rStyle w:val="Strong"/>
          <w:rFonts w:ascii="Times New Roman" w:hAnsi="Times New Roman" w:cs="Times New Roman"/>
          <w:b w:val="0"/>
        </w:rPr>
        <w:t xml:space="preserve"> September 2017].</w:t>
      </w:r>
    </w:p>
  </w:footnote>
  <w:footnote w:id="401">
    <w:p w14:paraId="5241B1D6" w14:textId="490E1663" w:rsidR="00142F80" w:rsidRPr="00783B82" w:rsidRDefault="00142F80" w:rsidP="00B305DB">
      <w:pPr>
        <w:pStyle w:val="FootnoteText"/>
        <w:rPr>
          <w:rFonts w:ascii="Times New Roman" w:hAnsi="Times New Roman" w:cs="Times New Roman"/>
        </w:rPr>
      </w:pPr>
      <w:r w:rsidRPr="00783B82">
        <w:rPr>
          <w:rStyle w:val="FootnoteReference"/>
          <w:rFonts w:ascii="Times New Roman" w:hAnsi="Times New Roman" w:cs="Times New Roman"/>
        </w:rPr>
        <w:footnoteRef/>
      </w:r>
      <w:r w:rsidRPr="00783B82">
        <w:rPr>
          <w:rFonts w:ascii="Times New Roman" w:hAnsi="Times New Roman" w:cs="Times New Roman"/>
        </w:rPr>
        <w:t xml:space="preserve"> Huber, ‘</w:t>
      </w:r>
      <w:r w:rsidRPr="00783B82">
        <w:rPr>
          <w:rFonts w:ascii="Times New Roman" w:hAnsi="Times New Roman" w:cs="Times New Roman"/>
          <w:bCs/>
        </w:rPr>
        <w:t xml:space="preserve">The </w:t>
      </w:r>
      <w:r w:rsidRPr="00783B82">
        <w:rPr>
          <w:rFonts w:ascii="Times New Roman" w:hAnsi="Times New Roman" w:cs="Times New Roman"/>
          <w:bCs/>
          <w:iCs/>
        </w:rPr>
        <w:t>Old Bailey Proceedings</w:t>
      </w:r>
      <w:r w:rsidRPr="00783B82">
        <w:rPr>
          <w:rFonts w:ascii="Times New Roman" w:hAnsi="Times New Roman" w:cs="Times New Roman"/>
          <w:bCs/>
        </w:rPr>
        <w:t>, 1674-1834</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color w:val="0563C1" w:themeColor="hyperlink"/>
          <w:sz w:val="24"/>
          <w:szCs w:val="24"/>
          <w:u w:val="single"/>
        </w:rPr>
        <w:t>(</w:t>
      </w:r>
      <w:hyperlink r:id="rId17" w:history="1">
        <w:r w:rsidRPr="00154481">
          <w:rPr>
            <w:rStyle w:val="Hyperlink"/>
            <w:rFonts w:ascii="Times New Roman" w:hAnsi="Times New Roman" w:cs="Times New Roman"/>
            <w:bCs/>
          </w:rPr>
          <w:t>http://www.helsinki.fi/varieng/series/volumes/01/huber/</w:t>
        </w:r>
      </w:hyperlink>
      <w:r w:rsidRPr="009F18D8">
        <w:rPr>
          <w:rFonts w:ascii="Times New Roman" w:hAnsi="Times New Roman" w:cs="Times New Roman"/>
          <w:bCs/>
        </w:rPr>
        <w:t>)</w:t>
      </w:r>
      <w:r>
        <w:rPr>
          <w:rFonts w:ascii="Times New Roman" w:hAnsi="Times New Roman" w:cs="Times New Roman"/>
          <w:bCs/>
        </w:rPr>
        <w:t>,</w:t>
      </w:r>
      <w:r>
        <w:rPr>
          <w:rFonts w:ascii="Times New Roman" w:hAnsi="Times New Roman" w:cs="Times New Roman"/>
        </w:rPr>
        <w:t xml:space="preserve"> [accessed 10</w:t>
      </w:r>
      <w:r w:rsidRPr="009F18D8">
        <w:rPr>
          <w:rFonts w:ascii="Times New Roman" w:hAnsi="Times New Roman" w:cs="Times New Roman"/>
          <w:vertAlign w:val="superscript"/>
        </w:rPr>
        <w:t>th</w:t>
      </w:r>
      <w:r>
        <w:rPr>
          <w:rFonts w:ascii="Times New Roman" w:hAnsi="Times New Roman" w:cs="Times New Roman"/>
        </w:rPr>
        <w:t xml:space="preserve"> April 2016].</w:t>
      </w:r>
    </w:p>
  </w:footnote>
  <w:footnote w:id="402">
    <w:p w14:paraId="3D50398E" w14:textId="5615931D" w:rsidR="00142F80" w:rsidRPr="00783B82" w:rsidRDefault="00142F80" w:rsidP="00B305DB">
      <w:pPr>
        <w:pStyle w:val="FootnoteText"/>
        <w:rPr>
          <w:rFonts w:ascii="Times New Roman" w:hAnsi="Times New Roman" w:cs="Times New Roman"/>
          <w:b/>
          <w:bCs/>
        </w:rPr>
      </w:pPr>
      <w:r w:rsidRPr="00783B82">
        <w:rPr>
          <w:rStyle w:val="FootnoteReference"/>
          <w:rFonts w:ascii="Times New Roman" w:hAnsi="Times New Roman" w:cs="Times New Roman"/>
        </w:rPr>
        <w:footnoteRef/>
      </w:r>
      <w:r w:rsidRPr="00783B82">
        <w:rPr>
          <w:rFonts w:ascii="Times New Roman" w:hAnsi="Times New Roman" w:cs="Times New Roman"/>
        </w:rPr>
        <w:t xml:space="preserve"> These words were determined to be the most common words after preliminary surveys of the documents. </w:t>
      </w:r>
      <w:r w:rsidRPr="00783B82">
        <w:rPr>
          <w:rFonts w:ascii="Times New Roman" w:hAnsi="Times New Roman" w:cs="Times New Roman"/>
          <w:i/>
          <w:iCs/>
        </w:rPr>
        <w:t>OBP</w:t>
      </w:r>
      <w:r w:rsidRPr="00783B82">
        <w:rPr>
          <w:rFonts w:ascii="Times New Roman" w:hAnsi="Times New Roman" w:cs="Times New Roman"/>
        </w:rPr>
        <w:t xml:space="preserve">, </w:t>
      </w:r>
      <w:r>
        <w:rPr>
          <w:rFonts w:ascii="Times New Roman" w:hAnsi="Times New Roman" w:cs="Times New Roman"/>
        </w:rPr>
        <w:t>s</w:t>
      </w:r>
      <w:r w:rsidRPr="00783B82">
        <w:rPr>
          <w:rFonts w:ascii="Times New Roman" w:hAnsi="Times New Roman" w:cs="Times New Roman"/>
        </w:rPr>
        <w:t>earched for all transcriptions which contain instances of the words</w:t>
      </w:r>
      <w:r>
        <w:rPr>
          <w:rFonts w:ascii="Times New Roman" w:hAnsi="Times New Roman" w:cs="Times New Roman"/>
        </w:rPr>
        <w:t xml:space="preserve"> and phrases</w:t>
      </w:r>
      <w:r w:rsidRPr="00783B82">
        <w:rPr>
          <w:rFonts w:ascii="Times New Roman" w:hAnsi="Times New Roman" w:cs="Times New Roman"/>
        </w:rPr>
        <w:t xml:space="preserve"> ‘</w:t>
      </w:r>
      <w:r>
        <w:rPr>
          <w:rFonts w:ascii="Times New Roman" w:hAnsi="Times New Roman" w:cs="Times New Roman"/>
        </w:rPr>
        <w:t xml:space="preserve">out of </w:t>
      </w:r>
      <w:r w:rsidRPr="00783B82">
        <w:rPr>
          <w:rFonts w:ascii="Times New Roman" w:hAnsi="Times New Roman" w:cs="Times New Roman"/>
        </w:rPr>
        <w:t>place’, ‘livelihood’, ‘business’</w:t>
      </w:r>
      <w:r>
        <w:rPr>
          <w:rFonts w:ascii="Times New Roman" w:hAnsi="Times New Roman" w:cs="Times New Roman"/>
        </w:rPr>
        <w:t xml:space="preserve">, ‘out of a job’ </w:t>
      </w:r>
      <w:r w:rsidRPr="00783B82">
        <w:rPr>
          <w:rFonts w:ascii="Times New Roman" w:hAnsi="Times New Roman" w:cs="Times New Roman"/>
        </w:rPr>
        <w:t>etc, between 1750 and 1</w:t>
      </w:r>
      <w:r>
        <w:rPr>
          <w:rFonts w:ascii="Times New Roman" w:hAnsi="Times New Roman" w:cs="Times New Roman"/>
        </w:rPr>
        <w:t>799, [accessed 19</w:t>
      </w:r>
      <w:r w:rsidRPr="00CF4283">
        <w:rPr>
          <w:rFonts w:ascii="Times New Roman" w:hAnsi="Times New Roman" w:cs="Times New Roman"/>
          <w:vertAlign w:val="superscript"/>
        </w:rPr>
        <w:t>th</w:t>
      </w:r>
      <w:r>
        <w:rPr>
          <w:rFonts w:ascii="Times New Roman" w:hAnsi="Times New Roman" w:cs="Times New Roman"/>
        </w:rPr>
        <w:t xml:space="preserve"> October 2017]</w:t>
      </w:r>
      <w:r w:rsidRPr="00783B82">
        <w:rPr>
          <w:rFonts w:ascii="Times New Roman" w:hAnsi="Times New Roman" w:cs="Times New Roman"/>
        </w:rPr>
        <w:t xml:space="preserve">. For a full list of key phrases and search terms see: </w:t>
      </w:r>
      <w:r>
        <w:rPr>
          <w:rFonts w:ascii="Times New Roman" w:hAnsi="Times New Roman" w:cs="Times New Roman"/>
        </w:rPr>
        <w:t>Appendix One</w:t>
      </w:r>
      <w:r w:rsidRPr="00783B82">
        <w:rPr>
          <w:rFonts w:ascii="Times New Roman" w:hAnsi="Times New Roman" w:cs="Times New Roman"/>
        </w:rPr>
        <w:t>.</w:t>
      </w:r>
    </w:p>
    <w:p w14:paraId="49BCDC1F" w14:textId="77777777" w:rsidR="00142F80" w:rsidRDefault="00142F80" w:rsidP="00B305DB">
      <w:pPr>
        <w:pStyle w:val="FootnoteText"/>
      </w:pPr>
    </w:p>
  </w:footnote>
  <w:footnote w:id="403">
    <w:p w14:paraId="01A808AE" w14:textId="2CA1F56D" w:rsidR="00142F80" w:rsidRPr="00C53D8F" w:rsidRDefault="00142F80" w:rsidP="00B305DB">
      <w:pPr>
        <w:pStyle w:val="FootnoteText"/>
        <w:rPr>
          <w:rFonts w:ascii="Times New Roman" w:hAnsi="Times New Roman" w:cs="Times New Roman"/>
        </w:rPr>
      </w:pPr>
      <w:r w:rsidRPr="00C53D8F">
        <w:rPr>
          <w:rStyle w:val="FootnoteReference"/>
          <w:rFonts w:ascii="Times New Roman" w:hAnsi="Times New Roman" w:cs="Times New Roman"/>
        </w:rPr>
        <w:footnoteRef/>
      </w:r>
      <w:r w:rsidRPr="00C53D8F">
        <w:rPr>
          <w:rFonts w:ascii="Times New Roman" w:hAnsi="Times New Roman" w:cs="Times New Roman"/>
        </w:rPr>
        <w:t xml:space="preserve"> Hitchcock, ‘The English Workhouse</w:t>
      </w:r>
      <w:r>
        <w:rPr>
          <w:rFonts w:ascii="Times New Roman" w:hAnsi="Times New Roman" w:cs="Times New Roman"/>
        </w:rPr>
        <w:t xml:space="preserve">’, </w:t>
      </w:r>
      <w:r w:rsidRPr="00C53D8F">
        <w:rPr>
          <w:rFonts w:ascii="Times New Roman" w:hAnsi="Times New Roman" w:cs="Times New Roman"/>
        </w:rPr>
        <w:t>p</w:t>
      </w:r>
      <w:r>
        <w:rPr>
          <w:rFonts w:ascii="Times New Roman" w:hAnsi="Times New Roman" w:cs="Times New Roman"/>
        </w:rPr>
        <w:t>p</w:t>
      </w:r>
      <w:r w:rsidRPr="00C53D8F">
        <w:rPr>
          <w:rFonts w:ascii="Times New Roman" w:hAnsi="Times New Roman" w:cs="Times New Roman"/>
        </w:rPr>
        <w:t>. 201</w:t>
      </w:r>
      <w:r>
        <w:rPr>
          <w:rFonts w:ascii="Times New Roman" w:hAnsi="Times New Roman" w:cs="Times New Roman"/>
        </w:rPr>
        <w:t xml:space="preserve">, </w:t>
      </w:r>
      <w:r w:rsidRPr="00C53D8F">
        <w:rPr>
          <w:rFonts w:ascii="Times New Roman" w:hAnsi="Times New Roman" w:cs="Times New Roman"/>
        </w:rPr>
        <w:t>20</w:t>
      </w:r>
      <w:r>
        <w:rPr>
          <w:rFonts w:ascii="Times New Roman" w:hAnsi="Times New Roman" w:cs="Times New Roman"/>
        </w:rPr>
        <w:t>,</w:t>
      </w:r>
      <w:r w:rsidRPr="00C53D8F">
        <w:rPr>
          <w:rFonts w:ascii="Times New Roman" w:hAnsi="Times New Roman" w:cs="Times New Roman"/>
        </w:rPr>
        <w:t xml:space="preserve"> 208.</w:t>
      </w:r>
    </w:p>
  </w:footnote>
  <w:footnote w:id="404">
    <w:p w14:paraId="0BD94EBA" w14:textId="77777777" w:rsidR="00142F80" w:rsidRPr="00D15426" w:rsidRDefault="00142F80" w:rsidP="00B305DB">
      <w:pPr>
        <w:spacing w:after="0"/>
        <w:rPr>
          <w:rFonts w:ascii="Times New Roman" w:eastAsia="Times New Roman" w:hAnsi="Times New Roman" w:cs="Times New Roman"/>
          <w:color w:val="000000"/>
          <w:sz w:val="20"/>
          <w:szCs w:val="20"/>
          <w:lang w:eastAsia="en-GB"/>
        </w:rPr>
      </w:pPr>
      <w:r w:rsidRPr="00D15426">
        <w:rPr>
          <w:rStyle w:val="FootnoteReference"/>
          <w:rFonts w:ascii="Times New Roman" w:hAnsi="Times New Roman" w:cs="Times New Roman"/>
          <w:sz w:val="20"/>
          <w:szCs w:val="20"/>
        </w:rPr>
        <w:footnoteRef/>
      </w:r>
      <w:r w:rsidRPr="00D15426">
        <w:rPr>
          <w:rFonts w:ascii="Times New Roman" w:hAnsi="Times New Roman" w:cs="Times New Roman"/>
          <w:sz w:val="20"/>
          <w:szCs w:val="20"/>
        </w:rPr>
        <w:t xml:space="preserve"> </w:t>
      </w:r>
      <w:r w:rsidRPr="00D15426">
        <w:rPr>
          <w:rFonts w:ascii="Times New Roman" w:hAnsi="Times New Roman" w:cs="Times New Roman"/>
          <w:i/>
          <w:sz w:val="20"/>
          <w:szCs w:val="20"/>
        </w:rPr>
        <w:t>OBP</w:t>
      </w:r>
      <w:r w:rsidRPr="00D15426">
        <w:rPr>
          <w:rFonts w:ascii="Times New Roman" w:hAnsi="Times New Roman" w:cs="Times New Roman"/>
          <w:sz w:val="20"/>
          <w:szCs w:val="20"/>
        </w:rPr>
        <w:t>, April 1785, trial of George Gilling (</w:t>
      </w:r>
      <w:r w:rsidRPr="00D15426">
        <w:rPr>
          <w:rFonts w:ascii="Times New Roman" w:eastAsia="Times New Roman" w:hAnsi="Times New Roman" w:cs="Times New Roman"/>
          <w:color w:val="000000"/>
          <w:sz w:val="20"/>
          <w:szCs w:val="20"/>
          <w:lang w:eastAsia="en-GB"/>
        </w:rPr>
        <w:t>t17850406-43).</w:t>
      </w:r>
    </w:p>
  </w:footnote>
  <w:footnote w:id="405">
    <w:p w14:paraId="2AADF094" w14:textId="3A903FE2" w:rsidR="00142F80" w:rsidRPr="00D15426" w:rsidRDefault="00142F80" w:rsidP="00B305DB">
      <w:pPr>
        <w:pStyle w:val="FootnoteText"/>
        <w:rPr>
          <w:rFonts w:ascii="Times New Roman" w:hAnsi="Times New Roman" w:cs="Times New Roman"/>
        </w:rPr>
      </w:pPr>
      <w:r w:rsidRPr="00D15426">
        <w:rPr>
          <w:rStyle w:val="FootnoteReference"/>
          <w:rFonts w:ascii="Times New Roman" w:hAnsi="Times New Roman" w:cs="Times New Roman"/>
        </w:rPr>
        <w:footnoteRef/>
      </w:r>
      <w:r w:rsidRPr="00D15426">
        <w:rPr>
          <w:rFonts w:ascii="Times New Roman" w:hAnsi="Times New Roman" w:cs="Times New Roman"/>
        </w:rPr>
        <w:t xml:space="preserve"> </w:t>
      </w:r>
      <w:bookmarkStart w:id="351" w:name="_Hlk521847737"/>
      <w:bookmarkStart w:id="352" w:name="_Hlk522354993"/>
      <w:r w:rsidRPr="00D15426">
        <w:rPr>
          <w:rFonts w:ascii="Times New Roman" w:hAnsi="Times New Roman" w:cs="Times New Roman"/>
        </w:rPr>
        <w:t xml:space="preserve">Jeremy Boulton, ‘”Turned into the Street with my Children Destitute of Every Thing”; The Payment of Rent and the London Poor, 1600-1850’, in Joanne McEwan and Pamela Sharpe (eds), </w:t>
      </w:r>
      <w:r w:rsidRPr="00D15426">
        <w:rPr>
          <w:rFonts w:ascii="Times New Roman" w:hAnsi="Times New Roman" w:cs="Times New Roman"/>
          <w:i/>
        </w:rPr>
        <w:t>Accommodating Poverty</w:t>
      </w:r>
      <w:bookmarkEnd w:id="351"/>
      <w:r w:rsidRPr="00D15426">
        <w:rPr>
          <w:rFonts w:ascii="Times New Roman" w:hAnsi="Times New Roman" w:cs="Times New Roman"/>
        </w:rPr>
        <w:t>, p. 26.</w:t>
      </w:r>
    </w:p>
    <w:bookmarkEnd w:id="352"/>
  </w:footnote>
  <w:footnote w:id="406">
    <w:p w14:paraId="6DF32608" w14:textId="77777777" w:rsidR="00142F80" w:rsidRDefault="00142F80" w:rsidP="00B305DB">
      <w:pPr>
        <w:pStyle w:val="FootnoteText"/>
      </w:pPr>
      <w:r w:rsidRPr="00D15426">
        <w:rPr>
          <w:rStyle w:val="FootnoteReference"/>
          <w:rFonts w:ascii="Times New Roman" w:hAnsi="Times New Roman" w:cs="Times New Roman"/>
        </w:rPr>
        <w:footnoteRef/>
      </w:r>
      <w:r w:rsidRPr="00D15426">
        <w:rPr>
          <w:rFonts w:ascii="Times New Roman" w:hAnsi="Times New Roman" w:cs="Times New Roman"/>
        </w:rPr>
        <w:t xml:space="preserve"> </w:t>
      </w:r>
      <w:r w:rsidRPr="00D15426">
        <w:rPr>
          <w:rFonts w:ascii="Times New Roman" w:hAnsi="Times New Roman" w:cs="Times New Roman"/>
          <w:i/>
        </w:rPr>
        <w:t>Ibid.</w:t>
      </w:r>
    </w:p>
  </w:footnote>
  <w:footnote w:id="407">
    <w:p w14:paraId="2406F54F" w14:textId="77777777"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w:t>
      </w:r>
      <w:r w:rsidRPr="00CF0226">
        <w:rPr>
          <w:rFonts w:ascii="Times New Roman" w:hAnsi="Times New Roman" w:cs="Times New Roman"/>
          <w:i/>
        </w:rPr>
        <w:t>OBP</w:t>
      </w:r>
      <w:r w:rsidRPr="00CF0226">
        <w:rPr>
          <w:rFonts w:ascii="Times New Roman" w:hAnsi="Times New Roman" w:cs="Times New Roman"/>
        </w:rPr>
        <w:t>, June 1788, trial of John Walker (t17880625-50).</w:t>
      </w:r>
    </w:p>
  </w:footnote>
  <w:footnote w:id="408">
    <w:p w14:paraId="39FDA540" w14:textId="34F7CAFF"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w:t>
      </w:r>
      <w:bookmarkStart w:id="353" w:name="_Hlk522355009"/>
      <w:r w:rsidRPr="00CF0226">
        <w:rPr>
          <w:rFonts w:ascii="Times New Roman" w:hAnsi="Times New Roman" w:cs="Times New Roman"/>
        </w:rPr>
        <w:t>McEwan,</w:t>
      </w:r>
      <w:r>
        <w:rPr>
          <w:rFonts w:ascii="Times New Roman" w:hAnsi="Times New Roman" w:cs="Times New Roman"/>
        </w:rPr>
        <w:t xml:space="preserve"> </w:t>
      </w:r>
      <w:r w:rsidRPr="00CF0226">
        <w:rPr>
          <w:rFonts w:ascii="Times New Roman" w:hAnsi="Times New Roman" w:cs="Times New Roman"/>
        </w:rPr>
        <w:t>‘The Lodging Exchange</w:t>
      </w:r>
      <w:r>
        <w:rPr>
          <w:rFonts w:ascii="Times New Roman" w:hAnsi="Times New Roman" w:cs="Times New Roman"/>
        </w:rPr>
        <w:t xml:space="preserve">’, </w:t>
      </w:r>
      <w:r w:rsidRPr="00CF0226">
        <w:rPr>
          <w:rFonts w:ascii="Times New Roman" w:hAnsi="Times New Roman" w:cs="Times New Roman"/>
        </w:rPr>
        <w:t>p</w:t>
      </w:r>
      <w:r>
        <w:rPr>
          <w:rFonts w:ascii="Times New Roman" w:hAnsi="Times New Roman" w:cs="Times New Roman"/>
        </w:rPr>
        <w:t xml:space="preserve">. </w:t>
      </w:r>
      <w:r w:rsidRPr="00CF0226">
        <w:rPr>
          <w:rFonts w:ascii="Times New Roman" w:hAnsi="Times New Roman" w:cs="Times New Roman"/>
        </w:rPr>
        <w:t>50</w:t>
      </w:r>
      <w:bookmarkEnd w:id="353"/>
      <w:r w:rsidRPr="00CF0226">
        <w:rPr>
          <w:rFonts w:ascii="Times New Roman" w:hAnsi="Times New Roman" w:cs="Times New Roman"/>
        </w:rPr>
        <w:t>.</w:t>
      </w:r>
    </w:p>
  </w:footnote>
  <w:footnote w:id="409">
    <w:p w14:paraId="52B96203" w14:textId="75E645F5"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Jeremy Boulton, </w:t>
      </w:r>
      <w:r w:rsidRPr="00CF0226">
        <w:rPr>
          <w:rFonts w:ascii="Times New Roman" w:hAnsi="Times New Roman" w:cs="Times New Roman"/>
        </w:rPr>
        <w:t xml:space="preserve">‘”Turned into the Street with my Children Destitute of Every Thing”; The Payment of Rent and the London Poor, 1600-1850’, in Joanne McEwan and Pamela Sharpe (eds), </w:t>
      </w:r>
      <w:r w:rsidRPr="00CF0226">
        <w:rPr>
          <w:rFonts w:ascii="Times New Roman" w:hAnsi="Times New Roman" w:cs="Times New Roman"/>
          <w:i/>
        </w:rPr>
        <w:t>Accommodating Poverty</w:t>
      </w:r>
      <w:r w:rsidRPr="00CF0226">
        <w:rPr>
          <w:rFonts w:ascii="Times New Roman" w:hAnsi="Times New Roman" w:cs="Times New Roman"/>
        </w:rPr>
        <w:t>, p</w:t>
      </w:r>
      <w:r>
        <w:rPr>
          <w:rFonts w:ascii="Times New Roman" w:hAnsi="Times New Roman" w:cs="Times New Roman"/>
        </w:rPr>
        <w:t>p</w:t>
      </w:r>
      <w:r w:rsidRPr="00CF0226">
        <w:rPr>
          <w:rFonts w:ascii="Times New Roman" w:hAnsi="Times New Roman" w:cs="Times New Roman"/>
        </w:rPr>
        <w:t>.</w:t>
      </w:r>
      <w:r w:rsidR="00C84630">
        <w:rPr>
          <w:rFonts w:ascii="Times New Roman" w:hAnsi="Times New Roman" w:cs="Times New Roman"/>
        </w:rPr>
        <w:t xml:space="preserve"> </w:t>
      </w:r>
      <w:r w:rsidRPr="00CF0226">
        <w:rPr>
          <w:rFonts w:ascii="Times New Roman" w:hAnsi="Times New Roman" w:cs="Times New Roman"/>
        </w:rPr>
        <w:t>27</w:t>
      </w:r>
      <w:r>
        <w:rPr>
          <w:rFonts w:ascii="Times New Roman" w:hAnsi="Times New Roman" w:cs="Times New Roman"/>
        </w:rPr>
        <w:t xml:space="preserve">, </w:t>
      </w:r>
      <w:r w:rsidRPr="00CF0226">
        <w:rPr>
          <w:rFonts w:ascii="Times New Roman" w:hAnsi="Times New Roman" w:cs="Times New Roman"/>
        </w:rPr>
        <w:t>40.</w:t>
      </w:r>
    </w:p>
  </w:footnote>
  <w:footnote w:id="410">
    <w:p w14:paraId="2CF1FE28" w14:textId="77777777"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w:t>
      </w:r>
      <w:r w:rsidRPr="00CF0226">
        <w:rPr>
          <w:rFonts w:ascii="Times New Roman" w:hAnsi="Times New Roman" w:cs="Times New Roman"/>
          <w:i/>
        </w:rPr>
        <w:t>OBP</w:t>
      </w:r>
      <w:r w:rsidRPr="00CF0226">
        <w:rPr>
          <w:rFonts w:ascii="Times New Roman" w:hAnsi="Times New Roman" w:cs="Times New Roman"/>
        </w:rPr>
        <w:t>, May 1770, trial of John Knight (t17700530-21).</w:t>
      </w:r>
    </w:p>
  </w:footnote>
  <w:footnote w:id="411">
    <w:p w14:paraId="5AB0220A" w14:textId="0CF4B271"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Smith, </w:t>
      </w:r>
      <w:r w:rsidRPr="00CF0226">
        <w:rPr>
          <w:rFonts w:ascii="Times New Roman" w:hAnsi="Times New Roman" w:cs="Times New Roman"/>
          <w:i/>
        </w:rPr>
        <w:t>An Inquiry into the Nature and Causes of the Wealth of Nations, Volume II</w:t>
      </w:r>
      <w:r w:rsidRPr="00CF0226">
        <w:rPr>
          <w:rFonts w:ascii="Times New Roman" w:hAnsi="Times New Roman" w:cs="Times New Roman"/>
        </w:rPr>
        <w:t>, p.157.</w:t>
      </w:r>
    </w:p>
  </w:footnote>
  <w:footnote w:id="412">
    <w:p w14:paraId="3216CDD9" w14:textId="05F376DE" w:rsidR="00142F80" w:rsidRDefault="00142F80" w:rsidP="00B305DB">
      <w:pPr>
        <w:pStyle w:val="FootnoteText"/>
      </w:pPr>
      <w:r w:rsidRPr="00CF0226">
        <w:rPr>
          <w:rStyle w:val="FootnoteReference"/>
          <w:rFonts w:ascii="Times New Roman" w:hAnsi="Times New Roman" w:cs="Times New Roman"/>
        </w:rPr>
        <w:footnoteRef/>
      </w:r>
      <w:r w:rsidRPr="00CF0226">
        <w:rPr>
          <w:rFonts w:ascii="Times New Roman" w:hAnsi="Times New Roman" w:cs="Times New Roman"/>
        </w:rPr>
        <w:t xml:space="preserve"> See: Beattie, </w:t>
      </w:r>
      <w:r w:rsidRPr="00CF0226">
        <w:rPr>
          <w:rFonts w:ascii="Times New Roman" w:hAnsi="Times New Roman" w:cs="Times New Roman"/>
          <w:i/>
        </w:rPr>
        <w:t>Crime and the Courts</w:t>
      </w:r>
      <w:r w:rsidRPr="00CF0226">
        <w:rPr>
          <w:rFonts w:ascii="Times New Roman" w:hAnsi="Times New Roman" w:cs="Times New Roman"/>
        </w:rPr>
        <w:t>, p. 202-212.</w:t>
      </w:r>
      <w:r>
        <w:rPr>
          <w:rFonts w:ascii="Times New Roman" w:hAnsi="Times New Roman" w:cs="Times New Roman"/>
        </w:rPr>
        <w:t xml:space="preserve"> </w:t>
      </w:r>
      <w:r w:rsidRPr="00E243D0">
        <w:rPr>
          <w:rFonts w:ascii="Times New Roman" w:hAnsi="Times New Roman" w:cs="Times New Roman"/>
        </w:rPr>
        <w:t>See footnote 5 where Beattie discusses the calendar year.</w:t>
      </w:r>
    </w:p>
  </w:footnote>
  <w:footnote w:id="413">
    <w:p w14:paraId="2FE3CD1C" w14:textId="50D7E400" w:rsidR="00142F80" w:rsidRPr="00CF0226" w:rsidRDefault="00142F80" w:rsidP="00B305DB">
      <w:pPr>
        <w:pStyle w:val="FootnoteText"/>
        <w:rPr>
          <w:rFonts w:ascii="Times New Roman" w:hAnsi="Times New Roman" w:cs="Times New Roman"/>
        </w:rPr>
      </w:pPr>
      <w:r w:rsidRPr="00CF0226">
        <w:rPr>
          <w:rStyle w:val="FootnoteReference"/>
          <w:rFonts w:ascii="Times New Roman" w:hAnsi="Times New Roman" w:cs="Times New Roman"/>
        </w:rPr>
        <w:footnoteRef/>
      </w:r>
      <w:r w:rsidRPr="00CF0226">
        <w:rPr>
          <w:rFonts w:ascii="Times New Roman" w:hAnsi="Times New Roman" w:cs="Times New Roman"/>
        </w:rPr>
        <w:t xml:space="preserve"> </w:t>
      </w:r>
      <w:bookmarkStart w:id="355" w:name="_Hlk522355049"/>
      <w:r w:rsidRPr="00CF0226">
        <w:rPr>
          <w:rFonts w:ascii="Times New Roman" w:hAnsi="Times New Roman" w:cs="Times New Roman"/>
        </w:rPr>
        <w:t xml:space="preserve">R. Campbell, </w:t>
      </w:r>
      <w:r w:rsidRPr="00CF0226">
        <w:rPr>
          <w:rFonts w:ascii="Times New Roman" w:hAnsi="Times New Roman" w:cs="Times New Roman"/>
          <w:i/>
        </w:rPr>
        <w:t>The London Tradesman: Being a Compendious View of all the Trades, Professions, Arts, both Liberal and Mechanic, now Practised in the Cities of London and Westminster. Calculated for the Information of Parents, and Instruction of Youth in their Choice of Business</w:t>
      </w:r>
      <w:r w:rsidRPr="00CF0226">
        <w:rPr>
          <w:rFonts w:ascii="Times New Roman" w:hAnsi="Times New Roman" w:cs="Times New Roman"/>
        </w:rPr>
        <w:t xml:space="preserve"> (London: N.P 1747), </w:t>
      </w:r>
      <w:bookmarkEnd w:id="355"/>
      <w:r w:rsidRPr="00CF0226">
        <w:rPr>
          <w:rFonts w:ascii="Times New Roman" w:hAnsi="Times New Roman" w:cs="Times New Roman"/>
        </w:rPr>
        <w:t xml:space="preserve">p. 104; </w:t>
      </w:r>
      <w:bookmarkStart w:id="356" w:name="_Hlk521847813"/>
      <w:r w:rsidRPr="00CF0226">
        <w:rPr>
          <w:rFonts w:ascii="Times New Roman" w:hAnsi="Times New Roman" w:cs="Times New Roman"/>
        </w:rPr>
        <w:t xml:space="preserve">Smith, </w:t>
      </w:r>
      <w:r w:rsidRPr="00CF0226">
        <w:rPr>
          <w:rFonts w:ascii="Times New Roman" w:hAnsi="Times New Roman" w:cs="Times New Roman"/>
          <w:i/>
        </w:rPr>
        <w:t xml:space="preserve">An Inquiry into the Nature and Causes of the Wealth of Nations, Volume </w:t>
      </w:r>
      <w:bookmarkEnd w:id="356"/>
      <w:r w:rsidRPr="00CF0226">
        <w:rPr>
          <w:rFonts w:ascii="Times New Roman" w:hAnsi="Times New Roman" w:cs="Times New Roman"/>
          <w:i/>
        </w:rPr>
        <w:t>II</w:t>
      </w:r>
      <w:r w:rsidRPr="00CF0226">
        <w:rPr>
          <w:rFonts w:ascii="Times New Roman" w:hAnsi="Times New Roman" w:cs="Times New Roman"/>
        </w:rPr>
        <w:t>, p. 158.</w:t>
      </w:r>
    </w:p>
  </w:footnote>
  <w:footnote w:id="414">
    <w:p w14:paraId="51406564" w14:textId="23B405BC" w:rsidR="00142F80" w:rsidRDefault="00142F80" w:rsidP="00B305DB">
      <w:pPr>
        <w:pStyle w:val="FootnoteText"/>
      </w:pPr>
      <w:r w:rsidRPr="00CF0226">
        <w:rPr>
          <w:rStyle w:val="FootnoteReference"/>
          <w:rFonts w:ascii="Times New Roman" w:hAnsi="Times New Roman" w:cs="Times New Roman"/>
        </w:rPr>
        <w:footnoteRef/>
      </w:r>
      <w:r w:rsidRPr="00CF0226">
        <w:rPr>
          <w:rFonts w:ascii="Times New Roman" w:hAnsi="Times New Roman" w:cs="Times New Roman"/>
        </w:rPr>
        <w:t xml:space="preserve"> Smith, </w:t>
      </w:r>
      <w:r w:rsidRPr="00CF0226">
        <w:rPr>
          <w:rFonts w:ascii="Times New Roman" w:hAnsi="Times New Roman" w:cs="Times New Roman"/>
          <w:i/>
        </w:rPr>
        <w:t>An Inquiry into the Nature and Causes of the Wealth of Nations, Volume II</w:t>
      </w:r>
      <w:r w:rsidRPr="00CF0226">
        <w:rPr>
          <w:rFonts w:ascii="Times New Roman" w:hAnsi="Times New Roman" w:cs="Times New Roman"/>
        </w:rPr>
        <w:t>, p. 158.</w:t>
      </w:r>
    </w:p>
  </w:footnote>
  <w:footnote w:id="415">
    <w:p w14:paraId="2E7E8C57" w14:textId="4C4CBFD5" w:rsidR="00142F80" w:rsidRPr="00B0770C" w:rsidRDefault="00142F80" w:rsidP="00B305DB">
      <w:pPr>
        <w:spacing w:after="0"/>
        <w:rPr>
          <w:rFonts w:ascii="Times New Roman" w:hAnsi="Times New Roman" w:cs="Times New Roman"/>
          <w:i/>
          <w:sz w:val="20"/>
          <w:szCs w:val="20"/>
        </w:rPr>
      </w:pPr>
      <w:r w:rsidRPr="00B0770C">
        <w:rPr>
          <w:rStyle w:val="FootnoteReference"/>
          <w:rFonts w:ascii="Times New Roman" w:hAnsi="Times New Roman" w:cs="Times New Roman"/>
          <w:sz w:val="20"/>
          <w:szCs w:val="20"/>
        </w:rPr>
        <w:footnoteRef/>
      </w:r>
      <w:r w:rsidRPr="00B0770C">
        <w:rPr>
          <w:rFonts w:ascii="Times New Roman" w:hAnsi="Times New Roman" w:cs="Times New Roman"/>
          <w:sz w:val="20"/>
          <w:szCs w:val="20"/>
        </w:rPr>
        <w:t xml:space="preserve"> Schwarz, </w:t>
      </w:r>
      <w:r w:rsidRPr="00B0770C">
        <w:rPr>
          <w:rFonts w:ascii="Times New Roman" w:hAnsi="Times New Roman" w:cs="Times New Roman"/>
          <w:i/>
          <w:sz w:val="20"/>
          <w:szCs w:val="20"/>
        </w:rPr>
        <w:t xml:space="preserve">London in the age of Industrialisation, </w:t>
      </w:r>
      <w:r w:rsidRPr="00B0770C">
        <w:rPr>
          <w:rFonts w:ascii="Times New Roman" w:hAnsi="Times New Roman" w:cs="Times New Roman"/>
          <w:sz w:val="20"/>
          <w:szCs w:val="20"/>
        </w:rPr>
        <w:t>pp. 103-124</w:t>
      </w:r>
      <w:r w:rsidRPr="00B0770C">
        <w:rPr>
          <w:rFonts w:ascii="Times New Roman" w:hAnsi="Times New Roman" w:cs="Times New Roman"/>
          <w:i/>
          <w:sz w:val="20"/>
          <w:szCs w:val="20"/>
        </w:rPr>
        <w:t>.</w:t>
      </w:r>
    </w:p>
  </w:footnote>
  <w:footnote w:id="416">
    <w:p w14:paraId="47DAA55F" w14:textId="77777777" w:rsidR="00142F80" w:rsidRPr="00B0770C" w:rsidRDefault="00142F80" w:rsidP="00B305DB">
      <w:pPr>
        <w:pStyle w:val="FootnoteText"/>
        <w:rPr>
          <w:rFonts w:ascii="Times New Roman" w:hAnsi="Times New Roman" w:cs="Times New Roman"/>
        </w:rPr>
      </w:pPr>
      <w:r w:rsidRPr="00B0770C">
        <w:rPr>
          <w:rStyle w:val="FootnoteReference"/>
          <w:rFonts w:ascii="Times New Roman" w:hAnsi="Times New Roman" w:cs="Times New Roman"/>
        </w:rPr>
        <w:footnoteRef/>
      </w:r>
      <w:r w:rsidRPr="00B0770C">
        <w:rPr>
          <w:rFonts w:ascii="Times New Roman" w:hAnsi="Times New Roman" w:cs="Times New Roman"/>
        </w:rPr>
        <w:t xml:space="preserve"> </w:t>
      </w:r>
      <w:r w:rsidRPr="00B0770C">
        <w:rPr>
          <w:rFonts w:ascii="Times New Roman" w:hAnsi="Times New Roman" w:cs="Times New Roman"/>
          <w:i/>
        </w:rPr>
        <w:t>OBP</w:t>
      </w:r>
      <w:r w:rsidRPr="00B0770C">
        <w:rPr>
          <w:rFonts w:ascii="Times New Roman" w:hAnsi="Times New Roman" w:cs="Times New Roman"/>
        </w:rPr>
        <w:t>, October 1796, trial of George Barlow (t17961026-2).</w:t>
      </w:r>
    </w:p>
  </w:footnote>
  <w:footnote w:id="417">
    <w:p w14:paraId="2A06F718" w14:textId="7C104B7D" w:rsidR="00142F80" w:rsidRPr="00B0770C" w:rsidRDefault="00142F80" w:rsidP="00B305DB">
      <w:pPr>
        <w:pStyle w:val="FootnoteText"/>
        <w:rPr>
          <w:rFonts w:ascii="Times New Roman" w:hAnsi="Times New Roman" w:cs="Times New Roman"/>
        </w:rPr>
      </w:pPr>
      <w:r w:rsidRPr="00B0770C">
        <w:rPr>
          <w:rStyle w:val="FootnoteReference"/>
          <w:rFonts w:ascii="Times New Roman" w:hAnsi="Times New Roman" w:cs="Times New Roman"/>
        </w:rPr>
        <w:footnoteRef/>
      </w:r>
      <w:r w:rsidRPr="00B0770C">
        <w:rPr>
          <w:rFonts w:ascii="Times New Roman" w:hAnsi="Times New Roman" w:cs="Times New Roman"/>
        </w:rPr>
        <w:t xml:space="preserve"> Snell, </w:t>
      </w:r>
      <w:r w:rsidRPr="00B0770C">
        <w:rPr>
          <w:rFonts w:ascii="Times New Roman" w:hAnsi="Times New Roman" w:cs="Times New Roman"/>
          <w:i/>
        </w:rPr>
        <w:t>Annals of the Labouring Poor</w:t>
      </w:r>
      <w:r w:rsidRPr="00B0770C">
        <w:rPr>
          <w:rFonts w:ascii="Times New Roman" w:hAnsi="Times New Roman" w:cs="Times New Roman"/>
        </w:rPr>
        <w:t>, p. 364.</w:t>
      </w:r>
    </w:p>
  </w:footnote>
  <w:footnote w:id="418">
    <w:p w14:paraId="6842156E" w14:textId="3390AA5C" w:rsidR="00142F80" w:rsidRPr="00B0770C" w:rsidRDefault="00142F80" w:rsidP="00B305DB">
      <w:pPr>
        <w:pStyle w:val="FootnoteText"/>
        <w:rPr>
          <w:rFonts w:ascii="Times New Roman" w:hAnsi="Times New Roman" w:cs="Times New Roman"/>
        </w:rPr>
      </w:pPr>
      <w:r w:rsidRPr="00B0770C">
        <w:rPr>
          <w:rStyle w:val="FootnoteReference"/>
          <w:rFonts w:ascii="Times New Roman" w:hAnsi="Times New Roman" w:cs="Times New Roman"/>
        </w:rPr>
        <w:footnoteRef/>
      </w:r>
      <w:r w:rsidRPr="00B0770C">
        <w:rPr>
          <w:rFonts w:ascii="Times New Roman" w:hAnsi="Times New Roman" w:cs="Times New Roman"/>
        </w:rPr>
        <w:t xml:space="preserve"> Schwarz, </w:t>
      </w:r>
      <w:r w:rsidRPr="00B0770C">
        <w:rPr>
          <w:rFonts w:ascii="Times New Roman" w:hAnsi="Times New Roman" w:cs="Times New Roman"/>
          <w:i/>
        </w:rPr>
        <w:t xml:space="preserve">London in the age of Industrialisation, </w:t>
      </w:r>
      <w:r w:rsidRPr="00B0770C">
        <w:rPr>
          <w:rFonts w:ascii="Times New Roman" w:hAnsi="Times New Roman" w:cs="Times New Roman"/>
        </w:rPr>
        <w:t>pp. 103-124</w:t>
      </w:r>
      <w:r w:rsidRPr="00B0770C">
        <w:rPr>
          <w:rFonts w:ascii="Times New Roman" w:hAnsi="Times New Roman" w:cs="Times New Roman"/>
          <w:i/>
        </w:rPr>
        <w:t>.</w:t>
      </w:r>
    </w:p>
  </w:footnote>
  <w:footnote w:id="419">
    <w:p w14:paraId="4A3D0244" w14:textId="41CAE585" w:rsidR="00142F80" w:rsidRDefault="00142F80" w:rsidP="00B305DB">
      <w:pPr>
        <w:pStyle w:val="FootnoteText"/>
      </w:pPr>
      <w:r w:rsidRPr="00B0770C">
        <w:rPr>
          <w:rStyle w:val="FootnoteReference"/>
          <w:rFonts w:ascii="Times New Roman" w:hAnsi="Times New Roman" w:cs="Times New Roman"/>
        </w:rPr>
        <w:footnoteRef/>
      </w:r>
      <w:r w:rsidRPr="00B0770C">
        <w:rPr>
          <w:rFonts w:ascii="Times New Roman" w:hAnsi="Times New Roman" w:cs="Times New Roman"/>
        </w:rPr>
        <w:t xml:space="preserve"> Beattie, </w:t>
      </w:r>
      <w:r w:rsidRPr="00B0770C">
        <w:rPr>
          <w:rFonts w:ascii="Times New Roman" w:hAnsi="Times New Roman" w:cs="Times New Roman"/>
          <w:i/>
        </w:rPr>
        <w:t>Crime and the Courts</w:t>
      </w:r>
      <w:r w:rsidRPr="00B0770C">
        <w:rPr>
          <w:rFonts w:ascii="Times New Roman" w:hAnsi="Times New Roman" w:cs="Times New Roman"/>
        </w:rPr>
        <w:t>, p. 209.</w:t>
      </w:r>
    </w:p>
  </w:footnote>
  <w:footnote w:id="420">
    <w:p w14:paraId="218CB45C" w14:textId="4FE45839" w:rsidR="00142F80" w:rsidRPr="00A72F0E" w:rsidRDefault="00142F80" w:rsidP="00B305DB">
      <w:pPr>
        <w:pStyle w:val="FootnoteText"/>
        <w:rPr>
          <w:rFonts w:ascii="Times New Roman" w:hAnsi="Times New Roman" w:cs="Times New Roman"/>
        </w:rPr>
      </w:pPr>
      <w:r w:rsidRPr="00A72F0E">
        <w:rPr>
          <w:rStyle w:val="FootnoteReference"/>
          <w:rFonts w:ascii="Times New Roman" w:hAnsi="Times New Roman" w:cs="Times New Roman"/>
        </w:rPr>
        <w:footnoteRef/>
      </w:r>
      <w:r w:rsidRPr="00A72F0E">
        <w:rPr>
          <w:rFonts w:ascii="Times New Roman" w:hAnsi="Times New Roman" w:cs="Times New Roman"/>
        </w:rPr>
        <w:t xml:space="preserve"> </w:t>
      </w:r>
      <w:bookmarkStart w:id="357" w:name="_Hlk521848273"/>
      <w:r w:rsidRPr="00A72F0E">
        <w:rPr>
          <w:rFonts w:ascii="Times New Roman" w:hAnsi="Times New Roman" w:cs="Times New Roman"/>
        </w:rPr>
        <w:t xml:space="preserve">Smith, </w:t>
      </w:r>
      <w:r w:rsidRPr="00A72F0E">
        <w:rPr>
          <w:rFonts w:ascii="Times New Roman" w:hAnsi="Times New Roman" w:cs="Times New Roman"/>
          <w:i/>
        </w:rPr>
        <w:t>An Inquiry into the Nature and Causes of the Wealth of Nations, Volume II</w:t>
      </w:r>
      <w:bookmarkEnd w:id="357"/>
      <w:r w:rsidRPr="00A72F0E">
        <w:rPr>
          <w:rFonts w:ascii="Times New Roman" w:hAnsi="Times New Roman" w:cs="Times New Roman"/>
        </w:rPr>
        <w:t xml:space="preserve"> p.157; </w:t>
      </w:r>
      <w:bookmarkStart w:id="358" w:name="_Hlk522355078"/>
      <w:r w:rsidRPr="00A72F0E">
        <w:rPr>
          <w:rFonts w:ascii="Times New Roman" w:hAnsi="Times New Roman" w:cs="Times New Roman"/>
        </w:rPr>
        <w:t xml:space="preserve">J.D Marshall (ed.) </w:t>
      </w:r>
      <w:r w:rsidRPr="00A72F0E">
        <w:rPr>
          <w:rFonts w:ascii="Times New Roman" w:hAnsi="Times New Roman" w:cs="Times New Roman"/>
          <w:i/>
        </w:rPr>
        <w:t>The Autobiography of William Stout of Lancaster, 1665-1752</w:t>
      </w:r>
      <w:r w:rsidRPr="00A72F0E">
        <w:rPr>
          <w:rFonts w:ascii="Times New Roman" w:hAnsi="Times New Roman" w:cs="Times New Roman"/>
        </w:rPr>
        <w:t xml:space="preserve"> (Manchester: N.P, 1976), quoted in Beattie, </w:t>
      </w:r>
      <w:r w:rsidRPr="00A72F0E">
        <w:rPr>
          <w:rFonts w:ascii="Times New Roman" w:hAnsi="Times New Roman" w:cs="Times New Roman"/>
          <w:i/>
        </w:rPr>
        <w:t>Crime and the Courts</w:t>
      </w:r>
      <w:r w:rsidRPr="00A72F0E">
        <w:rPr>
          <w:rFonts w:ascii="Times New Roman" w:hAnsi="Times New Roman" w:cs="Times New Roman"/>
        </w:rPr>
        <w:t>, p. 209</w:t>
      </w:r>
      <w:r>
        <w:rPr>
          <w:rFonts w:ascii="Times New Roman" w:hAnsi="Times New Roman" w:cs="Times New Roman"/>
        </w:rPr>
        <w:t>.</w:t>
      </w:r>
    </w:p>
    <w:bookmarkEnd w:id="358"/>
  </w:footnote>
  <w:footnote w:id="421">
    <w:p w14:paraId="2DEFF61B" w14:textId="77777777" w:rsidR="00142F80" w:rsidRPr="00A72F0E" w:rsidRDefault="00142F80" w:rsidP="00B305DB">
      <w:pPr>
        <w:pStyle w:val="FootnoteText"/>
        <w:rPr>
          <w:rFonts w:ascii="Times New Roman" w:hAnsi="Times New Roman" w:cs="Times New Roman"/>
        </w:rPr>
      </w:pPr>
      <w:r w:rsidRPr="00A72F0E">
        <w:rPr>
          <w:rStyle w:val="FootnoteReference"/>
          <w:rFonts w:ascii="Times New Roman" w:hAnsi="Times New Roman" w:cs="Times New Roman"/>
        </w:rPr>
        <w:footnoteRef/>
      </w:r>
      <w:r w:rsidRPr="00A72F0E">
        <w:rPr>
          <w:rFonts w:ascii="Times New Roman" w:hAnsi="Times New Roman" w:cs="Times New Roman"/>
        </w:rPr>
        <w:t xml:space="preserve"> </w:t>
      </w:r>
      <w:r w:rsidRPr="00A72F0E">
        <w:rPr>
          <w:rFonts w:ascii="Times New Roman" w:hAnsi="Times New Roman" w:cs="Times New Roman"/>
          <w:i/>
        </w:rPr>
        <w:t>OBP</w:t>
      </w:r>
      <w:r w:rsidRPr="00A72F0E">
        <w:rPr>
          <w:rFonts w:ascii="Times New Roman" w:hAnsi="Times New Roman" w:cs="Times New Roman"/>
        </w:rPr>
        <w:t>, April 1784, trial of George Robinson, George Bannister and John Nurse (t17840421-22).</w:t>
      </w:r>
    </w:p>
  </w:footnote>
  <w:footnote w:id="422">
    <w:p w14:paraId="69C124A0" w14:textId="247F93AC" w:rsidR="00142F80" w:rsidRPr="00A72F0E" w:rsidRDefault="00142F80" w:rsidP="00B305DB">
      <w:pPr>
        <w:spacing w:after="0"/>
        <w:rPr>
          <w:rFonts w:ascii="Times New Roman" w:hAnsi="Times New Roman" w:cs="Times New Roman"/>
          <w:i/>
          <w:sz w:val="20"/>
          <w:szCs w:val="20"/>
        </w:rPr>
      </w:pPr>
      <w:r w:rsidRPr="00A72F0E">
        <w:rPr>
          <w:rStyle w:val="FootnoteReference"/>
          <w:rFonts w:ascii="Times New Roman" w:hAnsi="Times New Roman" w:cs="Times New Roman"/>
          <w:sz w:val="20"/>
          <w:szCs w:val="20"/>
        </w:rPr>
        <w:footnoteRef/>
      </w:r>
      <w:r w:rsidRPr="00A72F0E">
        <w:rPr>
          <w:rFonts w:ascii="Times New Roman" w:hAnsi="Times New Roman" w:cs="Times New Roman"/>
          <w:sz w:val="20"/>
          <w:szCs w:val="20"/>
        </w:rPr>
        <w:t xml:space="preserve"> Schwarz, </w:t>
      </w:r>
      <w:r w:rsidRPr="00A72F0E">
        <w:rPr>
          <w:rFonts w:ascii="Times New Roman" w:hAnsi="Times New Roman" w:cs="Times New Roman"/>
          <w:i/>
          <w:sz w:val="20"/>
          <w:szCs w:val="20"/>
        </w:rPr>
        <w:t>London in the age of Industrialisation</w:t>
      </w:r>
      <w:r w:rsidRPr="00A72F0E">
        <w:rPr>
          <w:rFonts w:ascii="Times New Roman" w:hAnsi="Times New Roman" w:cs="Times New Roman"/>
          <w:sz w:val="20"/>
          <w:szCs w:val="20"/>
        </w:rPr>
        <w:t>, p. 90.</w:t>
      </w:r>
    </w:p>
  </w:footnote>
  <w:footnote w:id="423">
    <w:p w14:paraId="31A6FE85" w14:textId="24460B78" w:rsidR="00142F80" w:rsidRPr="00A72F0E" w:rsidRDefault="00142F80" w:rsidP="00B305DB">
      <w:pPr>
        <w:spacing w:after="0"/>
        <w:rPr>
          <w:rFonts w:ascii="Times New Roman" w:hAnsi="Times New Roman" w:cs="Times New Roman"/>
          <w:sz w:val="20"/>
          <w:szCs w:val="20"/>
        </w:rPr>
      </w:pPr>
      <w:r w:rsidRPr="00A72F0E">
        <w:rPr>
          <w:rStyle w:val="FootnoteReference"/>
          <w:rFonts w:ascii="Times New Roman" w:hAnsi="Times New Roman" w:cs="Times New Roman"/>
          <w:sz w:val="20"/>
          <w:szCs w:val="20"/>
        </w:rPr>
        <w:footnoteRef/>
      </w:r>
      <w:r w:rsidRPr="00A72F0E">
        <w:rPr>
          <w:rFonts w:ascii="Times New Roman" w:hAnsi="Times New Roman" w:cs="Times New Roman"/>
          <w:sz w:val="20"/>
          <w:szCs w:val="20"/>
        </w:rPr>
        <w:t xml:space="preserve"> Peter King, ‘Newspaper Reporting, Prosecution Practice, and Perceptions of Urban Crime: The Colchester Crime Wave of 1765</w:t>
      </w:r>
      <w:r w:rsidR="002D5494">
        <w:rPr>
          <w:rFonts w:ascii="Times New Roman" w:hAnsi="Times New Roman" w:cs="Times New Roman"/>
          <w:sz w:val="20"/>
          <w:szCs w:val="20"/>
        </w:rPr>
        <w:t>’</w:t>
      </w:r>
      <w:r w:rsidRPr="00A72F0E">
        <w:rPr>
          <w:rFonts w:ascii="Times New Roman" w:hAnsi="Times New Roman" w:cs="Times New Roman"/>
          <w:sz w:val="20"/>
          <w:szCs w:val="20"/>
        </w:rPr>
        <w:t xml:space="preserve">, </w:t>
      </w:r>
      <w:r w:rsidRPr="00A72F0E">
        <w:rPr>
          <w:rFonts w:ascii="Times New Roman" w:hAnsi="Times New Roman" w:cs="Times New Roman"/>
          <w:i/>
          <w:sz w:val="20"/>
          <w:szCs w:val="20"/>
        </w:rPr>
        <w:t>Continuity and Change,</w:t>
      </w:r>
      <w:r w:rsidRPr="00A72F0E">
        <w:rPr>
          <w:rFonts w:ascii="Times New Roman" w:hAnsi="Times New Roman" w:cs="Times New Roman"/>
          <w:sz w:val="20"/>
          <w:szCs w:val="20"/>
        </w:rPr>
        <w:t xml:space="preserve"> 2:03 (1987), pp. 423-454</w:t>
      </w:r>
      <w:r>
        <w:rPr>
          <w:rFonts w:ascii="Times New Roman" w:hAnsi="Times New Roman" w:cs="Times New Roman"/>
          <w:sz w:val="20"/>
          <w:szCs w:val="20"/>
        </w:rPr>
        <w:t>.</w:t>
      </w:r>
    </w:p>
  </w:footnote>
  <w:footnote w:id="424">
    <w:p w14:paraId="183589E6" w14:textId="07078D1A" w:rsidR="00142F80" w:rsidRPr="00A85020" w:rsidRDefault="00142F80" w:rsidP="00B305DB">
      <w:pPr>
        <w:pStyle w:val="FootnoteText"/>
        <w:rPr>
          <w:rFonts w:ascii="Times New Roman" w:hAnsi="Times New Roman" w:cs="Times New Roman"/>
        </w:rPr>
      </w:pPr>
      <w:r w:rsidRPr="00A85020">
        <w:rPr>
          <w:rStyle w:val="FootnoteReference"/>
          <w:rFonts w:ascii="Times New Roman" w:hAnsi="Times New Roman" w:cs="Times New Roman"/>
        </w:rPr>
        <w:footnoteRef/>
      </w:r>
      <w:r>
        <w:rPr>
          <w:rFonts w:ascii="Times New Roman" w:hAnsi="Times New Roman" w:cs="Times New Roman"/>
        </w:rPr>
        <w:t xml:space="preserve"> Beattie, </w:t>
      </w:r>
      <w:r w:rsidRPr="00B82D0E">
        <w:rPr>
          <w:rFonts w:ascii="Times New Roman" w:hAnsi="Times New Roman" w:cs="Times New Roman"/>
          <w:i/>
        </w:rPr>
        <w:t>Crime and the Courts</w:t>
      </w:r>
      <w:r w:rsidRPr="00A85020">
        <w:rPr>
          <w:rFonts w:ascii="Times New Roman" w:hAnsi="Times New Roman" w:cs="Times New Roman"/>
        </w:rPr>
        <w:t>, p. 208.</w:t>
      </w:r>
    </w:p>
  </w:footnote>
  <w:footnote w:id="425">
    <w:p w14:paraId="3E6F0A29" w14:textId="45D54DFE" w:rsidR="00142F80" w:rsidRDefault="00142F80" w:rsidP="00B305DB">
      <w:pPr>
        <w:pStyle w:val="FootnoteText"/>
      </w:pPr>
      <w:r w:rsidRPr="00A85020">
        <w:rPr>
          <w:rStyle w:val="FootnoteReference"/>
          <w:rFonts w:ascii="Times New Roman" w:hAnsi="Times New Roman" w:cs="Times New Roman"/>
        </w:rPr>
        <w:footnoteRef/>
      </w:r>
      <w:r>
        <w:rPr>
          <w:rFonts w:ascii="Times New Roman" w:hAnsi="Times New Roman" w:cs="Times New Roman"/>
        </w:rPr>
        <w:t xml:space="preserve"> </w:t>
      </w:r>
      <w:r w:rsidRPr="00B82D0E">
        <w:rPr>
          <w:rFonts w:ascii="Times New Roman" w:hAnsi="Times New Roman" w:cs="Times New Roman"/>
          <w:i/>
        </w:rPr>
        <w:t>Ibid</w:t>
      </w:r>
      <w:r>
        <w:rPr>
          <w:rFonts w:ascii="Times New Roman" w:hAnsi="Times New Roman" w:cs="Times New Roman"/>
        </w:rPr>
        <w:t>.</w:t>
      </w:r>
      <w:r w:rsidRPr="00A85020">
        <w:rPr>
          <w:rFonts w:ascii="Times New Roman" w:hAnsi="Times New Roman" w:cs="Times New Roman"/>
        </w:rPr>
        <w:t>, p. 219.</w:t>
      </w:r>
      <w:r>
        <w:rPr>
          <w:rFonts w:ascii="Times New Roman" w:hAnsi="Times New Roman" w:cs="Times New Roman"/>
        </w:rPr>
        <w:t xml:space="preserve"> </w:t>
      </w:r>
    </w:p>
  </w:footnote>
  <w:footnote w:id="426">
    <w:p w14:paraId="44E5974B" w14:textId="77777777" w:rsidR="00142F80" w:rsidRPr="00A85020" w:rsidRDefault="00142F80" w:rsidP="00B305DB">
      <w:pPr>
        <w:pStyle w:val="FootnoteText"/>
        <w:rPr>
          <w:rFonts w:ascii="Times New Roman" w:hAnsi="Times New Roman" w:cs="Times New Roman"/>
        </w:rPr>
      </w:pPr>
      <w:r w:rsidRPr="00A85020">
        <w:rPr>
          <w:rStyle w:val="FootnoteReference"/>
          <w:rFonts w:ascii="Times New Roman" w:hAnsi="Times New Roman" w:cs="Times New Roman"/>
        </w:rPr>
        <w:footnoteRef/>
      </w:r>
      <w:r w:rsidRPr="00A85020">
        <w:rPr>
          <w:rFonts w:ascii="Times New Roman" w:hAnsi="Times New Roman" w:cs="Times New Roman"/>
          <w:i/>
        </w:rPr>
        <w:t xml:space="preserve"> Ibid</w:t>
      </w:r>
      <w:r w:rsidRPr="00A85020">
        <w:rPr>
          <w:rFonts w:ascii="Times New Roman" w:hAnsi="Times New Roman" w:cs="Times New Roman"/>
        </w:rPr>
        <w:t>., p. 223.</w:t>
      </w:r>
    </w:p>
  </w:footnote>
  <w:footnote w:id="427">
    <w:p w14:paraId="36E9EE44" w14:textId="5FCB37D8" w:rsidR="00142F80" w:rsidRPr="00A85020" w:rsidRDefault="00142F80" w:rsidP="00B305DB">
      <w:pPr>
        <w:spacing w:after="0"/>
        <w:rPr>
          <w:rFonts w:ascii="Times New Roman" w:hAnsi="Times New Roman" w:cs="Times New Roman"/>
          <w:i/>
          <w:sz w:val="20"/>
          <w:szCs w:val="20"/>
        </w:rPr>
      </w:pPr>
      <w:r w:rsidRPr="00A85020">
        <w:rPr>
          <w:rStyle w:val="FootnoteReference"/>
          <w:rFonts w:ascii="Times New Roman" w:hAnsi="Times New Roman" w:cs="Times New Roman"/>
          <w:sz w:val="20"/>
          <w:szCs w:val="20"/>
        </w:rPr>
        <w:footnoteRef/>
      </w:r>
      <w:r w:rsidRPr="00A85020">
        <w:rPr>
          <w:rFonts w:ascii="Times New Roman" w:hAnsi="Times New Roman" w:cs="Times New Roman"/>
          <w:sz w:val="20"/>
          <w:szCs w:val="20"/>
        </w:rPr>
        <w:t xml:space="preserve"> </w:t>
      </w:r>
      <w:bookmarkStart w:id="360" w:name="_Hlk521845988"/>
      <w:r w:rsidRPr="00A85020">
        <w:rPr>
          <w:rFonts w:ascii="Times New Roman" w:hAnsi="Times New Roman" w:cs="Times New Roman"/>
          <w:sz w:val="20"/>
          <w:szCs w:val="20"/>
        </w:rPr>
        <w:t xml:space="preserve">Ward, </w:t>
      </w:r>
      <w:r w:rsidRPr="00A85020">
        <w:rPr>
          <w:rFonts w:ascii="Times New Roman" w:hAnsi="Times New Roman" w:cs="Times New Roman"/>
          <w:i/>
          <w:sz w:val="20"/>
          <w:szCs w:val="20"/>
        </w:rPr>
        <w:t>Print Culture</w:t>
      </w:r>
      <w:bookmarkEnd w:id="360"/>
      <w:r w:rsidRPr="00A85020">
        <w:rPr>
          <w:rFonts w:ascii="Times New Roman" w:hAnsi="Times New Roman" w:cs="Times New Roman"/>
          <w:sz w:val="20"/>
          <w:szCs w:val="20"/>
        </w:rPr>
        <w:t>, p.</w:t>
      </w:r>
      <w:r>
        <w:rPr>
          <w:rFonts w:ascii="Times New Roman" w:hAnsi="Times New Roman" w:cs="Times New Roman"/>
          <w:sz w:val="20"/>
          <w:szCs w:val="20"/>
        </w:rPr>
        <w:t xml:space="preserve"> </w:t>
      </w:r>
      <w:r w:rsidRPr="00A85020">
        <w:rPr>
          <w:rFonts w:ascii="Times New Roman" w:hAnsi="Times New Roman" w:cs="Times New Roman"/>
          <w:sz w:val="20"/>
          <w:szCs w:val="20"/>
        </w:rPr>
        <w:t xml:space="preserve">52.  </w:t>
      </w:r>
    </w:p>
  </w:footnote>
  <w:footnote w:id="428">
    <w:p w14:paraId="47666E42" w14:textId="77777777" w:rsidR="00142F80" w:rsidRPr="00A85020" w:rsidRDefault="00142F80" w:rsidP="00B305DB">
      <w:pPr>
        <w:pStyle w:val="FootnoteText"/>
        <w:rPr>
          <w:rFonts w:ascii="Times New Roman" w:hAnsi="Times New Roman" w:cs="Times New Roman"/>
        </w:rPr>
      </w:pPr>
      <w:r w:rsidRPr="00A85020">
        <w:rPr>
          <w:rStyle w:val="FootnoteReference"/>
          <w:rFonts w:ascii="Times New Roman" w:hAnsi="Times New Roman" w:cs="Times New Roman"/>
        </w:rPr>
        <w:footnoteRef/>
      </w:r>
      <w:r w:rsidRPr="00A85020">
        <w:rPr>
          <w:rFonts w:ascii="Times New Roman" w:hAnsi="Times New Roman" w:cs="Times New Roman"/>
        </w:rPr>
        <w:t xml:space="preserve"> </w:t>
      </w:r>
      <w:r w:rsidRPr="00A85020">
        <w:rPr>
          <w:rFonts w:ascii="Times New Roman" w:hAnsi="Times New Roman" w:cs="Times New Roman"/>
          <w:i/>
        </w:rPr>
        <w:t>OBP</w:t>
      </w:r>
      <w:r w:rsidRPr="00A85020">
        <w:rPr>
          <w:rFonts w:ascii="Times New Roman" w:hAnsi="Times New Roman" w:cs="Times New Roman"/>
        </w:rPr>
        <w:t>, June 1789, trial of Isaac Matcham (t17890603-65).</w:t>
      </w:r>
    </w:p>
  </w:footnote>
  <w:footnote w:id="429">
    <w:p w14:paraId="3FA0C5B9" w14:textId="77777777" w:rsidR="00142F80" w:rsidRPr="00F82A04" w:rsidRDefault="00142F80" w:rsidP="00B305DB">
      <w:pPr>
        <w:spacing w:after="0"/>
        <w:rPr>
          <w:rFonts w:ascii="Times New Roman" w:eastAsia="Times New Roman" w:hAnsi="Times New Roman" w:cs="Times New Roman"/>
          <w:color w:val="000000"/>
          <w:sz w:val="20"/>
          <w:szCs w:val="20"/>
          <w:lang w:eastAsia="en-GB"/>
        </w:rPr>
      </w:pPr>
      <w:r w:rsidRPr="00A85020">
        <w:rPr>
          <w:rStyle w:val="FootnoteReference"/>
          <w:rFonts w:ascii="Times New Roman" w:hAnsi="Times New Roman" w:cs="Times New Roman"/>
          <w:sz w:val="20"/>
          <w:szCs w:val="20"/>
        </w:rPr>
        <w:footnoteRef/>
      </w:r>
      <w:r w:rsidRPr="00A85020">
        <w:rPr>
          <w:rFonts w:ascii="Times New Roman" w:hAnsi="Times New Roman" w:cs="Times New Roman"/>
          <w:sz w:val="20"/>
          <w:szCs w:val="20"/>
        </w:rPr>
        <w:t xml:space="preserve"> </w:t>
      </w:r>
      <w:r w:rsidRPr="00A85020">
        <w:rPr>
          <w:rFonts w:ascii="Times New Roman" w:hAnsi="Times New Roman" w:cs="Times New Roman"/>
          <w:i/>
          <w:sz w:val="20"/>
          <w:szCs w:val="20"/>
        </w:rPr>
        <w:t>OBP</w:t>
      </w:r>
      <w:r w:rsidRPr="00A85020">
        <w:rPr>
          <w:rFonts w:ascii="Times New Roman" w:hAnsi="Times New Roman" w:cs="Times New Roman"/>
          <w:sz w:val="20"/>
          <w:szCs w:val="20"/>
        </w:rPr>
        <w:t>, February 1769, trial of Thomas Turner (</w:t>
      </w:r>
      <w:r w:rsidRPr="00A85020">
        <w:rPr>
          <w:rFonts w:ascii="Times New Roman" w:eastAsia="Times New Roman" w:hAnsi="Times New Roman" w:cs="Times New Roman"/>
          <w:color w:val="000000"/>
          <w:sz w:val="20"/>
          <w:szCs w:val="20"/>
          <w:lang w:eastAsia="en-GB"/>
        </w:rPr>
        <w:t>t17690222-24).</w:t>
      </w:r>
    </w:p>
  </w:footnote>
  <w:footnote w:id="430">
    <w:p w14:paraId="15CE2BB1" w14:textId="77777777" w:rsidR="00142F80" w:rsidRPr="00A85020" w:rsidRDefault="00142F80" w:rsidP="00B305DB">
      <w:pPr>
        <w:spacing w:after="0"/>
        <w:rPr>
          <w:rFonts w:ascii="Times New Roman" w:eastAsia="Times New Roman" w:hAnsi="Times New Roman" w:cs="Times New Roman"/>
          <w:color w:val="000000"/>
          <w:sz w:val="20"/>
          <w:szCs w:val="20"/>
          <w:lang w:eastAsia="en-GB"/>
        </w:rPr>
      </w:pPr>
      <w:r w:rsidRPr="00A85020">
        <w:rPr>
          <w:rStyle w:val="FootnoteReference"/>
          <w:rFonts w:ascii="Times New Roman" w:hAnsi="Times New Roman" w:cs="Times New Roman"/>
          <w:sz w:val="20"/>
          <w:szCs w:val="20"/>
        </w:rPr>
        <w:footnoteRef/>
      </w:r>
      <w:r w:rsidRPr="00A85020">
        <w:rPr>
          <w:rFonts w:ascii="Times New Roman" w:hAnsi="Times New Roman" w:cs="Times New Roman"/>
          <w:sz w:val="20"/>
          <w:szCs w:val="20"/>
        </w:rPr>
        <w:t xml:space="preserve"> </w:t>
      </w:r>
      <w:r w:rsidRPr="00A85020">
        <w:rPr>
          <w:rFonts w:ascii="Times New Roman" w:hAnsi="Times New Roman" w:cs="Times New Roman"/>
          <w:i/>
          <w:sz w:val="20"/>
          <w:szCs w:val="20"/>
        </w:rPr>
        <w:t>OBP</w:t>
      </w:r>
      <w:r w:rsidRPr="00A85020">
        <w:rPr>
          <w:rFonts w:ascii="Times New Roman" w:hAnsi="Times New Roman" w:cs="Times New Roman"/>
          <w:sz w:val="20"/>
          <w:szCs w:val="20"/>
        </w:rPr>
        <w:t>, February 1771, trial of Thomas Buckley (</w:t>
      </w:r>
      <w:r w:rsidRPr="00A85020">
        <w:rPr>
          <w:rFonts w:ascii="Times New Roman" w:eastAsia="Times New Roman" w:hAnsi="Times New Roman" w:cs="Times New Roman"/>
          <w:color w:val="000000"/>
          <w:sz w:val="20"/>
          <w:szCs w:val="20"/>
          <w:lang w:eastAsia="en-GB"/>
        </w:rPr>
        <w:t xml:space="preserve">t17710220-30). </w:t>
      </w:r>
    </w:p>
  </w:footnote>
  <w:footnote w:id="431">
    <w:p w14:paraId="216EE4D8" w14:textId="25363AD9" w:rsidR="00142F80" w:rsidRPr="00A85020" w:rsidRDefault="00142F80" w:rsidP="00B305DB">
      <w:pPr>
        <w:pStyle w:val="FootnoteText"/>
        <w:rPr>
          <w:rFonts w:ascii="Times New Roman" w:hAnsi="Times New Roman" w:cs="Times New Roman"/>
        </w:rPr>
      </w:pPr>
      <w:r w:rsidRPr="00A85020">
        <w:rPr>
          <w:rStyle w:val="FootnoteReference"/>
          <w:rFonts w:ascii="Times New Roman" w:hAnsi="Times New Roman" w:cs="Times New Roman"/>
        </w:rPr>
        <w:footnoteRef/>
      </w:r>
      <w:r w:rsidRPr="00A85020">
        <w:rPr>
          <w:rFonts w:ascii="Times New Roman" w:hAnsi="Times New Roman" w:cs="Times New Roman"/>
        </w:rPr>
        <w:t xml:space="preserve"> Hitchcock, King</w:t>
      </w:r>
      <w:r>
        <w:rPr>
          <w:rFonts w:ascii="Times New Roman" w:hAnsi="Times New Roman" w:cs="Times New Roman"/>
        </w:rPr>
        <w:t xml:space="preserve"> and </w:t>
      </w:r>
      <w:r w:rsidRPr="00A85020">
        <w:rPr>
          <w:rFonts w:ascii="Times New Roman" w:hAnsi="Times New Roman" w:cs="Times New Roman"/>
        </w:rPr>
        <w:t xml:space="preserve">Sharpe (eds), </w:t>
      </w:r>
      <w:r w:rsidRPr="00A85020">
        <w:rPr>
          <w:rFonts w:ascii="Times New Roman" w:hAnsi="Times New Roman" w:cs="Times New Roman"/>
          <w:i/>
        </w:rPr>
        <w:t xml:space="preserve">Chronicling Poverty, </w:t>
      </w:r>
      <w:r w:rsidRPr="00A85020">
        <w:rPr>
          <w:rFonts w:ascii="Times New Roman" w:hAnsi="Times New Roman" w:cs="Times New Roman"/>
        </w:rPr>
        <w:t>p.</w:t>
      </w:r>
      <w:r>
        <w:rPr>
          <w:rFonts w:ascii="Times New Roman" w:hAnsi="Times New Roman" w:cs="Times New Roman"/>
        </w:rPr>
        <w:t xml:space="preserve"> </w:t>
      </w:r>
      <w:r w:rsidRPr="00A85020">
        <w:rPr>
          <w:rFonts w:ascii="Times New Roman" w:hAnsi="Times New Roman" w:cs="Times New Roman"/>
        </w:rPr>
        <w:t>7.</w:t>
      </w:r>
    </w:p>
  </w:footnote>
  <w:footnote w:id="432">
    <w:p w14:paraId="364DE725" w14:textId="77777777" w:rsidR="00142F80" w:rsidRDefault="00142F80" w:rsidP="00B305DB">
      <w:pPr>
        <w:pStyle w:val="FootnoteText"/>
      </w:pPr>
      <w:r w:rsidRPr="00A85020">
        <w:rPr>
          <w:rStyle w:val="FootnoteReference"/>
          <w:rFonts w:ascii="Times New Roman" w:hAnsi="Times New Roman" w:cs="Times New Roman"/>
        </w:rPr>
        <w:footnoteRef/>
      </w:r>
      <w:r w:rsidRPr="00A85020">
        <w:rPr>
          <w:rFonts w:ascii="Times New Roman" w:hAnsi="Times New Roman" w:cs="Times New Roman"/>
        </w:rPr>
        <w:t xml:space="preserve"> </w:t>
      </w:r>
      <w:bookmarkStart w:id="362" w:name="_Hlk522193866"/>
      <w:r w:rsidRPr="00A85020">
        <w:rPr>
          <w:rFonts w:ascii="Times New Roman" w:hAnsi="Times New Roman" w:cs="Times New Roman"/>
          <w:i/>
        </w:rPr>
        <w:t>OBP</w:t>
      </w:r>
      <w:r w:rsidRPr="00A85020">
        <w:rPr>
          <w:rFonts w:ascii="Times New Roman" w:hAnsi="Times New Roman" w:cs="Times New Roman"/>
        </w:rPr>
        <w:t>, December 1753, trial of Walter Bedford (t17531205-14).</w:t>
      </w:r>
      <w:bookmarkEnd w:id="362"/>
    </w:p>
  </w:footnote>
  <w:footnote w:id="433">
    <w:p w14:paraId="65A94484" w14:textId="77777777" w:rsidR="00142F80" w:rsidRPr="00827F8F" w:rsidRDefault="00142F80" w:rsidP="00B305DB">
      <w:pPr>
        <w:spacing w:after="0"/>
        <w:rPr>
          <w:rFonts w:ascii="Times New Roman" w:eastAsia="Times New Roman" w:hAnsi="Times New Roman" w:cs="Times New Roman"/>
          <w:color w:val="000000"/>
          <w:sz w:val="20"/>
          <w:szCs w:val="20"/>
          <w:lang w:eastAsia="en-GB"/>
        </w:rPr>
      </w:pPr>
      <w:r w:rsidRPr="00827F8F">
        <w:rPr>
          <w:rStyle w:val="FootnoteReference"/>
          <w:rFonts w:ascii="Times New Roman" w:hAnsi="Times New Roman" w:cs="Times New Roman"/>
          <w:sz w:val="20"/>
          <w:szCs w:val="20"/>
        </w:rPr>
        <w:footnoteRef/>
      </w:r>
      <w:r w:rsidRPr="00827F8F">
        <w:rPr>
          <w:rFonts w:ascii="Times New Roman" w:hAnsi="Times New Roman" w:cs="Times New Roman"/>
          <w:sz w:val="20"/>
          <w:szCs w:val="20"/>
        </w:rPr>
        <w:t xml:space="preserve"> </w:t>
      </w:r>
      <w:r w:rsidRPr="00827F8F">
        <w:rPr>
          <w:rFonts w:ascii="Times New Roman" w:hAnsi="Times New Roman" w:cs="Times New Roman"/>
          <w:i/>
          <w:sz w:val="20"/>
          <w:szCs w:val="20"/>
        </w:rPr>
        <w:t>OBP</w:t>
      </w:r>
      <w:r w:rsidRPr="00827F8F">
        <w:rPr>
          <w:rFonts w:ascii="Times New Roman" w:hAnsi="Times New Roman" w:cs="Times New Roman"/>
          <w:sz w:val="20"/>
          <w:szCs w:val="20"/>
        </w:rPr>
        <w:t>, February 1769, trial of James Best (</w:t>
      </w:r>
      <w:r w:rsidRPr="00827F8F">
        <w:rPr>
          <w:rFonts w:ascii="Times New Roman" w:eastAsia="Times New Roman" w:hAnsi="Times New Roman" w:cs="Times New Roman"/>
          <w:color w:val="000000"/>
          <w:sz w:val="20"/>
          <w:szCs w:val="20"/>
          <w:lang w:eastAsia="en-GB"/>
        </w:rPr>
        <w:t>t17690222-15).</w:t>
      </w:r>
    </w:p>
  </w:footnote>
  <w:footnote w:id="434">
    <w:p w14:paraId="29B66022" w14:textId="77777777" w:rsidR="00142F80" w:rsidRPr="00827F8F" w:rsidRDefault="00142F80" w:rsidP="00B305DB">
      <w:pPr>
        <w:spacing w:after="0"/>
        <w:rPr>
          <w:rFonts w:ascii="Times New Roman" w:eastAsia="Times New Roman" w:hAnsi="Times New Roman" w:cs="Times New Roman"/>
          <w:color w:val="000000"/>
          <w:sz w:val="20"/>
          <w:szCs w:val="20"/>
          <w:lang w:eastAsia="en-GB"/>
        </w:rPr>
      </w:pPr>
      <w:r w:rsidRPr="00827F8F">
        <w:rPr>
          <w:rStyle w:val="FootnoteReference"/>
          <w:rFonts w:ascii="Times New Roman" w:hAnsi="Times New Roman" w:cs="Times New Roman"/>
          <w:sz w:val="20"/>
          <w:szCs w:val="20"/>
        </w:rPr>
        <w:footnoteRef/>
      </w:r>
      <w:r w:rsidRPr="00827F8F">
        <w:rPr>
          <w:rFonts w:ascii="Times New Roman" w:hAnsi="Times New Roman" w:cs="Times New Roman"/>
          <w:sz w:val="20"/>
          <w:szCs w:val="20"/>
        </w:rPr>
        <w:t xml:space="preserve"> </w:t>
      </w:r>
      <w:r w:rsidRPr="00827F8F">
        <w:rPr>
          <w:rFonts w:ascii="Times New Roman" w:hAnsi="Times New Roman" w:cs="Times New Roman"/>
          <w:i/>
          <w:sz w:val="20"/>
          <w:szCs w:val="20"/>
        </w:rPr>
        <w:t>OBP</w:t>
      </w:r>
      <w:r w:rsidRPr="00827F8F">
        <w:rPr>
          <w:rFonts w:ascii="Times New Roman" w:hAnsi="Times New Roman" w:cs="Times New Roman"/>
          <w:sz w:val="20"/>
          <w:szCs w:val="20"/>
        </w:rPr>
        <w:t>, February 1785, trial of James Thomas (</w:t>
      </w:r>
      <w:r w:rsidRPr="00827F8F">
        <w:rPr>
          <w:rFonts w:ascii="Times New Roman" w:eastAsia="Times New Roman" w:hAnsi="Times New Roman" w:cs="Times New Roman"/>
          <w:color w:val="000000"/>
          <w:sz w:val="20"/>
          <w:szCs w:val="20"/>
          <w:lang w:eastAsia="en-GB"/>
        </w:rPr>
        <w:t>t17850223-89).</w:t>
      </w:r>
    </w:p>
  </w:footnote>
  <w:footnote w:id="435">
    <w:p w14:paraId="5492CC92" w14:textId="5F1FEBBC" w:rsidR="00142F80" w:rsidRPr="00827F8F" w:rsidRDefault="00142F80" w:rsidP="00B305DB">
      <w:pPr>
        <w:pStyle w:val="FootnoteText"/>
        <w:rPr>
          <w:rFonts w:ascii="Times New Roman" w:hAnsi="Times New Roman" w:cs="Times New Roman"/>
        </w:rPr>
      </w:pPr>
      <w:r w:rsidRPr="00827F8F">
        <w:rPr>
          <w:rStyle w:val="FootnoteReference"/>
          <w:rFonts w:ascii="Times New Roman" w:hAnsi="Times New Roman" w:cs="Times New Roman"/>
        </w:rPr>
        <w:footnoteRef/>
      </w:r>
      <w:r w:rsidRPr="00827F8F">
        <w:rPr>
          <w:rFonts w:ascii="Times New Roman" w:hAnsi="Times New Roman" w:cs="Times New Roman"/>
        </w:rPr>
        <w:t xml:space="preserve"> Locke, 'An Essay on the Poor Law'</w:t>
      </w:r>
      <w:r>
        <w:rPr>
          <w:rFonts w:ascii="Times New Roman" w:hAnsi="Times New Roman" w:cs="Times New Roman"/>
        </w:rPr>
        <w:t>,</w:t>
      </w:r>
      <w:r w:rsidRPr="00827F8F">
        <w:rPr>
          <w:rFonts w:ascii="Times New Roman" w:hAnsi="Times New Roman" w:cs="Times New Roman"/>
        </w:rPr>
        <w:t xml:space="preserve"> pp. 182-199</w:t>
      </w:r>
      <w:r>
        <w:rPr>
          <w:rFonts w:ascii="Times New Roman" w:hAnsi="Times New Roman" w:cs="Times New Roman"/>
        </w:rPr>
        <w:t xml:space="preserve">; </w:t>
      </w:r>
      <w:r w:rsidRPr="00827F8F">
        <w:rPr>
          <w:rFonts w:ascii="Times New Roman" w:hAnsi="Times New Roman" w:cs="Times New Roman"/>
        </w:rPr>
        <w:t xml:space="preserve">Fielding, </w:t>
      </w:r>
      <w:r w:rsidRPr="00827F8F">
        <w:rPr>
          <w:rFonts w:ascii="Times New Roman" w:hAnsi="Times New Roman" w:cs="Times New Roman"/>
          <w:i/>
        </w:rPr>
        <w:t>An Enquiry into the Causes of the Late increase of Robbers,</w:t>
      </w:r>
      <w:r w:rsidRPr="00827F8F">
        <w:rPr>
          <w:rFonts w:ascii="Times New Roman" w:hAnsi="Times New Roman" w:cs="Times New Roman"/>
        </w:rPr>
        <w:t xml:space="preserve"> p. 17</w:t>
      </w:r>
      <w:r>
        <w:rPr>
          <w:rFonts w:ascii="Times New Roman" w:hAnsi="Times New Roman" w:cs="Times New Roman"/>
        </w:rPr>
        <w:t xml:space="preserve">; </w:t>
      </w:r>
      <w:r w:rsidRPr="00827F8F">
        <w:rPr>
          <w:rFonts w:ascii="Times New Roman" w:hAnsi="Times New Roman" w:cs="Times New Roman"/>
        </w:rPr>
        <w:t>Defoe, ‘Giving Alms No Charity’</w:t>
      </w:r>
      <w:r>
        <w:rPr>
          <w:rFonts w:ascii="Times New Roman" w:hAnsi="Times New Roman" w:cs="Times New Roman"/>
        </w:rPr>
        <w:t>,</w:t>
      </w:r>
      <w:r w:rsidRPr="00827F8F">
        <w:rPr>
          <w:rFonts w:ascii="Times New Roman" w:hAnsi="Times New Roman" w:cs="Times New Roman"/>
        </w:rPr>
        <w:t xml:space="preserve"> p. 541. </w:t>
      </w:r>
    </w:p>
  </w:footnote>
  <w:footnote w:id="436">
    <w:p w14:paraId="1EBEDD2D" w14:textId="77777777" w:rsidR="00142F80" w:rsidRPr="00B1073C" w:rsidRDefault="00142F80" w:rsidP="00B305DB">
      <w:pPr>
        <w:spacing w:after="0"/>
        <w:rPr>
          <w:rFonts w:ascii="Times New Roman" w:eastAsia="Times New Roman" w:hAnsi="Times New Roman" w:cs="Times New Roman"/>
          <w:color w:val="000000"/>
          <w:sz w:val="20"/>
          <w:szCs w:val="20"/>
          <w:lang w:eastAsia="en-GB"/>
        </w:rPr>
      </w:pPr>
      <w:r w:rsidRPr="00B1073C">
        <w:rPr>
          <w:rStyle w:val="FootnoteReference"/>
          <w:rFonts w:ascii="Times New Roman" w:hAnsi="Times New Roman" w:cs="Times New Roman"/>
          <w:sz w:val="20"/>
          <w:szCs w:val="20"/>
        </w:rPr>
        <w:footnoteRef/>
      </w:r>
      <w:r w:rsidRPr="00B1073C">
        <w:rPr>
          <w:rFonts w:ascii="Times New Roman" w:hAnsi="Times New Roman" w:cs="Times New Roman"/>
          <w:sz w:val="20"/>
          <w:szCs w:val="20"/>
        </w:rPr>
        <w:t xml:space="preserve"> </w:t>
      </w:r>
      <w:r w:rsidRPr="00B82D0E">
        <w:rPr>
          <w:rFonts w:ascii="Times New Roman" w:hAnsi="Times New Roman" w:cs="Times New Roman"/>
          <w:i/>
          <w:sz w:val="20"/>
          <w:szCs w:val="20"/>
        </w:rPr>
        <w:t>OBP</w:t>
      </w:r>
      <w:r w:rsidRPr="00B1073C">
        <w:rPr>
          <w:rFonts w:ascii="Times New Roman" w:hAnsi="Times New Roman" w:cs="Times New Roman"/>
          <w:sz w:val="20"/>
          <w:szCs w:val="20"/>
        </w:rPr>
        <w:t>, S</w:t>
      </w:r>
      <w:r>
        <w:rPr>
          <w:rFonts w:ascii="Times New Roman" w:hAnsi="Times New Roman" w:cs="Times New Roman"/>
          <w:sz w:val="20"/>
          <w:szCs w:val="20"/>
        </w:rPr>
        <w:t>ep</w:t>
      </w:r>
      <w:r w:rsidRPr="00B1073C">
        <w:rPr>
          <w:rFonts w:ascii="Times New Roman" w:hAnsi="Times New Roman" w:cs="Times New Roman"/>
          <w:sz w:val="20"/>
          <w:szCs w:val="20"/>
        </w:rPr>
        <w:t>tember 1785, trial of Joseph Merchant (</w:t>
      </w:r>
      <w:r w:rsidRPr="00B1073C">
        <w:rPr>
          <w:rFonts w:ascii="Times New Roman" w:eastAsia="Times New Roman" w:hAnsi="Times New Roman" w:cs="Times New Roman"/>
          <w:color w:val="000000"/>
          <w:sz w:val="20"/>
          <w:szCs w:val="20"/>
          <w:lang w:eastAsia="en-GB"/>
        </w:rPr>
        <w:t>t17850914-71).</w:t>
      </w:r>
    </w:p>
  </w:footnote>
  <w:footnote w:id="437">
    <w:p w14:paraId="1B37BC8D" w14:textId="28FB52F0"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w:t>
      </w:r>
      <w:bookmarkStart w:id="363" w:name="_Hlk521847374"/>
      <w:r w:rsidRPr="00B1073C">
        <w:rPr>
          <w:rFonts w:ascii="Times New Roman" w:hAnsi="Times New Roman" w:cs="Times New Roman"/>
        </w:rPr>
        <w:t xml:space="preserve">Hitchcock </w:t>
      </w:r>
      <w:r>
        <w:rPr>
          <w:rFonts w:ascii="Times New Roman" w:hAnsi="Times New Roman" w:cs="Times New Roman"/>
        </w:rPr>
        <w:t>and</w:t>
      </w:r>
      <w:r w:rsidRPr="00B1073C">
        <w:rPr>
          <w:rFonts w:ascii="Times New Roman" w:hAnsi="Times New Roman" w:cs="Times New Roman"/>
        </w:rPr>
        <w:t xml:space="preserve"> Shoemaker, </w:t>
      </w:r>
      <w:r w:rsidRPr="00B1073C">
        <w:rPr>
          <w:rFonts w:ascii="Times New Roman" w:hAnsi="Times New Roman" w:cs="Times New Roman"/>
          <w:i/>
        </w:rPr>
        <w:t>London Lives: Poverty, Crime and the Making of a Modern City</w:t>
      </w:r>
      <w:bookmarkEnd w:id="363"/>
      <w:r w:rsidRPr="00B1073C">
        <w:rPr>
          <w:rFonts w:ascii="Times New Roman" w:hAnsi="Times New Roman" w:cs="Times New Roman"/>
        </w:rPr>
        <w:t>, p. 5.</w:t>
      </w:r>
    </w:p>
  </w:footnote>
  <w:footnote w:id="438">
    <w:p w14:paraId="44491F5A" w14:textId="77777777" w:rsidR="00142F80" w:rsidRPr="00B1073C" w:rsidRDefault="00142F80" w:rsidP="00B305DB">
      <w:pPr>
        <w:spacing w:after="0"/>
        <w:rPr>
          <w:rFonts w:ascii="Times New Roman" w:hAnsi="Times New Roman" w:cs="Times New Roman"/>
          <w:sz w:val="20"/>
          <w:szCs w:val="20"/>
        </w:rPr>
      </w:pPr>
      <w:r w:rsidRPr="00B1073C">
        <w:rPr>
          <w:rStyle w:val="FootnoteReference"/>
          <w:rFonts w:ascii="Times New Roman" w:hAnsi="Times New Roman" w:cs="Times New Roman"/>
          <w:sz w:val="20"/>
          <w:szCs w:val="20"/>
        </w:rPr>
        <w:footnoteRef/>
      </w:r>
      <w:r w:rsidRPr="00B1073C">
        <w:rPr>
          <w:rFonts w:ascii="Times New Roman" w:hAnsi="Times New Roman" w:cs="Times New Roman"/>
          <w:sz w:val="20"/>
          <w:szCs w:val="20"/>
        </w:rPr>
        <w:t xml:space="preserve"> </w:t>
      </w:r>
      <w:r w:rsidRPr="00B1073C">
        <w:rPr>
          <w:rFonts w:ascii="Times New Roman" w:hAnsi="Times New Roman" w:cs="Times New Roman"/>
          <w:i/>
          <w:sz w:val="20"/>
          <w:szCs w:val="20"/>
        </w:rPr>
        <w:t>OBP</w:t>
      </w:r>
      <w:r w:rsidRPr="00B1073C">
        <w:rPr>
          <w:rFonts w:ascii="Times New Roman" w:hAnsi="Times New Roman" w:cs="Times New Roman"/>
          <w:sz w:val="20"/>
          <w:szCs w:val="20"/>
        </w:rPr>
        <w:t xml:space="preserve">, May 1797, trial of Joseph Carr (t17970531-7). </w:t>
      </w:r>
    </w:p>
  </w:footnote>
  <w:footnote w:id="439">
    <w:p w14:paraId="44448707" w14:textId="77777777" w:rsidR="00142F80" w:rsidRDefault="00142F80" w:rsidP="00B305DB">
      <w:pPr>
        <w:pStyle w:val="FootnoteText"/>
      </w:pPr>
      <w:r w:rsidRPr="00B1073C">
        <w:rPr>
          <w:rStyle w:val="FootnoteReference"/>
          <w:rFonts w:ascii="Times New Roman" w:hAnsi="Times New Roman" w:cs="Times New Roman"/>
        </w:rPr>
        <w:footnoteRef/>
      </w:r>
      <w:r w:rsidRPr="00B1073C">
        <w:rPr>
          <w:rFonts w:ascii="Times New Roman" w:hAnsi="Times New Roman" w:cs="Times New Roman"/>
        </w:rPr>
        <w:t xml:space="preserve"> </w:t>
      </w:r>
      <w:r w:rsidRPr="00F82A04">
        <w:rPr>
          <w:rFonts w:ascii="Times New Roman" w:hAnsi="Times New Roman" w:cs="Times New Roman"/>
          <w:i/>
        </w:rPr>
        <w:t>OBP</w:t>
      </w:r>
      <w:r w:rsidRPr="00B1073C">
        <w:rPr>
          <w:rFonts w:ascii="Times New Roman" w:hAnsi="Times New Roman" w:cs="Times New Roman"/>
        </w:rPr>
        <w:t>, May 1754, trial of John Black (t17540530-20).</w:t>
      </w:r>
    </w:p>
  </w:footnote>
  <w:footnote w:id="440">
    <w:p w14:paraId="13FCEE63" w14:textId="4CA978B5"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Thompson, </w:t>
      </w:r>
      <w:r w:rsidRPr="00B1073C">
        <w:rPr>
          <w:rFonts w:ascii="Times New Roman" w:hAnsi="Times New Roman" w:cs="Times New Roman"/>
          <w:i/>
        </w:rPr>
        <w:t>The Making of the English Working Class</w:t>
      </w:r>
      <w:r w:rsidRPr="00B1073C">
        <w:rPr>
          <w:rFonts w:ascii="Times New Roman" w:hAnsi="Times New Roman" w:cs="Times New Roman"/>
        </w:rPr>
        <w:t>, p. 60,</w:t>
      </w:r>
    </w:p>
  </w:footnote>
  <w:footnote w:id="441">
    <w:p w14:paraId="69521372" w14:textId="17F4F46A"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Hitchcock, </w:t>
      </w:r>
      <w:r w:rsidRPr="00B1073C">
        <w:rPr>
          <w:rFonts w:ascii="Times New Roman" w:hAnsi="Times New Roman" w:cs="Times New Roman"/>
          <w:i/>
        </w:rPr>
        <w:t>Down and Out</w:t>
      </w:r>
      <w:r w:rsidRPr="00B1073C">
        <w:rPr>
          <w:rFonts w:ascii="Times New Roman" w:hAnsi="Times New Roman" w:cs="Times New Roman"/>
        </w:rPr>
        <w:t>, p. 1.</w:t>
      </w:r>
    </w:p>
  </w:footnote>
  <w:footnote w:id="442">
    <w:p w14:paraId="0CC0E132" w14:textId="77777777"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w:t>
      </w:r>
      <w:r w:rsidRPr="00B1073C">
        <w:rPr>
          <w:rFonts w:ascii="Times New Roman" w:hAnsi="Times New Roman" w:cs="Times New Roman"/>
          <w:i/>
        </w:rPr>
        <w:t>OBP</w:t>
      </w:r>
      <w:r w:rsidRPr="00B1073C">
        <w:rPr>
          <w:rFonts w:ascii="Times New Roman" w:hAnsi="Times New Roman" w:cs="Times New Roman"/>
        </w:rPr>
        <w:t>, May 1796, trial of William Smeton (t17960511-28).</w:t>
      </w:r>
    </w:p>
  </w:footnote>
  <w:footnote w:id="443">
    <w:p w14:paraId="5E8BFA67" w14:textId="77777777" w:rsidR="00142F80" w:rsidRPr="00392439"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w:t>
      </w:r>
      <w:r w:rsidRPr="00B1073C">
        <w:rPr>
          <w:rFonts w:ascii="Times New Roman" w:hAnsi="Times New Roman" w:cs="Times New Roman"/>
          <w:i/>
        </w:rPr>
        <w:t>OBP</w:t>
      </w:r>
      <w:r w:rsidRPr="00B1073C">
        <w:rPr>
          <w:rFonts w:ascii="Times New Roman" w:hAnsi="Times New Roman" w:cs="Times New Roman"/>
        </w:rPr>
        <w:t>, December 1773, trial of William Davis (t17731208-1).</w:t>
      </w:r>
    </w:p>
  </w:footnote>
  <w:footnote w:id="444">
    <w:p w14:paraId="3B1226F2" w14:textId="77777777"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w:t>
      </w:r>
      <w:r w:rsidRPr="00B1073C">
        <w:rPr>
          <w:rFonts w:ascii="Times New Roman" w:hAnsi="Times New Roman" w:cs="Times New Roman"/>
          <w:i/>
        </w:rPr>
        <w:t>OBP</w:t>
      </w:r>
      <w:r w:rsidRPr="00B1073C">
        <w:rPr>
          <w:rFonts w:ascii="Times New Roman" w:hAnsi="Times New Roman" w:cs="Times New Roman"/>
        </w:rPr>
        <w:t>, February 1767, trial of John Bowditch (t17670218-44).</w:t>
      </w:r>
    </w:p>
  </w:footnote>
  <w:footnote w:id="445">
    <w:p w14:paraId="426CF079" w14:textId="32F4266C"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Hindle, </w:t>
      </w:r>
      <w:r w:rsidRPr="00CF4283">
        <w:rPr>
          <w:rFonts w:ascii="Times New Roman" w:hAnsi="Times New Roman" w:cs="Times New Roman"/>
          <w:i/>
        </w:rPr>
        <w:t>On the Parish?,</w:t>
      </w:r>
      <w:r w:rsidRPr="00B1073C">
        <w:rPr>
          <w:rFonts w:ascii="Times New Roman" w:hAnsi="Times New Roman" w:cs="Times New Roman"/>
        </w:rPr>
        <w:t xml:space="preserve"> p. 15.</w:t>
      </w:r>
    </w:p>
  </w:footnote>
  <w:footnote w:id="446">
    <w:p w14:paraId="685234A3" w14:textId="5C536C5F"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Campbell, </w:t>
      </w:r>
      <w:r w:rsidRPr="00B1073C">
        <w:rPr>
          <w:rFonts w:ascii="Times New Roman" w:hAnsi="Times New Roman" w:cs="Times New Roman"/>
          <w:i/>
        </w:rPr>
        <w:t>The London Tradesman</w:t>
      </w:r>
      <w:r w:rsidRPr="00B1073C">
        <w:rPr>
          <w:rFonts w:ascii="Times New Roman" w:hAnsi="Times New Roman" w:cs="Times New Roman"/>
        </w:rPr>
        <w:t>, p</w:t>
      </w:r>
      <w:r>
        <w:rPr>
          <w:rFonts w:ascii="Times New Roman" w:hAnsi="Times New Roman" w:cs="Times New Roman"/>
        </w:rPr>
        <w:t>p</w:t>
      </w:r>
      <w:r w:rsidRPr="00B1073C">
        <w:rPr>
          <w:rFonts w:ascii="Times New Roman" w:hAnsi="Times New Roman" w:cs="Times New Roman"/>
        </w:rPr>
        <w:t>. 5-12.</w:t>
      </w:r>
    </w:p>
  </w:footnote>
  <w:footnote w:id="447">
    <w:p w14:paraId="34BA3386" w14:textId="22AD4A25" w:rsidR="00142F80" w:rsidRPr="00B1073C" w:rsidRDefault="00142F80" w:rsidP="00B305DB">
      <w:pPr>
        <w:pStyle w:val="FootnoteText"/>
        <w:rPr>
          <w:rFonts w:ascii="Times New Roman" w:hAnsi="Times New Roman" w:cs="Times New Roman"/>
        </w:rPr>
      </w:pPr>
      <w:r w:rsidRPr="00B1073C">
        <w:rPr>
          <w:rStyle w:val="FootnoteReference"/>
          <w:rFonts w:ascii="Times New Roman" w:hAnsi="Times New Roman" w:cs="Times New Roman"/>
        </w:rPr>
        <w:footnoteRef/>
      </w:r>
      <w:r w:rsidRPr="00B1073C">
        <w:rPr>
          <w:rFonts w:ascii="Times New Roman" w:hAnsi="Times New Roman" w:cs="Times New Roman"/>
        </w:rPr>
        <w:t xml:space="preserve"> Thompson, </w:t>
      </w:r>
      <w:r w:rsidRPr="00B1073C">
        <w:rPr>
          <w:rFonts w:ascii="Times New Roman" w:hAnsi="Times New Roman" w:cs="Times New Roman"/>
          <w:i/>
        </w:rPr>
        <w:t>The Making of the English Working</w:t>
      </w:r>
      <w:r w:rsidRPr="00B1073C">
        <w:rPr>
          <w:rFonts w:ascii="Times New Roman" w:hAnsi="Times New Roman" w:cs="Times New Roman"/>
        </w:rPr>
        <w:t xml:space="preserve"> </w:t>
      </w:r>
      <w:r w:rsidRPr="00B1073C">
        <w:rPr>
          <w:rFonts w:ascii="Times New Roman" w:hAnsi="Times New Roman" w:cs="Times New Roman"/>
          <w:i/>
        </w:rPr>
        <w:t>Class</w:t>
      </w:r>
      <w:r w:rsidRPr="00B1073C">
        <w:rPr>
          <w:rFonts w:ascii="Times New Roman" w:hAnsi="Times New Roman" w:cs="Times New Roman"/>
        </w:rPr>
        <w:t xml:space="preserve">, p. 247; </w:t>
      </w:r>
      <w:bookmarkStart w:id="365" w:name="_Hlk522355189"/>
      <w:r w:rsidRPr="00B1073C">
        <w:rPr>
          <w:rFonts w:ascii="Times New Roman" w:hAnsi="Times New Roman" w:cs="Times New Roman"/>
        </w:rPr>
        <w:t>R.W Malcolmson</w:t>
      </w:r>
      <w:r w:rsidRPr="00B1073C">
        <w:rPr>
          <w:rFonts w:ascii="Times New Roman" w:hAnsi="Times New Roman" w:cs="Times New Roman"/>
          <w:i/>
        </w:rPr>
        <w:t>, Life and Labour in England</w:t>
      </w:r>
      <w:r w:rsidRPr="00B1073C">
        <w:rPr>
          <w:rFonts w:ascii="Times New Roman" w:hAnsi="Times New Roman" w:cs="Times New Roman"/>
        </w:rPr>
        <w:t xml:space="preserve">, </w:t>
      </w:r>
      <w:r w:rsidRPr="00B1073C">
        <w:rPr>
          <w:rFonts w:ascii="Times New Roman" w:hAnsi="Times New Roman" w:cs="Times New Roman"/>
          <w:i/>
        </w:rPr>
        <w:t>1700-1780</w:t>
      </w:r>
      <w:r w:rsidRPr="00B1073C">
        <w:rPr>
          <w:rFonts w:ascii="Times New Roman" w:hAnsi="Times New Roman" w:cs="Times New Roman"/>
        </w:rPr>
        <w:t xml:space="preserve"> (London: Hutchinson, 1981). </w:t>
      </w:r>
      <w:bookmarkEnd w:id="365"/>
      <w:r w:rsidRPr="00B1073C">
        <w:rPr>
          <w:rFonts w:ascii="Times New Roman" w:hAnsi="Times New Roman" w:cs="Times New Roman"/>
        </w:rPr>
        <w:t xml:space="preserve">p. 23; Earle, </w:t>
      </w:r>
      <w:r w:rsidRPr="00B1073C">
        <w:rPr>
          <w:rFonts w:ascii="Times New Roman" w:hAnsi="Times New Roman" w:cs="Times New Roman"/>
          <w:i/>
        </w:rPr>
        <w:t>A City Full of People</w:t>
      </w:r>
      <w:r w:rsidRPr="00B1073C">
        <w:rPr>
          <w:rFonts w:ascii="Times New Roman" w:hAnsi="Times New Roman" w:cs="Times New Roman"/>
        </w:rPr>
        <w:t>, p. 66.</w:t>
      </w:r>
    </w:p>
  </w:footnote>
  <w:footnote w:id="448">
    <w:p w14:paraId="66575B24" w14:textId="06B29DAB" w:rsidR="00142F80" w:rsidRDefault="00142F80" w:rsidP="00B305DB">
      <w:pPr>
        <w:pStyle w:val="FootnoteText"/>
      </w:pPr>
      <w:r w:rsidRPr="00B1073C">
        <w:rPr>
          <w:rStyle w:val="FootnoteReference"/>
          <w:rFonts w:ascii="Times New Roman" w:hAnsi="Times New Roman" w:cs="Times New Roman"/>
        </w:rPr>
        <w:footnoteRef/>
      </w:r>
      <w:r w:rsidRPr="00B1073C">
        <w:rPr>
          <w:rFonts w:ascii="Times New Roman" w:hAnsi="Times New Roman" w:cs="Times New Roman"/>
        </w:rPr>
        <w:t xml:space="preserve"> Campbell, </w:t>
      </w:r>
      <w:r w:rsidRPr="00B1073C">
        <w:rPr>
          <w:rFonts w:ascii="Times New Roman" w:hAnsi="Times New Roman" w:cs="Times New Roman"/>
          <w:i/>
        </w:rPr>
        <w:t>The London Tradesman</w:t>
      </w:r>
      <w:r w:rsidRPr="00B1073C">
        <w:rPr>
          <w:rFonts w:ascii="Times New Roman" w:hAnsi="Times New Roman" w:cs="Times New Roman"/>
        </w:rPr>
        <w:t>, p</w:t>
      </w:r>
      <w:r>
        <w:rPr>
          <w:rFonts w:ascii="Times New Roman" w:hAnsi="Times New Roman" w:cs="Times New Roman"/>
        </w:rPr>
        <w:t>p</w:t>
      </w:r>
      <w:r w:rsidRPr="00B1073C">
        <w:rPr>
          <w:rFonts w:ascii="Times New Roman" w:hAnsi="Times New Roman" w:cs="Times New Roman"/>
        </w:rPr>
        <w:t>. 5-12.</w:t>
      </w:r>
    </w:p>
  </w:footnote>
  <w:footnote w:id="449">
    <w:p w14:paraId="40506E83" w14:textId="77777777" w:rsidR="00142F80" w:rsidRPr="001D1F5F" w:rsidRDefault="00142F80" w:rsidP="00B305DB">
      <w:pPr>
        <w:pStyle w:val="FootnoteText"/>
        <w:rPr>
          <w:rFonts w:ascii="Times New Roman" w:hAnsi="Times New Roman" w:cs="Times New Roman"/>
        </w:rPr>
      </w:pPr>
      <w:r w:rsidRPr="001D1F5F">
        <w:rPr>
          <w:rStyle w:val="FootnoteReference"/>
          <w:rFonts w:ascii="Times New Roman" w:hAnsi="Times New Roman" w:cs="Times New Roman"/>
        </w:rPr>
        <w:footnoteRef/>
      </w:r>
      <w:r w:rsidRPr="001D1F5F">
        <w:rPr>
          <w:rFonts w:ascii="Times New Roman" w:hAnsi="Times New Roman" w:cs="Times New Roman"/>
        </w:rPr>
        <w:t xml:space="preserve"> See: </w:t>
      </w:r>
      <w:bookmarkStart w:id="366" w:name="_Hlk522355219"/>
      <w:r w:rsidRPr="001D1F5F">
        <w:rPr>
          <w:rFonts w:ascii="Times New Roman" w:hAnsi="Times New Roman" w:cs="Times New Roman"/>
        </w:rPr>
        <w:t xml:space="preserve">Ivy Pinchbeck, </w:t>
      </w:r>
      <w:r w:rsidRPr="001D1F5F">
        <w:rPr>
          <w:rFonts w:ascii="Times New Roman" w:hAnsi="Times New Roman" w:cs="Times New Roman"/>
          <w:i/>
        </w:rPr>
        <w:t>Women Workers and the Industrial Revolution, 1750-1850</w:t>
      </w:r>
      <w:r w:rsidRPr="001D1F5F">
        <w:rPr>
          <w:rFonts w:ascii="Times New Roman" w:hAnsi="Times New Roman" w:cs="Times New Roman"/>
        </w:rPr>
        <w:t xml:space="preserve"> [1930] (London: Virago, 1985); </w:t>
      </w:r>
      <w:bookmarkStart w:id="367" w:name="_Hlk522355239"/>
      <w:bookmarkEnd w:id="366"/>
      <w:r w:rsidRPr="001D1F5F">
        <w:rPr>
          <w:rFonts w:ascii="Times New Roman" w:hAnsi="Times New Roman" w:cs="Times New Roman"/>
        </w:rPr>
        <w:t xml:space="preserve">Pamela Sharpe (ed.), </w:t>
      </w:r>
      <w:r w:rsidRPr="001D1F5F">
        <w:rPr>
          <w:rFonts w:ascii="Times New Roman" w:hAnsi="Times New Roman" w:cs="Times New Roman"/>
          <w:i/>
        </w:rPr>
        <w:t>Women’s Work: the English Experience, 1650-1914</w:t>
      </w:r>
      <w:r w:rsidRPr="001D1F5F">
        <w:rPr>
          <w:rFonts w:ascii="Times New Roman" w:hAnsi="Times New Roman" w:cs="Times New Roman"/>
        </w:rPr>
        <w:t xml:space="preserve"> (London: Arnold, 1998); </w:t>
      </w:r>
      <w:bookmarkEnd w:id="367"/>
      <w:r w:rsidRPr="001D1F5F">
        <w:rPr>
          <w:rFonts w:ascii="Times New Roman" w:hAnsi="Times New Roman" w:cs="Times New Roman"/>
        </w:rPr>
        <w:t xml:space="preserve">Peter Earle, </w:t>
      </w:r>
      <w:r w:rsidRPr="001D1F5F">
        <w:rPr>
          <w:rFonts w:ascii="Times New Roman" w:hAnsi="Times New Roman" w:cs="Times New Roman"/>
          <w:i/>
        </w:rPr>
        <w:t>A City Full of People</w:t>
      </w:r>
      <w:r w:rsidRPr="001D1F5F">
        <w:rPr>
          <w:rFonts w:ascii="Times New Roman" w:hAnsi="Times New Roman" w:cs="Times New Roman"/>
        </w:rPr>
        <w:t xml:space="preserve">. </w:t>
      </w:r>
    </w:p>
  </w:footnote>
  <w:footnote w:id="450">
    <w:p w14:paraId="68AC69C9" w14:textId="77777777" w:rsidR="00142F80" w:rsidRPr="001D1F5F" w:rsidRDefault="00142F80" w:rsidP="00B305DB">
      <w:pPr>
        <w:pStyle w:val="FootnoteText"/>
        <w:rPr>
          <w:rFonts w:ascii="Times New Roman" w:hAnsi="Times New Roman" w:cs="Times New Roman"/>
        </w:rPr>
      </w:pPr>
      <w:r w:rsidRPr="001D1F5F">
        <w:rPr>
          <w:rStyle w:val="FootnoteReference"/>
          <w:rFonts w:ascii="Times New Roman" w:hAnsi="Times New Roman" w:cs="Times New Roman"/>
        </w:rPr>
        <w:footnoteRef/>
      </w:r>
      <w:r w:rsidRPr="001D1F5F">
        <w:rPr>
          <w:rFonts w:ascii="Times New Roman" w:hAnsi="Times New Roman" w:cs="Times New Roman"/>
        </w:rPr>
        <w:t xml:space="preserve"> </w:t>
      </w:r>
      <w:bookmarkStart w:id="368" w:name="_Hlk522355270"/>
      <w:r w:rsidRPr="001D1F5F">
        <w:rPr>
          <w:rFonts w:ascii="Times New Roman" w:hAnsi="Times New Roman" w:cs="Times New Roman"/>
        </w:rPr>
        <w:t xml:space="preserve">E. Wallis, </w:t>
      </w:r>
      <w:r w:rsidRPr="001D1F5F">
        <w:rPr>
          <w:rFonts w:ascii="Times New Roman" w:hAnsi="Times New Roman" w:cs="Times New Roman"/>
          <w:i/>
        </w:rPr>
        <w:t>The Cries of London</w:t>
      </w:r>
      <w:r w:rsidRPr="001D1F5F">
        <w:rPr>
          <w:rFonts w:ascii="Times New Roman" w:hAnsi="Times New Roman" w:cs="Times New Roman"/>
        </w:rPr>
        <w:t xml:space="preserve"> (London: N.P,1835), p. 7, quoted in Dorothea D. Reeves, </w:t>
      </w:r>
      <w:r w:rsidRPr="001D1F5F">
        <w:rPr>
          <w:rFonts w:ascii="Times New Roman" w:hAnsi="Times New Roman" w:cs="Times New Roman"/>
          <w:i/>
        </w:rPr>
        <w:t>Come Buy! Old Time Street-Sellers of London and Paris and their Cries</w:t>
      </w:r>
      <w:r w:rsidRPr="001D1F5F">
        <w:rPr>
          <w:rFonts w:ascii="Times New Roman" w:hAnsi="Times New Roman" w:cs="Times New Roman"/>
        </w:rPr>
        <w:t xml:space="preserve">, </w:t>
      </w:r>
      <w:r w:rsidRPr="001D1F5F">
        <w:rPr>
          <w:rFonts w:ascii="Times New Roman" w:hAnsi="Times New Roman" w:cs="Times New Roman"/>
          <w:i/>
        </w:rPr>
        <w:t>Harvard Library Bulletin</w:t>
      </w:r>
      <w:r w:rsidRPr="001D1F5F">
        <w:rPr>
          <w:rFonts w:ascii="Times New Roman" w:hAnsi="Times New Roman" w:cs="Times New Roman"/>
        </w:rPr>
        <w:t xml:space="preserve">, 20.2 (April 1972), </w:t>
      </w:r>
      <w:r w:rsidRPr="00C07C2F">
        <w:rPr>
          <w:rFonts w:ascii="Times New Roman" w:hAnsi="Times New Roman" w:cs="Times New Roman"/>
        </w:rPr>
        <w:t>n.pag.</w:t>
      </w:r>
      <w:bookmarkEnd w:id="368"/>
    </w:p>
  </w:footnote>
  <w:footnote w:id="451">
    <w:p w14:paraId="396327D3" w14:textId="46646F0D" w:rsidR="00142F80" w:rsidRPr="001D1F5F" w:rsidRDefault="00142F80" w:rsidP="00B305DB">
      <w:pPr>
        <w:pStyle w:val="FootnoteText"/>
        <w:rPr>
          <w:rFonts w:ascii="Times New Roman" w:hAnsi="Times New Roman" w:cs="Times New Roman"/>
        </w:rPr>
      </w:pPr>
      <w:r w:rsidRPr="001D1F5F">
        <w:rPr>
          <w:rStyle w:val="FootnoteReference"/>
          <w:rFonts w:ascii="Times New Roman" w:hAnsi="Times New Roman" w:cs="Times New Roman"/>
        </w:rPr>
        <w:footnoteRef/>
      </w:r>
      <w:r w:rsidRPr="001D1F5F">
        <w:rPr>
          <w:rFonts w:ascii="Times New Roman" w:hAnsi="Times New Roman" w:cs="Times New Roman"/>
        </w:rPr>
        <w:t xml:space="preserve"> For an account of the economic status of street</w:t>
      </w:r>
      <w:r>
        <w:rPr>
          <w:rFonts w:ascii="Times New Roman" w:hAnsi="Times New Roman" w:cs="Times New Roman"/>
        </w:rPr>
        <w:t>-</w:t>
      </w:r>
      <w:r w:rsidRPr="001D1F5F">
        <w:rPr>
          <w:rFonts w:ascii="Times New Roman" w:hAnsi="Times New Roman" w:cs="Times New Roman"/>
        </w:rPr>
        <w:t xml:space="preserve">sellers and contemporary views of them in eighteenth-century London see: Hitchcock, </w:t>
      </w:r>
      <w:r w:rsidRPr="001D1F5F">
        <w:rPr>
          <w:rFonts w:ascii="Times New Roman" w:hAnsi="Times New Roman" w:cs="Times New Roman"/>
          <w:i/>
        </w:rPr>
        <w:t>Down and Out</w:t>
      </w:r>
      <w:r w:rsidRPr="001D1F5F">
        <w:rPr>
          <w:rFonts w:ascii="Times New Roman" w:hAnsi="Times New Roman" w:cs="Times New Roman"/>
        </w:rPr>
        <w:t>, p</w:t>
      </w:r>
      <w:r>
        <w:rPr>
          <w:rFonts w:ascii="Times New Roman" w:hAnsi="Times New Roman" w:cs="Times New Roman"/>
        </w:rPr>
        <w:t>p</w:t>
      </w:r>
      <w:r w:rsidRPr="001D1F5F">
        <w:rPr>
          <w:rFonts w:ascii="Times New Roman" w:hAnsi="Times New Roman" w:cs="Times New Roman"/>
        </w:rPr>
        <w:t>. 49-54.</w:t>
      </w:r>
    </w:p>
  </w:footnote>
  <w:footnote w:id="452">
    <w:p w14:paraId="2BFBA165" w14:textId="09EB8B0B" w:rsidR="00142F80" w:rsidRPr="0085214D" w:rsidRDefault="00142F80" w:rsidP="00B305DB">
      <w:pPr>
        <w:pStyle w:val="FootnoteText"/>
        <w:rPr>
          <w:rFonts w:ascii="Times New Roman" w:hAnsi="Times New Roman" w:cs="Times New Roman"/>
        </w:rPr>
      </w:pPr>
      <w:r w:rsidRPr="001D1F5F">
        <w:rPr>
          <w:rStyle w:val="FootnoteReference"/>
          <w:rFonts w:ascii="Times New Roman" w:hAnsi="Times New Roman" w:cs="Times New Roman"/>
        </w:rPr>
        <w:footnoteRef/>
      </w:r>
      <w:r w:rsidRPr="001D1F5F">
        <w:rPr>
          <w:rFonts w:ascii="Times New Roman" w:hAnsi="Times New Roman" w:cs="Times New Roman"/>
        </w:rPr>
        <w:t xml:space="preserve"> </w:t>
      </w:r>
      <w:bookmarkStart w:id="369" w:name="_Hlk522355290"/>
      <w:r>
        <w:rPr>
          <w:rFonts w:ascii="Times New Roman" w:hAnsi="Times New Roman" w:cs="Times New Roman"/>
        </w:rPr>
        <w:t>R</w:t>
      </w:r>
      <w:r w:rsidRPr="001D1F5F">
        <w:rPr>
          <w:rFonts w:ascii="Times New Roman" w:hAnsi="Times New Roman" w:cs="Times New Roman"/>
        </w:rPr>
        <w:t xml:space="preserve">eeves, </w:t>
      </w:r>
      <w:r w:rsidRPr="001D1F5F">
        <w:rPr>
          <w:rFonts w:ascii="Times New Roman" w:hAnsi="Times New Roman" w:cs="Times New Roman"/>
          <w:i/>
        </w:rPr>
        <w:t>Come Buy! Old Time Street-Sellers of London and Pari</w:t>
      </w:r>
      <w:bookmarkEnd w:id="369"/>
      <w:r>
        <w:rPr>
          <w:rFonts w:ascii="Times New Roman" w:hAnsi="Times New Roman" w:cs="Times New Roman"/>
          <w:i/>
        </w:rPr>
        <w:t xml:space="preserve">s, </w:t>
      </w:r>
      <w:r w:rsidRPr="00CF4283">
        <w:rPr>
          <w:rFonts w:ascii="Times New Roman" w:hAnsi="Times New Roman" w:cs="Times New Roman"/>
        </w:rPr>
        <w:t>n.pag</w:t>
      </w:r>
      <w:r>
        <w:rPr>
          <w:rFonts w:ascii="Times New Roman" w:hAnsi="Times New Roman" w:cs="Times New Roman"/>
        </w:rPr>
        <w:t>; f</w:t>
      </w:r>
      <w:r w:rsidRPr="001D1F5F">
        <w:rPr>
          <w:rFonts w:ascii="Times New Roman" w:hAnsi="Times New Roman" w:cs="Times New Roman"/>
        </w:rPr>
        <w:t>or an excellent account of ballads about street</w:t>
      </w:r>
      <w:r>
        <w:rPr>
          <w:rFonts w:ascii="Times New Roman" w:hAnsi="Times New Roman" w:cs="Times New Roman"/>
        </w:rPr>
        <w:t>-</w:t>
      </w:r>
      <w:r w:rsidRPr="001D1F5F">
        <w:rPr>
          <w:rFonts w:ascii="Times New Roman" w:hAnsi="Times New Roman" w:cs="Times New Roman"/>
        </w:rPr>
        <w:t xml:space="preserve">sellers, and a comprehensive representation of engravings and drawings of such people, especially the collection engraved by </w:t>
      </w:r>
      <w:r w:rsidRPr="0085214D">
        <w:rPr>
          <w:rFonts w:ascii="Times New Roman" w:hAnsi="Times New Roman" w:cs="Times New Roman"/>
        </w:rPr>
        <w:t xml:space="preserve">Marcellus Laroon, see: </w:t>
      </w:r>
      <w:bookmarkStart w:id="370" w:name="_Hlk521851805"/>
      <w:bookmarkStart w:id="371" w:name="_Hlk522355317"/>
      <w:r w:rsidRPr="0085214D">
        <w:rPr>
          <w:rFonts w:ascii="Times New Roman" w:hAnsi="Times New Roman" w:cs="Times New Roman"/>
        </w:rPr>
        <w:t xml:space="preserve">Sean Shesgreen, </w:t>
      </w:r>
      <w:r w:rsidRPr="0085214D">
        <w:rPr>
          <w:rFonts w:ascii="Times New Roman" w:hAnsi="Times New Roman" w:cs="Times New Roman"/>
          <w:i/>
        </w:rPr>
        <w:t>Images of the Outcast</w:t>
      </w:r>
      <w:r w:rsidRPr="0085214D">
        <w:rPr>
          <w:rFonts w:ascii="Times New Roman" w:hAnsi="Times New Roman" w:cs="Times New Roman"/>
        </w:rPr>
        <w:t xml:space="preserve">: </w:t>
      </w:r>
      <w:bookmarkEnd w:id="370"/>
      <w:r w:rsidRPr="0085214D">
        <w:rPr>
          <w:rFonts w:ascii="Times New Roman" w:hAnsi="Times New Roman" w:cs="Times New Roman"/>
          <w:i/>
        </w:rPr>
        <w:t>The Urban Poor in the Cries of London</w:t>
      </w:r>
      <w:r w:rsidRPr="0085214D">
        <w:rPr>
          <w:rFonts w:ascii="Times New Roman" w:hAnsi="Times New Roman" w:cs="Times New Roman"/>
        </w:rPr>
        <w:t xml:space="preserve"> (Manchester: Manchester University Press, 2002) </w:t>
      </w:r>
      <w:bookmarkStart w:id="372" w:name="_Hlk522355327"/>
      <w:bookmarkEnd w:id="371"/>
      <w:r>
        <w:rPr>
          <w:rFonts w:ascii="Times New Roman" w:hAnsi="Times New Roman" w:cs="Times New Roman"/>
        </w:rPr>
        <w:t xml:space="preserve">and </w:t>
      </w:r>
      <w:r w:rsidRPr="0085214D">
        <w:rPr>
          <w:rFonts w:ascii="Times New Roman" w:hAnsi="Times New Roman" w:cs="Times New Roman"/>
        </w:rPr>
        <w:t xml:space="preserve">Sean Shesgreen,  </w:t>
      </w:r>
      <w:r w:rsidRPr="0085214D">
        <w:rPr>
          <w:rFonts w:ascii="Times New Roman" w:hAnsi="Times New Roman" w:cs="Times New Roman"/>
          <w:i/>
        </w:rPr>
        <w:t>The Criers and Hawkers of London</w:t>
      </w:r>
      <w:r w:rsidRPr="0085214D">
        <w:rPr>
          <w:rFonts w:ascii="Times New Roman" w:hAnsi="Times New Roman" w:cs="Times New Roman"/>
        </w:rPr>
        <w:t xml:space="preserve">: </w:t>
      </w:r>
      <w:r w:rsidRPr="0085214D">
        <w:rPr>
          <w:rFonts w:ascii="Times New Roman" w:hAnsi="Times New Roman" w:cs="Times New Roman"/>
          <w:i/>
        </w:rPr>
        <w:t>Engravings and Drawings</w:t>
      </w:r>
      <w:r w:rsidRPr="0085214D">
        <w:rPr>
          <w:rFonts w:ascii="Times New Roman" w:hAnsi="Times New Roman" w:cs="Times New Roman"/>
        </w:rPr>
        <w:t xml:space="preserve"> (Stanford: Stanford University Press, 1990).</w:t>
      </w:r>
    </w:p>
    <w:bookmarkEnd w:id="372"/>
  </w:footnote>
  <w:footnote w:id="453">
    <w:p w14:paraId="6F6B6E10" w14:textId="3CCD349F" w:rsidR="00142F80" w:rsidRPr="0085214D" w:rsidRDefault="00142F80" w:rsidP="00B305DB">
      <w:pPr>
        <w:pStyle w:val="FootnoteText"/>
        <w:rPr>
          <w:rFonts w:ascii="Times New Roman" w:hAnsi="Times New Roman" w:cs="Times New Roman"/>
        </w:rPr>
      </w:pPr>
      <w:r w:rsidRPr="0085214D">
        <w:rPr>
          <w:rStyle w:val="FootnoteReference"/>
          <w:rFonts w:ascii="Times New Roman" w:hAnsi="Times New Roman" w:cs="Times New Roman"/>
        </w:rPr>
        <w:footnoteRef/>
      </w:r>
      <w:r w:rsidRPr="0085214D">
        <w:rPr>
          <w:rFonts w:ascii="Times New Roman" w:hAnsi="Times New Roman" w:cs="Times New Roman"/>
        </w:rPr>
        <w:t xml:space="preserve"> For colourful and smiling images of London street</w:t>
      </w:r>
      <w:bookmarkStart w:id="373" w:name="_Hlk522355351"/>
      <w:r>
        <w:rPr>
          <w:rFonts w:ascii="Times New Roman" w:hAnsi="Times New Roman" w:cs="Times New Roman"/>
        </w:rPr>
        <w:t>-</w:t>
      </w:r>
      <w:r w:rsidRPr="0085214D">
        <w:rPr>
          <w:rFonts w:ascii="Times New Roman" w:hAnsi="Times New Roman" w:cs="Times New Roman"/>
        </w:rPr>
        <w:t>sellers see</w:t>
      </w:r>
      <w:r>
        <w:rPr>
          <w:rFonts w:ascii="Times New Roman" w:hAnsi="Times New Roman" w:cs="Times New Roman"/>
        </w:rPr>
        <w:t>:</w:t>
      </w:r>
      <w:r w:rsidRPr="0085214D">
        <w:rPr>
          <w:rFonts w:ascii="Times New Roman" w:hAnsi="Times New Roman" w:cs="Times New Roman"/>
        </w:rPr>
        <w:t xml:space="preserve"> Paul Sandby, ‘Wine Seller</w:t>
      </w:r>
      <w:r>
        <w:rPr>
          <w:rFonts w:ascii="Times New Roman" w:hAnsi="Times New Roman" w:cs="Times New Roman"/>
        </w:rPr>
        <w:t xml:space="preserve">’ </w:t>
      </w:r>
      <w:r w:rsidRPr="0085214D">
        <w:rPr>
          <w:rFonts w:ascii="Times New Roman" w:hAnsi="Times New Roman" w:cs="Times New Roman"/>
        </w:rPr>
        <w:t xml:space="preserve">[c.1759] </w:t>
      </w:r>
      <w:r>
        <w:rPr>
          <w:rFonts w:ascii="Times New Roman" w:hAnsi="Times New Roman" w:cs="Times New Roman"/>
        </w:rPr>
        <w:t>and</w:t>
      </w:r>
      <w:r w:rsidRPr="0085214D">
        <w:rPr>
          <w:rFonts w:ascii="Times New Roman" w:hAnsi="Times New Roman" w:cs="Times New Roman"/>
        </w:rPr>
        <w:t xml:space="preserve"> Marcellus Laroon, ‘The Merry Milkmaid’ [1787] represented in Shesgreen, </w:t>
      </w:r>
      <w:r w:rsidRPr="0085214D">
        <w:rPr>
          <w:rFonts w:ascii="Times New Roman" w:hAnsi="Times New Roman" w:cs="Times New Roman"/>
          <w:i/>
        </w:rPr>
        <w:t>Images of the Outcast</w:t>
      </w:r>
      <w:r w:rsidRPr="0085214D">
        <w:rPr>
          <w:rFonts w:ascii="Times New Roman" w:hAnsi="Times New Roman" w:cs="Times New Roman"/>
        </w:rPr>
        <w:t xml:space="preserve">, plate 9 </w:t>
      </w:r>
      <w:r>
        <w:rPr>
          <w:rFonts w:ascii="Times New Roman" w:hAnsi="Times New Roman" w:cs="Times New Roman"/>
        </w:rPr>
        <w:t>and</w:t>
      </w:r>
      <w:r w:rsidRPr="0085214D">
        <w:rPr>
          <w:rFonts w:ascii="Times New Roman" w:hAnsi="Times New Roman" w:cs="Times New Roman"/>
        </w:rPr>
        <w:t xml:space="preserve"> p.109;</w:t>
      </w:r>
      <w:bookmarkEnd w:id="373"/>
      <w:r w:rsidRPr="0085214D">
        <w:rPr>
          <w:rFonts w:ascii="Times New Roman" w:hAnsi="Times New Roman" w:cs="Times New Roman"/>
        </w:rPr>
        <w:t xml:space="preserve"> For economic status of street-sellers see: Shesgreen </w:t>
      </w:r>
      <w:r w:rsidRPr="00516F22">
        <w:rPr>
          <w:rFonts w:ascii="Times New Roman" w:hAnsi="Times New Roman" w:cs="Times New Roman"/>
          <w:i/>
        </w:rPr>
        <w:t>Images of the Outcast</w:t>
      </w:r>
      <w:r w:rsidRPr="0085214D">
        <w:rPr>
          <w:rFonts w:ascii="Times New Roman" w:hAnsi="Times New Roman" w:cs="Times New Roman"/>
        </w:rPr>
        <w:t xml:space="preserve">, p. 1; Hitchcock, </w:t>
      </w:r>
      <w:r w:rsidRPr="0085214D">
        <w:rPr>
          <w:rFonts w:ascii="Times New Roman" w:hAnsi="Times New Roman" w:cs="Times New Roman"/>
          <w:i/>
        </w:rPr>
        <w:t>Down and Out</w:t>
      </w:r>
      <w:r w:rsidRPr="0085214D">
        <w:rPr>
          <w:rFonts w:ascii="Times New Roman" w:hAnsi="Times New Roman" w:cs="Times New Roman"/>
        </w:rPr>
        <w:t>, p</w:t>
      </w:r>
      <w:r>
        <w:rPr>
          <w:rFonts w:ascii="Times New Roman" w:hAnsi="Times New Roman" w:cs="Times New Roman"/>
        </w:rPr>
        <w:t>p</w:t>
      </w:r>
      <w:r w:rsidRPr="0085214D">
        <w:rPr>
          <w:rFonts w:ascii="Times New Roman" w:hAnsi="Times New Roman" w:cs="Times New Roman"/>
        </w:rPr>
        <w:t xml:space="preserve">. 49-54. </w:t>
      </w:r>
    </w:p>
  </w:footnote>
  <w:footnote w:id="454">
    <w:p w14:paraId="076A5BDE" w14:textId="77777777" w:rsidR="00142F80" w:rsidRPr="0085214D" w:rsidRDefault="00142F80" w:rsidP="00B305DB">
      <w:pPr>
        <w:pStyle w:val="FootnoteText"/>
        <w:rPr>
          <w:rFonts w:ascii="Times New Roman" w:hAnsi="Times New Roman" w:cs="Times New Roman"/>
        </w:rPr>
      </w:pPr>
      <w:r w:rsidRPr="0085214D">
        <w:rPr>
          <w:rStyle w:val="FootnoteReference"/>
          <w:rFonts w:ascii="Times New Roman" w:hAnsi="Times New Roman" w:cs="Times New Roman"/>
        </w:rPr>
        <w:footnoteRef/>
      </w:r>
      <w:r w:rsidRPr="0085214D">
        <w:rPr>
          <w:rFonts w:ascii="Times New Roman" w:hAnsi="Times New Roman" w:cs="Times New Roman"/>
        </w:rPr>
        <w:t xml:space="preserve"> </w:t>
      </w:r>
      <w:bookmarkStart w:id="374" w:name="_Hlk522355370"/>
      <w:r w:rsidRPr="0085214D">
        <w:rPr>
          <w:rFonts w:ascii="Times New Roman" w:hAnsi="Times New Roman" w:cs="Times New Roman"/>
        </w:rPr>
        <w:t xml:space="preserve">Henry Mayhew, </w:t>
      </w:r>
      <w:r w:rsidRPr="0085214D">
        <w:rPr>
          <w:rFonts w:ascii="Times New Roman" w:hAnsi="Times New Roman" w:cs="Times New Roman"/>
          <w:i/>
        </w:rPr>
        <w:t>London Labour and the London Poor: A Cyclopaedia of the Condition and Earnings of those that will work, those that can not work, and those that will not work, Volume 1: The London Street Folk</w:t>
      </w:r>
      <w:r w:rsidRPr="0085214D">
        <w:rPr>
          <w:rFonts w:ascii="Times New Roman" w:hAnsi="Times New Roman" w:cs="Times New Roman"/>
        </w:rPr>
        <w:t xml:space="preserve"> (London: N.P, 1851), p. 2.</w:t>
      </w:r>
    </w:p>
    <w:bookmarkEnd w:id="374"/>
  </w:footnote>
  <w:footnote w:id="455">
    <w:p w14:paraId="16531776" w14:textId="01F229C9" w:rsidR="00142F80" w:rsidRPr="0085214D" w:rsidRDefault="00142F80" w:rsidP="00B305DB">
      <w:pPr>
        <w:pStyle w:val="FootnoteText"/>
        <w:rPr>
          <w:rFonts w:ascii="Times New Roman" w:hAnsi="Times New Roman" w:cs="Times New Roman"/>
        </w:rPr>
      </w:pPr>
      <w:r w:rsidRPr="0085214D">
        <w:rPr>
          <w:rStyle w:val="FootnoteReference"/>
          <w:rFonts w:ascii="Times New Roman" w:hAnsi="Times New Roman" w:cs="Times New Roman"/>
        </w:rPr>
        <w:footnoteRef/>
      </w:r>
      <w:r w:rsidRPr="0085214D">
        <w:rPr>
          <w:rFonts w:ascii="Times New Roman" w:hAnsi="Times New Roman" w:cs="Times New Roman"/>
        </w:rPr>
        <w:t xml:space="preserve"> Mayhew, </w:t>
      </w:r>
      <w:r w:rsidRPr="0085214D">
        <w:rPr>
          <w:rFonts w:ascii="Times New Roman" w:hAnsi="Times New Roman" w:cs="Times New Roman"/>
          <w:i/>
        </w:rPr>
        <w:t>London Labour and the London Poor</w:t>
      </w:r>
      <w:r w:rsidRPr="0085214D">
        <w:rPr>
          <w:rFonts w:ascii="Times New Roman" w:hAnsi="Times New Roman" w:cs="Times New Roman"/>
        </w:rPr>
        <w:t>, pp .3-11.</w:t>
      </w:r>
    </w:p>
  </w:footnote>
  <w:footnote w:id="456">
    <w:p w14:paraId="021DF12B" w14:textId="3555A709" w:rsidR="00142F80" w:rsidRPr="0085214D" w:rsidRDefault="00142F80" w:rsidP="00B305DB">
      <w:pPr>
        <w:pStyle w:val="FootnoteText"/>
        <w:rPr>
          <w:rFonts w:ascii="Times New Roman" w:hAnsi="Times New Roman" w:cs="Times New Roman"/>
        </w:rPr>
      </w:pPr>
      <w:r w:rsidRPr="0085214D">
        <w:rPr>
          <w:rStyle w:val="FootnoteReference"/>
          <w:rFonts w:ascii="Times New Roman" w:hAnsi="Times New Roman" w:cs="Times New Roman"/>
        </w:rPr>
        <w:footnoteRef/>
      </w:r>
      <w:r w:rsidRPr="0085214D">
        <w:rPr>
          <w:rFonts w:ascii="Times New Roman" w:hAnsi="Times New Roman" w:cs="Times New Roman"/>
        </w:rPr>
        <w:t xml:space="preserve"> Mayhew, </w:t>
      </w:r>
      <w:r w:rsidRPr="0085214D">
        <w:rPr>
          <w:rFonts w:ascii="Times New Roman" w:hAnsi="Times New Roman" w:cs="Times New Roman"/>
          <w:i/>
        </w:rPr>
        <w:t>London Labour and the London Poor</w:t>
      </w:r>
      <w:r w:rsidRPr="0085214D">
        <w:rPr>
          <w:rFonts w:ascii="Times New Roman" w:hAnsi="Times New Roman" w:cs="Times New Roman"/>
        </w:rPr>
        <w:t>, pp. 1-8.</w:t>
      </w:r>
    </w:p>
  </w:footnote>
  <w:footnote w:id="457">
    <w:p w14:paraId="51B9AB6D" w14:textId="31F5DE7C" w:rsidR="00142F80" w:rsidRPr="0085214D" w:rsidRDefault="00142F80" w:rsidP="00B305DB">
      <w:pPr>
        <w:pStyle w:val="FootnoteText"/>
        <w:rPr>
          <w:rFonts w:ascii="Times New Roman" w:hAnsi="Times New Roman" w:cs="Times New Roman"/>
        </w:rPr>
      </w:pPr>
      <w:r w:rsidRPr="0085214D">
        <w:rPr>
          <w:rStyle w:val="FootnoteReference"/>
          <w:rFonts w:ascii="Times New Roman" w:hAnsi="Times New Roman" w:cs="Times New Roman"/>
        </w:rPr>
        <w:footnoteRef/>
      </w:r>
      <w:r w:rsidRPr="0085214D">
        <w:rPr>
          <w:rFonts w:ascii="Times New Roman" w:hAnsi="Times New Roman" w:cs="Times New Roman"/>
        </w:rPr>
        <w:t xml:space="preserve"> Shesgreen, </w:t>
      </w:r>
      <w:r w:rsidRPr="0085214D">
        <w:rPr>
          <w:rFonts w:ascii="Times New Roman" w:hAnsi="Times New Roman" w:cs="Times New Roman"/>
          <w:i/>
        </w:rPr>
        <w:t>Images of the Outcast</w:t>
      </w:r>
      <w:r w:rsidRPr="0085214D">
        <w:rPr>
          <w:rFonts w:ascii="Times New Roman" w:hAnsi="Times New Roman" w:cs="Times New Roman"/>
        </w:rPr>
        <w:t>.</w:t>
      </w:r>
    </w:p>
  </w:footnote>
  <w:footnote w:id="458">
    <w:p w14:paraId="5AF26644" w14:textId="55ECC901" w:rsidR="00142F80" w:rsidRDefault="00142F80" w:rsidP="00B305DB">
      <w:pPr>
        <w:pStyle w:val="FootnoteText"/>
      </w:pPr>
      <w:r w:rsidRPr="0085214D">
        <w:rPr>
          <w:rStyle w:val="FootnoteReference"/>
          <w:rFonts w:ascii="Times New Roman" w:hAnsi="Times New Roman" w:cs="Times New Roman"/>
        </w:rPr>
        <w:footnoteRef/>
      </w:r>
      <w:r w:rsidRPr="0085214D">
        <w:rPr>
          <w:rFonts w:ascii="Times New Roman" w:hAnsi="Times New Roman" w:cs="Times New Roman"/>
        </w:rPr>
        <w:t xml:space="preserve"> Hitchcock, </w:t>
      </w:r>
      <w:r w:rsidRPr="0085214D">
        <w:rPr>
          <w:rFonts w:ascii="Times New Roman" w:hAnsi="Times New Roman" w:cs="Times New Roman"/>
          <w:i/>
        </w:rPr>
        <w:t>Down and Out</w:t>
      </w:r>
      <w:r w:rsidRPr="0085214D">
        <w:rPr>
          <w:rFonts w:ascii="Times New Roman" w:hAnsi="Times New Roman" w:cs="Times New Roman"/>
        </w:rPr>
        <w:t>, p. 51.</w:t>
      </w:r>
    </w:p>
  </w:footnote>
  <w:footnote w:id="459">
    <w:p w14:paraId="204A1E3D" w14:textId="047072D1" w:rsidR="00142F80" w:rsidRPr="009B3E2B" w:rsidRDefault="00142F80" w:rsidP="00B305DB">
      <w:pPr>
        <w:pStyle w:val="FootnoteText"/>
        <w:rPr>
          <w:rFonts w:ascii="Times New Roman" w:hAnsi="Times New Roman" w:cs="Times New Roman"/>
        </w:rPr>
      </w:pPr>
      <w:r w:rsidRPr="009B3E2B">
        <w:rPr>
          <w:rStyle w:val="FootnoteReference"/>
          <w:rFonts w:ascii="Times New Roman" w:hAnsi="Times New Roman" w:cs="Times New Roman"/>
        </w:rPr>
        <w:footnoteRef/>
      </w:r>
      <w:r w:rsidRPr="009B3E2B">
        <w:rPr>
          <w:rFonts w:ascii="Times New Roman" w:hAnsi="Times New Roman" w:cs="Times New Roman"/>
        </w:rPr>
        <w:t xml:space="preserve"> </w:t>
      </w:r>
      <w:bookmarkStart w:id="376" w:name="_Hlk522355424"/>
      <w:r w:rsidRPr="009B3E2B">
        <w:rPr>
          <w:rFonts w:ascii="Times New Roman" w:hAnsi="Times New Roman" w:cs="Times New Roman"/>
        </w:rPr>
        <w:t xml:space="preserve">Tim Hitchcock, ‘Begging on the Streets of Eighteenth-Century London’, </w:t>
      </w:r>
      <w:r w:rsidRPr="009B3E2B">
        <w:rPr>
          <w:rFonts w:ascii="Times New Roman" w:hAnsi="Times New Roman" w:cs="Times New Roman"/>
          <w:i/>
        </w:rPr>
        <w:t>Journal of British Studies</w:t>
      </w:r>
      <w:r w:rsidRPr="009B3E2B">
        <w:rPr>
          <w:rFonts w:ascii="Times New Roman" w:hAnsi="Times New Roman" w:cs="Times New Roman"/>
        </w:rPr>
        <w:t>, 44.3 (2</w:t>
      </w:r>
      <w:r>
        <w:rPr>
          <w:rFonts w:ascii="Times New Roman" w:hAnsi="Times New Roman" w:cs="Times New Roman"/>
        </w:rPr>
        <w:t>0</w:t>
      </w:r>
      <w:r w:rsidRPr="009B3E2B">
        <w:rPr>
          <w:rFonts w:ascii="Times New Roman" w:hAnsi="Times New Roman" w:cs="Times New Roman"/>
        </w:rPr>
        <w:t xml:space="preserve">05), pp. 478-498. </w:t>
      </w:r>
      <w:bookmarkEnd w:id="376"/>
    </w:p>
  </w:footnote>
  <w:footnote w:id="460">
    <w:p w14:paraId="5676D457" w14:textId="7382C7E6" w:rsidR="00142F80" w:rsidRPr="009B3E2B" w:rsidRDefault="00142F80" w:rsidP="00B305DB">
      <w:pPr>
        <w:pStyle w:val="FootnoteText"/>
        <w:rPr>
          <w:rFonts w:ascii="Times New Roman" w:hAnsi="Times New Roman" w:cs="Times New Roman"/>
          <w:b/>
          <w:bCs/>
        </w:rPr>
      </w:pPr>
      <w:r w:rsidRPr="009B3E2B">
        <w:rPr>
          <w:rStyle w:val="FootnoteReference"/>
          <w:rFonts w:ascii="Times New Roman" w:hAnsi="Times New Roman" w:cs="Times New Roman"/>
        </w:rPr>
        <w:footnoteRef/>
      </w:r>
      <w:r w:rsidRPr="009B3E2B">
        <w:rPr>
          <w:rFonts w:ascii="Times New Roman" w:hAnsi="Times New Roman" w:cs="Times New Roman"/>
        </w:rPr>
        <w:t xml:space="preserve"> </w:t>
      </w:r>
      <w:r w:rsidRPr="009B3E2B">
        <w:rPr>
          <w:rFonts w:ascii="Times New Roman" w:hAnsi="Times New Roman" w:cs="Times New Roman"/>
          <w:i/>
          <w:iCs/>
        </w:rPr>
        <w:t>OBP</w:t>
      </w:r>
      <w:r w:rsidRPr="009B3E2B">
        <w:rPr>
          <w:rFonts w:ascii="Times New Roman" w:hAnsi="Times New Roman" w:cs="Times New Roman"/>
        </w:rPr>
        <w:t xml:space="preserve">, </w:t>
      </w:r>
      <w:r>
        <w:rPr>
          <w:rFonts w:ascii="Times New Roman" w:hAnsi="Times New Roman" w:cs="Times New Roman"/>
        </w:rPr>
        <w:t>s</w:t>
      </w:r>
      <w:r w:rsidRPr="009B3E2B">
        <w:rPr>
          <w:rFonts w:ascii="Times New Roman" w:hAnsi="Times New Roman" w:cs="Times New Roman"/>
        </w:rPr>
        <w:t>earched for all transcriptions which contain instances of the words ‘sells’, ‘cries’, ‘old cloaths’ etc, between 1750 and 1</w:t>
      </w:r>
      <w:r>
        <w:rPr>
          <w:rFonts w:ascii="Times New Roman" w:hAnsi="Times New Roman" w:cs="Times New Roman"/>
        </w:rPr>
        <w:t>799</w:t>
      </w:r>
      <w:r w:rsidRPr="00CF4283">
        <w:rPr>
          <w:rFonts w:ascii="Times New Roman" w:hAnsi="Times New Roman" w:cs="Times New Roman"/>
          <w:bCs/>
        </w:rPr>
        <w:t>, [accessed 12</w:t>
      </w:r>
      <w:r w:rsidRPr="00CF4283">
        <w:rPr>
          <w:rFonts w:ascii="Times New Roman" w:hAnsi="Times New Roman" w:cs="Times New Roman"/>
          <w:bCs/>
          <w:vertAlign w:val="superscript"/>
        </w:rPr>
        <w:t>th</w:t>
      </w:r>
      <w:r w:rsidRPr="00CF4283">
        <w:rPr>
          <w:rFonts w:ascii="Times New Roman" w:hAnsi="Times New Roman" w:cs="Times New Roman"/>
          <w:bCs/>
        </w:rPr>
        <w:t xml:space="preserve"> January 2017].</w:t>
      </w:r>
      <w:r>
        <w:rPr>
          <w:rFonts w:ascii="Times New Roman" w:hAnsi="Times New Roman" w:cs="Times New Roman"/>
          <w:b/>
          <w:bCs/>
        </w:rPr>
        <w:t xml:space="preserve"> </w:t>
      </w:r>
      <w:r w:rsidRPr="009B3E2B">
        <w:rPr>
          <w:rFonts w:ascii="Times New Roman" w:hAnsi="Times New Roman" w:cs="Times New Roman"/>
        </w:rPr>
        <w:t xml:space="preserve">For a full list of keyword searches, see </w:t>
      </w:r>
      <w:r>
        <w:rPr>
          <w:rFonts w:ascii="Times New Roman" w:hAnsi="Times New Roman" w:cs="Times New Roman"/>
        </w:rPr>
        <w:t>Appendix One</w:t>
      </w:r>
      <w:r w:rsidRPr="009B3E2B">
        <w:rPr>
          <w:rFonts w:ascii="Times New Roman" w:hAnsi="Times New Roman" w:cs="Times New Roman"/>
        </w:rPr>
        <w:t>.</w:t>
      </w:r>
    </w:p>
  </w:footnote>
  <w:footnote w:id="461">
    <w:p w14:paraId="27BCE0B4" w14:textId="1CC6C57A" w:rsidR="00142F80" w:rsidRDefault="00142F80" w:rsidP="00B305DB">
      <w:pPr>
        <w:pStyle w:val="FootnoteText"/>
      </w:pPr>
      <w:r w:rsidRPr="009B3E2B">
        <w:rPr>
          <w:rStyle w:val="FootnoteReference"/>
          <w:rFonts w:ascii="Times New Roman" w:hAnsi="Times New Roman" w:cs="Times New Roman"/>
        </w:rPr>
        <w:footnoteRef/>
      </w:r>
      <w:r w:rsidRPr="009B3E2B">
        <w:rPr>
          <w:rFonts w:ascii="Times New Roman" w:hAnsi="Times New Roman" w:cs="Times New Roman"/>
        </w:rPr>
        <w:t xml:space="preserve"> Earle, </w:t>
      </w:r>
      <w:r w:rsidRPr="009B3E2B">
        <w:rPr>
          <w:rFonts w:ascii="Times New Roman" w:hAnsi="Times New Roman" w:cs="Times New Roman"/>
          <w:i/>
        </w:rPr>
        <w:t xml:space="preserve">A City Full of People, </w:t>
      </w:r>
      <w:r w:rsidRPr="009B3E2B">
        <w:rPr>
          <w:rFonts w:ascii="Times New Roman" w:hAnsi="Times New Roman" w:cs="Times New Roman"/>
        </w:rPr>
        <w:t>p. 144</w:t>
      </w:r>
      <w:r>
        <w:rPr>
          <w:rFonts w:ascii="Times New Roman" w:hAnsi="Times New Roman" w:cs="Times New Roman"/>
        </w:rPr>
        <w:t xml:space="preserve">; </w:t>
      </w:r>
      <w:r w:rsidRPr="009B3E2B">
        <w:rPr>
          <w:rFonts w:ascii="Times New Roman" w:hAnsi="Times New Roman" w:cs="Times New Roman"/>
        </w:rPr>
        <w:t xml:space="preserve">Mayhew, </w:t>
      </w:r>
      <w:r w:rsidRPr="009B3E2B">
        <w:rPr>
          <w:rFonts w:ascii="Times New Roman" w:hAnsi="Times New Roman" w:cs="Times New Roman"/>
          <w:i/>
        </w:rPr>
        <w:t>London Labour and the London Poor</w:t>
      </w:r>
      <w:r w:rsidRPr="009B3E2B">
        <w:rPr>
          <w:rFonts w:ascii="Times New Roman" w:hAnsi="Times New Roman" w:cs="Times New Roman"/>
        </w:rPr>
        <w:t>, pp. 1-11.</w:t>
      </w:r>
      <w:r>
        <w:t xml:space="preserve"> </w:t>
      </w:r>
    </w:p>
  </w:footnote>
  <w:footnote w:id="462">
    <w:p w14:paraId="14051DBA" w14:textId="101DC767" w:rsidR="00142F80" w:rsidRPr="009B3E2B" w:rsidRDefault="00142F80" w:rsidP="00B305DB">
      <w:pPr>
        <w:pStyle w:val="FootnoteText"/>
        <w:rPr>
          <w:rFonts w:ascii="Times New Roman" w:hAnsi="Times New Roman" w:cs="Times New Roman"/>
        </w:rPr>
      </w:pPr>
      <w:r w:rsidRPr="009B3E2B">
        <w:rPr>
          <w:rStyle w:val="FootnoteReference"/>
          <w:rFonts w:ascii="Times New Roman" w:hAnsi="Times New Roman" w:cs="Times New Roman"/>
        </w:rPr>
        <w:footnoteRef/>
      </w:r>
      <w:r w:rsidRPr="009B3E2B">
        <w:rPr>
          <w:rFonts w:ascii="Times New Roman" w:hAnsi="Times New Roman" w:cs="Times New Roman"/>
        </w:rPr>
        <w:t xml:space="preserve"> Earle, </w:t>
      </w:r>
      <w:r w:rsidRPr="009B3E2B">
        <w:rPr>
          <w:rFonts w:ascii="Times New Roman" w:hAnsi="Times New Roman" w:cs="Times New Roman"/>
          <w:i/>
        </w:rPr>
        <w:t>A City Full of People</w:t>
      </w:r>
      <w:r w:rsidRPr="009B3E2B">
        <w:rPr>
          <w:rFonts w:ascii="Times New Roman" w:hAnsi="Times New Roman" w:cs="Times New Roman"/>
        </w:rPr>
        <w:t>, p. 146.</w:t>
      </w:r>
    </w:p>
  </w:footnote>
  <w:footnote w:id="463">
    <w:p w14:paraId="23523539" w14:textId="3C6ABDC3" w:rsidR="00142F80" w:rsidRPr="009B3E2B" w:rsidRDefault="00142F80" w:rsidP="00B305DB">
      <w:pPr>
        <w:pStyle w:val="FootnoteText"/>
        <w:rPr>
          <w:rFonts w:ascii="Times New Roman" w:hAnsi="Times New Roman" w:cs="Times New Roman"/>
        </w:rPr>
      </w:pPr>
      <w:r w:rsidRPr="009B3E2B">
        <w:rPr>
          <w:rStyle w:val="FootnoteReference"/>
          <w:rFonts w:ascii="Times New Roman" w:hAnsi="Times New Roman" w:cs="Times New Roman"/>
        </w:rPr>
        <w:footnoteRef/>
      </w:r>
      <w:r w:rsidRPr="009B3E2B">
        <w:rPr>
          <w:rFonts w:ascii="Times New Roman" w:hAnsi="Times New Roman" w:cs="Times New Roman"/>
        </w:rPr>
        <w:t xml:space="preserve"> </w:t>
      </w:r>
      <w:bookmarkStart w:id="377" w:name="_Hlk522355452"/>
      <w:r w:rsidRPr="009B3E2B">
        <w:rPr>
          <w:rFonts w:ascii="Times New Roman" w:hAnsi="Times New Roman" w:cs="Times New Roman"/>
        </w:rPr>
        <w:t xml:space="preserve">Francis Wheatley, ‘Two Bunches a Penny Primroses’ [1793] and Thomas Rowlandson, ‘Water Cresses, Come Buy my Water cresses’ [1799], represented in Shesgreen, </w:t>
      </w:r>
      <w:r w:rsidRPr="009B3E2B">
        <w:rPr>
          <w:rFonts w:ascii="Times New Roman" w:hAnsi="Times New Roman" w:cs="Times New Roman"/>
          <w:i/>
        </w:rPr>
        <w:t>Images of the Outcast</w:t>
      </w:r>
      <w:r w:rsidRPr="009B3E2B">
        <w:rPr>
          <w:rFonts w:ascii="Times New Roman" w:hAnsi="Times New Roman" w:cs="Times New Roman"/>
        </w:rPr>
        <w:t>, p</w:t>
      </w:r>
      <w:r>
        <w:rPr>
          <w:rFonts w:ascii="Times New Roman" w:hAnsi="Times New Roman" w:cs="Times New Roman"/>
        </w:rPr>
        <w:t>p</w:t>
      </w:r>
      <w:r w:rsidRPr="009B3E2B">
        <w:rPr>
          <w:rFonts w:ascii="Times New Roman" w:hAnsi="Times New Roman" w:cs="Times New Roman"/>
        </w:rPr>
        <w:t>. 138</w:t>
      </w:r>
      <w:r>
        <w:rPr>
          <w:rFonts w:ascii="Times New Roman" w:hAnsi="Times New Roman" w:cs="Times New Roman"/>
        </w:rPr>
        <w:t xml:space="preserve">, </w:t>
      </w:r>
      <w:r w:rsidRPr="009B3E2B">
        <w:rPr>
          <w:rFonts w:ascii="Times New Roman" w:hAnsi="Times New Roman" w:cs="Times New Roman"/>
        </w:rPr>
        <w:t>134.</w:t>
      </w:r>
    </w:p>
    <w:bookmarkEnd w:id="377"/>
  </w:footnote>
  <w:footnote w:id="464">
    <w:p w14:paraId="23D09E94" w14:textId="77777777" w:rsidR="00142F80" w:rsidRPr="009B3E2B" w:rsidRDefault="00142F80" w:rsidP="00B305DB">
      <w:pPr>
        <w:spacing w:after="0"/>
        <w:rPr>
          <w:rFonts w:ascii="Times New Roman" w:eastAsia="Times New Roman" w:hAnsi="Times New Roman" w:cs="Times New Roman"/>
          <w:color w:val="000000"/>
          <w:sz w:val="20"/>
          <w:szCs w:val="20"/>
          <w:lang w:eastAsia="en-GB"/>
        </w:rPr>
      </w:pPr>
      <w:r w:rsidRPr="009B3E2B">
        <w:rPr>
          <w:rStyle w:val="FootnoteReference"/>
          <w:rFonts w:ascii="Times New Roman" w:hAnsi="Times New Roman" w:cs="Times New Roman"/>
          <w:sz w:val="20"/>
          <w:szCs w:val="20"/>
        </w:rPr>
        <w:footnoteRef/>
      </w:r>
      <w:r w:rsidRPr="009B3E2B">
        <w:rPr>
          <w:rFonts w:ascii="Times New Roman" w:hAnsi="Times New Roman" w:cs="Times New Roman"/>
          <w:sz w:val="20"/>
          <w:szCs w:val="20"/>
        </w:rPr>
        <w:t xml:space="preserve"> </w:t>
      </w:r>
      <w:r w:rsidRPr="009B3E2B">
        <w:rPr>
          <w:rFonts w:ascii="Times New Roman" w:hAnsi="Times New Roman" w:cs="Times New Roman"/>
          <w:i/>
          <w:sz w:val="20"/>
          <w:szCs w:val="20"/>
        </w:rPr>
        <w:t>OBP</w:t>
      </w:r>
      <w:r w:rsidRPr="009B3E2B">
        <w:rPr>
          <w:rFonts w:ascii="Times New Roman" w:hAnsi="Times New Roman" w:cs="Times New Roman"/>
          <w:sz w:val="20"/>
          <w:szCs w:val="20"/>
        </w:rPr>
        <w:t>, May 1768, trial of Thomas Purney (</w:t>
      </w:r>
      <w:r w:rsidRPr="009B3E2B">
        <w:rPr>
          <w:rFonts w:ascii="Times New Roman" w:eastAsia="Times New Roman" w:hAnsi="Times New Roman" w:cs="Times New Roman"/>
          <w:color w:val="000000"/>
          <w:sz w:val="20"/>
          <w:szCs w:val="20"/>
          <w:lang w:eastAsia="en-GB"/>
        </w:rPr>
        <w:t>t17680518-2).</w:t>
      </w:r>
    </w:p>
  </w:footnote>
  <w:footnote w:id="465">
    <w:p w14:paraId="15606990" w14:textId="62882680" w:rsidR="00142F80" w:rsidRDefault="00142F80" w:rsidP="00B305DB">
      <w:pPr>
        <w:pStyle w:val="FootnoteText"/>
      </w:pPr>
      <w:r w:rsidRPr="009B3E2B">
        <w:rPr>
          <w:rStyle w:val="FootnoteReference"/>
          <w:rFonts w:ascii="Times New Roman" w:hAnsi="Times New Roman" w:cs="Times New Roman"/>
        </w:rPr>
        <w:footnoteRef/>
      </w:r>
      <w:r w:rsidRPr="009B3E2B">
        <w:rPr>
          <w:rFonts w:ascii="Times New Roman" w:hAnsi="Times New Roman" w:cs="Times New Roman"/>
        </w:rPr>
        <w:t xml:space="preserve"> </w:t>
      </w:r>
      <w:bookmarkStart w:id="378" w:name="_Hlk522355488"/>
      <w:r w:rsidRPr="009B3E2B">
        <w:rPr>
          <w:rFonts w:ascii="Times New Roman" w:hAnsi="Times New Roman" w:cs="Times New Roman"/>
        </w:rPr>
        <w:t xml:space="preserve">Beverly Lemire, </w:t>
      </w:r>
      <w:r w:rsidRPr="009B3E2B">
        <w:rPr>
          <w:rFonts w:ascii="Times New Roman" w:hAnsi="Times New Roman" w:cs="Times New Roman"/>
          <w:i/>
        </w:rPr>
        <w:t>The Business of Everyday Life: Gender, Practice and Social Politics in England</w:t>
      </w:r>
      <w:r w:rsidRPr="009B3E2B">
        <w:rPr>
          <w:rFonts w:ascii="Times New Roman" w:hAnsi="Times New Roman" w:cs="Times New Roman"/>
        </w:rPr>
        <w:t xml:space="preserve">, </w:t>
      </w:r>
      <w:r w:rsidRPr="00A778B2">
        <w:rPr>
          <w:rFonts w:ascii="Times New Roman" w:hAnsi="Times New Roman" w:cs="Times New Roman"/>
          <w:i/>
        </w:rPr>
        <w:t>c</w:t>
      </w:r>
      <w:r w:rsidRPr="009B3E2B">
        <w:rPr>
          <w:rFonts w:ascii="Times New Roman" w:hAnsi="Times New Roman" w:cs="Times New Roman"/>
        </w:rPr>
        <w:t>.1600-1900 (Manchester: Manchester University Press, 2012), p</w:t>
      </w:r>
      <w:r>
        <w:rPr>
          <w:rFonts w:ascii="Times New Roman" w:hAnsi="Times New Roman" w:cs="Times New Roman"/>
        </w:rPr>
        <w:t>p</w:t>
      </w:r>
      <w:r w:rsidRPr="009B3E2B">
        <w:rPr>
          <w:rFonts w:ascii="Times New Roman" w:hAnsi="Times New Roman" w:cs="Times New Roman"/>
        </w:rPr>
        <w:t>. 90-92.</w:t>
      </w:r>
      <w:bookmarkEnd w:id="378"/>
    </w:p>
  </w:footnote>
  <w:footnote w:id="466">
    <w:p w14:paraId="2EBE6BF7" w14:textId="77777777" w:rsidR="00142F80" w:rsidRPr="00CD151C" w:rsidRDefault="00142F80" w:rsidP="00B305DB">
      <w:pPr>
        <w:pStyle w:val="FootnoteText"/>
        <w:rPr>
          <w:rFonts w:ascii="Times New Roman" w:hAnsi="Times New Roman" w:cs="Times New Roman"/>
        </w:rPr>
      </w:pPr>
      <w:r w:rsidRPr="00CD151C">
        <w:rPr>
          <w:rStyle w:val="FootnoteReference"/>
          <w:rFonts w:ascii="Times New Roman" w:hAnsi="Times New Roman" w:cs="Times New Roman"/>
        </w:rPr>
        <w:footnoteRef/>
      </w:r>
      <w:r w:rsidRPr="00CD151C">
        <w:rPr>
          <w:rFonts w:ascii="Times New Roman" w:hAnsi="Times New Roman" w:cs="Times New Roman"/>
        </w:rPr>
        <w:t xml:space="preserve"> </w:t>
      </w:r>
      <w:r w:rsidRPr="00CD151C">
        <w:rPr>
          <w:rFonts w:ascii="Times New Roman" w:hAnsi="Times New Roman" w:cs="Times New Roman"/>
          <w:i/>
        </w:rPr>
        <w:t>OBP</w:t>
      </w:r>
      <w:r w:rsidRPr="00CD151C">
        <w:rPr>
          <w:rFonts w:ascii="Times New Roman" w:hAnsi="Times New Roman" w:cs="Times New Roman"/>
        </w:rPr>
        <w:t>, May 1795, trial of William Cane (t17950520-19).</w:t>
      </w:r>
    </w:p>
  </w:footnote>
  <w:footnote w:id="467">
    <w:p w14:paraId="5A40B47A" w14:textId="0DDF4BD0" w:rsidR="00142F80" w:rsidRDefault="00142F80" w:rsidP="00B305DB">
      <w:pPr>
        <w:pStyle w:val="FootnoteText"/>
      </w:pPr>
      <w:r w:rsidRPr="00851F45">
        <w:rPr>
          <w:rStyle w:val="FootnoteReference"/>
          <w:rFonts w:ascii="Times New Roman" w:hAnsi="Times New Roman" w:cs="Times New Roman"/>
        </w:rPr>
        <w:footnoteRef/>
      </w:r>
      <w:r w:rsidRPr="00851F45">
        <w:rPr>
          <w:rFonts w:ascii="Times New Roman" w:hAnsi="Times New Roman" w:cs="Times New Roman"/>
        </w:rPr>
        <w:t xml:space="preserve"> Hitchcock, </w:t>
      </w:r>
      <w:r w:rsidRPr="00851F45">
        <w:rPr>
          <w:rFonts w:ascii="Times New Roman" w:hAnsi="Times New Roman" w:cs="Times New Roman"/>
          <w:i/>
        </w:rPr>
        <w:t>Down and Out</w:t>
      </w:r>
      <w:r w:rsidRPr="00851F45">
        <w:rPr>
          <w:rFonts w:ascii="Times New Roman" w:hAnsi="Times New Roman" w:cs="Times New Roman"/>
        </w:rPr>
        <w:t>, p. 51</w:t>
      </w:r>
      <w:r>
        <w:t>.</w:t>
      </w:r>
    </w:p>
  </w:footnote>
  <w:footnote w:id="468">
    <w:p w14:paraId="7F588CAD" w14:textId="77777777" w:rsidR="00142F80" w:rsidRPr="00CD151C" w:rsidRDefault="00142F80" w:rsidP="00B305DB">
      <w:pPr>
        <w:spacing w:after="0"/>
        <w:rPr>
          <w:rFonts w:ascii="Times New Roman" w:eastAsia="Times New Roman" w:hAnsi="Times New Roman" w:cs="Times New Roman"/>
          <w:color w:val="000000"/>
          <w:lang w:eastAsia="en-GB"/>
        </w:rPr>
      </w:pPr>
      <w:r w:rsidRPr="00CD151C">
        <w:rPr>
          <w:rStyle w:val="FootnoteReference"/>
          <w:rFonts w:ascii="Times New Roman" w:hAnsi="Times New Roman" w:cs="Times New Roman"/>
        </w:rPr>
        <w:footnoteRef/>
      </w:r>
      <w:r w:rsidRPr="00CD151C">
        <w:rPr>
          <w:rFonts w:ascii="Times New Roman" w:hAnsi="Times New Roman" w:cs="Times New Roman"/>
        </w:rPr>
        <w:t xml:space="preserve"> </w:t>
      </w:r>
      <w:r w:rsidRPr="00CD151C">
        <w:rPr>
          <w:rFonts w:ascii="Times New Roman" w:hAnsi="Times New Roman" w:cs="Times New Roman"/>
          <w:i/>
          <w:sz w:val="20"/>
          <w:szCs w:val="20"/>
        </w:rPr>
        <w:t>OBP</w:t>
      </w:r>
      <w:r w:rsidRPr="00CD151C">
        <w:rPr>
          <w:rFonts w:ascii="Times New Roman" w:hAnsi="Times New Roman" w:cs="Times New Roman"/>
          <w:sz w:val="20"/>
          <w:szCs w:val="20"/>
        </w:rPr>
        <w:t>, January 1782, trial of Abraham Cohen (</w:t>
      </w:r>
      <w:r w:rsidRPr="00CD151C">
        <w:rPr>
          <w:rFonts w:ascii="Times New Roman" w:eastAsia="Times New Roman" w:hAnsi="Times New Roman" w:cs="Times New Roman"/>
          <w:color w:val="000000"/>
          <w:sz w:val="20"/>
          <w:szCs w:val="20"/>
          <w:lang w:eastAsia="en-GB"/>
        </w:rPr>
        <w:t>t17820109-10).</w:t>
      </w:r>
    </w:p>
  </w:footnote>
  <w:footnote w:id="469">
    <w:p w14:paraId="0319B952" w14:textId="46942FB8" w:rsidR="00142F80" w:rsidRDefault="00142F80" w:rsidP="00B305DB">
      <w:pPr>
        <w:pStyle w:val="FootnoteText"/>
      </w:pPr>
      <w:r w:rsidRPr="00CD151C">
        <w:rPr>
          <w:rStyle w:val="FootnoteReference"/>
          <w:rFonts w:ascii="Times New Roman" w:hAnsi="Times New Roman" w:cs="Times New Roman"/>
        </w:rPr>
        <w:footnoteRef/>
      </w:r>
      <w:r w:rsidRPr="00CD151C">
        <w:rPr>
          <w:rFonts w:ascii="Times New Roman" w:hAnsi="Times New Roman" w:cs="Times New Roman"/>
        </w:rPr>
        <w:t xml:space="preserve"> Campbell, </w:t>
      </w:r>
      <w:r w:rsidRPr="00CD151C">
        <w:rPr>
          <w:rFonts w:ascii="Times New Roman" w:hAnsi="Times New Roman" w:cs="Times New Roman"/>
          <w:i/>
        </w:rPr>
        <w:t>The London Tradesman</w:t>
      </w:r>
      <w:r w:rsidRPr="00CD151C">
        <w:rPr>
          <w:rFonts w:ascii="Times New Roman" w:hAnsi="Times New Roman" w:cs="Times New Roman"/>
        </w:rPr>
        <w:t>, p.</w:t>
      </w:r>
      <w:r>
        <w:rPr>
          <w:rFonts w:ascii="Times New Roman" w:hAnsi="Times New Roman" w:cs="Times New Roman"/>
        </w:rPr>
        <w:t xml:space="preserve"> </w:t>
      </w:r>
      <w:r w:rsidRPr="00CD151C">
        <w:rPr>
          <w:rFonts w:ascii="Times New Roman" w:hAnsi="Times New Roman" w:cs="Times New Roman"/>
        </w:rPr>
        <w:t>160.</w:t>
      </w:r>
    </w:p>
  </w:footnote>
  <w:footnote w:id="470">
    <w:p w14:paraId="0CE724A2" w14:textId="3DF774BE"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Earle, </w:t>
      </w:r>
      <w:r w:rsidRPr="00722EAA">
        <w:rPr>
          <w:rFonts w:ascii="Times New Roman" w:hAnsi="Times New Roman" w:cs="Times New Roman"/>
          <w:i/>
        </w:rPr>
        <w:t>A City Full of People</w:t>
      </w:r>
      <w:r w:rsidRPr="00AD3CE1">
        <w:rPr>
          <w:rFonts w:ascii="Times New Roman" w:hAnsi="Times New Roman" w:cs="Times New Roman"/>
        </w:rPr>
        <w:t>, p. 145.</w:t>
      </w:r>
    </w:p>
  </w:footnote>
  <w:footnote w:id="471">
    <w:p w14:paraId="1A7503EB" w14:textId="77777777"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rPr>
        <w:t>OBP</w:t>
      </w:r>
      <w:r w:rsidRPr="00AD3CE1">
        <w:rPr>
          <w:rFonts w:ascii="Times New Roman" w:hAnsi="Times New Roman" w:cs="Times New Roman"/>
        </w:rPr>
        <w:t xml:space="preserve">, December 1783, trial of Sarah Slade and Mary Wood (t17831210-44).  </w:t>
      </w:r>
    </w:p>
  </w:footnote>
  <w:footnote w:id="472">
    <w:p w14:paraId="16240729" w14:textId="77777777"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rPr>
        <w:t>OBP</w:t>
      </w:r>
      <w:r w:rsidRPr="00AD3CE1">
        <w:rPr>
          <w:rFonts w:ascii="Times New Roman" w:hAnsi="Times New Roman" w:cs="Times New Roman"/>
        </w:rPr>
        <w:t>, October 1751, trial of Mary M’Carty (t17511016-47).</w:t>
      </w:r>
    </w:p>
  </w:footnote>
  <w:footnote w:id="473">
    <w:p w14:paraId="7F336E58" w14:textId="77777777" w:rsidR="00142F80" w:rsidRDefault="00142F80" w:rsidP="00B305DB">
      <w:pPr>
        <w:pStyle w:val="FootnoteText"/>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rPr>
        <w:t>OBP</w:t>
      </w:r>
      <w:r w:rsidRPr="00AD3CE1">
        <w:rPr>
          <w:rFonts w:ascii="Times New Roman" w:hAnsi="Times New Roman" w:cs="Times New Roman"/>
        </w:rPr>
        <w:t>, December 1761, trial of Thomas Barker (t17611209-18).</w:t>
      </w:r>
    </w:p>
  </w:footnote>
  <w:footnote w:id="474">
    <w:p w14:paraId="731D223C" w14:textId="77777777" w:rsidR="00142F80" w:rsidRPr="00691373" w:rsidRDefault="00142F80" w:rsidP="00B305DB">
      <w:pPr>
        <w:pStyle w:val="FootnoteText"/>
        <w:rPr>
          <w:rFonts w:ascii="Times New Roman" w:hAnsi="Times New Roman" w:cs="Times New Roman"/>
        </w:rPr>
      </w:pPr>
      <w:r w:rsidRPr="00691373">
        <w:rPr>
          <w:rStyle w:val="FootnoteReference"/>
          <w:rFonts w:ascii="Times New Roman" w:hAnsi="Times New Roman" w:cs="Times New Roman"/>
        </w:rPr>
        <w:footnoteRef/>
      </w:r>
      <w:r w:rsidRPr="00691373">
        <w:rPr>
          <w:rFonts w:ascii="Times New Roman" w:hAnsi="Times New Roman" w:cs="Times New Roman"/>
        </w:rPr>
        <w:t xml:space="preserve"> </w:t>
      </w:r>
      <w:r w:rsidRPr="00691373">
        <w:rPr>
          <w:rFonts w:ascii="Times New Roman" w:hAnsi="Times New Roman" w:cs="Times New Roman"/>
          <w:i/>
        </w:rPr>
        <w:t>OBP</w:t>
      </w:r>
      <w:r w:rsidRPr="00691373">
        <w:rPr>
          <w:rFonts w:ascii="Times New Roman" w:hAnsi="Times New Roman" w:cs="Times New Roman"/>
        </w:rPr>
        <w:t>, September 1776, trial of John Morton (t17760911-81).</w:t>
      </w:r>
    </w:p>
  </w:footnote>
  <w:footnote w:id="475">
    <w:p w14:paraId="3FB74E8F" w14:textId="77777777" w:rsidR="00142F80" w:rsidRPr="00691373" w:rsidRDefault="00142F80" w:rsidP="00B305DB">
      <w:pPr>
        <w:pStyle w:val="FootnoteText"/>
        <w:rPr>
          <w:rFonts w:ascii="Times New Roman" w:hAnsi="Times New Roman" w:cs="Times New Roman"/>
        </w:rPr>
      </w:pPr>
      <w:r w:rsidRPr="00691373">
        <w:rPr>
          <w:rStyle w:val="FootnoteReference"/>
          <w:rFonts w:ascii="Times New Roman" w:hAnsi="Times New Roman" w:cs="Times New Roman"/>
        </w:rPr>
        <w:footnoteRef/>
      </w:r>
      <w:r w:rsidRPr="00691373">
        <w:rPr>
          <w:rFonts w:ascii="Times New Roman" w:hAnsi="Times New Roman" w:cs="Times New Roman"/>
        </w:rPr>
        <w:t xml:space="preserve"> </w:t>
      </w:r>
      <w:r w:rsidRPr="00691373">
        <w:rPr>
          <w:rFonts w:ascii="Times New Roman" w:hAnsi="Times New Roman" w:cs="Times New Roman"/>
          <w:i/>
        </w:rPr>
        <w:t>OBP</w:t>
      </w:r>
      <w:r w:rsidRPr="00691373">
        <w:rPr>
          <w:rFonts w:ascii="Times New Roman" w:hAnsi="Times New Roman" w:cs="Times New Roman"/>
        </w:rPr>
        <w:t xml:space="preserve">, July 1771, trial of Elizabeth Ingram (t17710703-58).  </w:t>
      </w:r>
    </w:p>
  </w:footnote>
  <w:footnote w:id="476">
    <w:p w14:paraId="764D9A0A" w14:textId="77777777" w:rsidR="00142F80" w:rsidRPr="00691373" w:rsidRDefault="00142F80" w:rsidP="00B305DB">
      <w:pPr>
        <w:pStyle w:val="FootnoteText"/>
        <w:rPr>
          <w:rFonts w:ascii="Times New Roman" w:hAnsi="Times New Roman" w:cs="Times New Roman"/>
        </w:rPr>
      </w:pPr>
      <w:r w:rsidRPr="00691373">
        <w:rPr>
          <w:rStyle w:val="FootnoteReference"/>
          <w:rFonts w:ascii="Times New Roman" w:hAnsi="Times New Roman" w:cs="Times New Roman"/>
        </w:rPr>
        <w:footnoteRef/>
      </w:r>
      <w:r w:rsidRPr="00691373">
        <w:rPr>
          <w:rFonts w:ascii="Times New Roman" w:hAnsi="Times New Roman" w:cs="Times New Roman"/>
        </w:rPr>
        <w:t xml:space="preserve"> </w:t>
      </w:r>
      <w:r w:rsidRPr="00691373">
        <w:rPr>
          <w:rFonts w:ascii="Times New Roman" w:hAnsi="Times New Roman" w:cs="Times New Roman"/>
          <w:i/>
        </w:rPr>
        <w:t>OBP</w:t>
      </w:r>
      <w:r w:rsidRPr="00691373">
        <w:rPr>
          <w:rFonts w:ascii="Times New Roman" w:hAnsi="Times New Roman" w:cs="Times New Roman"/>
        </w:rPr>
        <w:t>, July 1763, trial of Nathaniel Shortland (t17630706-19).</w:t>
      </w:r>
    </w:p>
  </w:footnote>
  <w:footnote w:id="477">
    <w:p w14:paraId="1A1B6686" w14:textId="77777777" w:rsidR="00142F80" w:rsidRPr="00AD3CE1" w:rsidRDefault="00142F80" w:rsidP="00B305DB">
      <w:pPr>
        <w:spacing w:after="0"/>
        <w:rPr>
          <w:rFonts w:ascii="Times New Roman" w:eastAsia="Times New Roman" w:hAnsi="Times New Roman" w:cs="Times New Roman"/>
          <w:color w:val="000000"/>
          <w:sz w:val="20"/>
          <w:szCs w:val="20"/>
          <w:lang w:eastAsia="en-GB"/>
        </w:rPr>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sz w:val="20"/>
          <w:szCs w:val="20"/>
        </w:rPr>
        <w:t>OBP</w:t>
      </w:r>
      <w:r w:rsidRPr="00AD3CE1">
        <w:rPr>
          <w:rFonts w:ascii="Times New Roman" w:hAnsi="Times New Roman" w:cs="Times New Roman"/>
          <w:sz w:val="20"/>
          <w:szCs w:val="20"/>
        </w:rPr>
        <w:t>, September 1794, trial of Catharine Fleming (t17940917-33).</w:t>
      </w:r>
    </w:p>
  </w:footnote>
  <w:footnote w:id="478">
    <w:p w14:paraId="2838E3F2" w14:textId="77777777"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rPr>
        <w:t>OBP</w:t>
      </w:r>
      <w:r w:rsidRPr="00AD3CE1">
        <w:rPr>
          <w:rFonts w:ascii="Times New Roman" w:hAnsi="Times New Roman" w:cs="Times New Roman"/>
        </w:rPr>
        <w:t>, October 1759, trial of Dorothy Lloyd (t17591024-14).</w:t>
      </w:r>
    </w:p>
  </w:footnote>
  <w:footnote w:id="479">
    <w:p w14:paraId="298D7669" w14:textId="77777777"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w:t>
      </w:r>
      <w:r w:rsidRPr="00AD3CE1">
        <w:rPr>
          <w:rFonts w:ascii="Times New Roman" w:hAnsi="Times New Roman" w:cs="Times New Roman"/>
          <w:i/>
        </w:rPr>
        <w:t>OBP</w:t>
      </w:r>
      <w:r w:rsidRPr="00AD3CE1">
        <w:rPr>
          <w:rFonts w:ascii="Times New Roman" w:hAnsi="Times New Roman" w:cs="Times New Roman"/>
        </w:rPr>
        <w:t>, September 1761, trial of Sarah Perrin (t17610916-52).</w:t>
      </w:r>
    </w:p>
  </w:footnote>
  <w:footnote w:id="480">
    <w:p w14:paraId="3304562A" w14:textId="59468120" w:rsidR="00142F80" w:rsidRPr="00AD3CE1" w:rsidRDefault="00142F80" w:rsidP="00B305DB">
      <w:pPr>
        <w:pStyle w:val="FootnoteText"/>
        <w:rPr>
          <w:rFonts w:ascii="Times New Roman" w:hAnsi="Times New Roman" w:cs="Times New Roman"/>
        </w:rPr>
      </w:pPr>
      <w:r w:rsidRPr="00AD3CE1">
        <w:rPr>
          <w:rStyle w:val="FootnoteReference"/>
          <w:rFonts w:ascii="Times New Roman" w:hAnsi="Times New Roman" w:cs="Times New Roman"/>
        </w:rPr>
        <w:footnoteRef/>
      </w:r>
      <w:r w:rsidRPr="00AD3CE1">
        <w:rPr>
          <w:rFonts w:ascii="Times New Roman" w:hAnsi="Times New Roman" w:cs="Times New Roman"/>
        </w:rPr>
        <w:t xml:space="preserve"> Mayhew, </w:t>
      </w:r>
      <w:r w:rsidRPr="00AD3CE1">
        <w:rPr>
          <w:rFonts w:ascii="Times New Roman" w:hAnsi="Times New Roman" w:cs="Times New Roman"/>
          <w:i/>
        </w:rPr>
        <w:t>London Labour and the London Poor</w:t>
      </w:r>
      <w:r w:rsidRPr="00AD3CE1">
        <w:rPr>
          <w:rFonts w:ascii="Times New Roman" w:hAnsi="Times New Roman" w:cs="Times New Roman"/>
        </w:rPr>
        <w:t>, pp. 31-6.</w:t>
      </w:r>
    </w:p>
  </w:footnote>
  <w:footnote w:id="481">
    <w:p w14:paraId="486A4FB1" w14:textId="77777777" w:rsidR="00142F80" w:rsidRPr="00FE04E9" w:rsidRDefault="00142F80" w:rsidP="00B305DB">
      <w:pPr>
        <w:pStyle w:val="FootnoteText"/>
        <w:rPr>
          <w:rFonts w:ascii="Times New Roman" w:hAnsi="Times New Roman" w:cs="Times New Roman"/>
        </w:rPr>
      </w:pPr>
      <w:r w:rsidRPr="00FE04E9">
        <w:rPr>
          <w:rStyle w:val="FootnoteReference"/>
          <w:rFonts w:ascii="Times New Roman" w:hAnsi="Times New Roman" w:cs="Times New Roman"/>
        </w:rPr>
        <w:footnoteRef/>
      </w:r>
      <w:r w:rsidRPr="00FE04E9">
        <w:rPr>
          <w:rFonts w:ascii="Times New Roman" w:hAnsi="Times New Roman" w:cs="Times New Roman"/>
        </w:rPr>
        <w:t xml:space="preserve"> </w:t>
      </w:r>
      <w:r w:rsidRPr="00FE04E9">
        <w:rPr>
          <w:rFonts w:ascii="Times New Roman" w:hAnsi="Times New Roman" w:cs="Times New Roman"/>
          <w:i/>
        </w:rPr>
        <w:t>OBP</w:t>
      </w:r>
      <w:r w:rsidRPr="00FE04E9">
        <w:rPr>
          <w:rFonts w:ascii="Times New Roman" w:hAnsi="Times New Roman" w:cs="Times New Roman"/>
        </w:rPr>
        <w:t>, October 1755, trial of Jane Pryor (t17551022-9).</w:t>
      </w:r>
    </w:p>
  </w:footnote>
  <w:footnote w:id="482">
    <w:p w14:paraId="31800940" w14:textId="072131B2" w:rsidR="00142F80" w:rsidRPr="00FE04E9" w:rsidRDefault="00142F80" w:rsidP="00B305DB">
      <w:pPr>
        <w:spacing w:after="0"/>
        <w:rPr>
          <w:rFonts w:ascii="Times New Roman" w:hAnsi="Times New Roman" w:cs="Times New Roman"/>
          <w:sz w:val="20"/>
          <w:szCs w:val="20"/>
        </w:rPr>
      </w:pPr>
      <w:r w:rsidRPr="00FE04E9">
        <w:rPr>
          <w:rStyle w:val="FootnoteReference"/>
          <w:rFonts w:ascii="Times New Roman" w:hAnsi="Times New Roman" w:cs="Times New Roman"/>
          <w:sz w:val="20"/>
          <w:szCs w:val="20"/>
        </w:rPr>
        <w:footnoteRef/>
      </w:r>
      <w:r w:rsidRPr="00FE04E9">
        <w:rPr>
          <w:rFonts w:ascii="Times New Roman" w:hAnsi="Times New Roman" w:cs="Times New Roman"/>
          <w:sz w:val="20"/>
          <w:szCs w:val="20"/>
        </w:rPr>
        <w:t xml:space="preserve"> Hanley, ‘The Economy of Makeshifts and the Poor Law: A Game of Chance?’</w:t>
      </w:r>
      <w:r>
        <w:rPr>
          <w:rFonts w:ascii="Times New Roman" w:hAnsi="Times New Roman" w:cs="Times New Roman"/>
          <w:sz w:val="20"/>
          <w:szCs w:val="20"/>
        </w:rPr>
        <w:t xml:space="preserve">, </w:t>
      </w:r>
      <w:r w:rsidRPr="00FE04E9">
        <w:rPr>
          <w:rFonts w:ascii="Times New Roman" w:hAnsi="Times New Roman" w:cs="Times New Roman"/>
          <w:sz w:val="20"/>
          <w:szCs w:val="20"/>
        </w:rPr>
        <w:t>pp. 76-99.</w:t>
      </w:r>
    </w:p>
  </w:footnote>
  <w:footnote w:id="483">
    <w:p w14:paraId="17EFAED3" w14:textId="77777777" w:rsidR="00142F80" w:rsidRPr="00FE04E9" w:rsidRDefault="00142F80" w:rsidP="00B305DB">
      <w:pPr>
        <w:pStyle w:val="FootnoteText"/>
        <w:rPr>
          <w:rFonts w:ascii="Times New Roman" w:hAnsi="Times New Roman" w:cs="Times New Roman"/>
        </w:rPr>
      </w:pPr>
      <w:r w:rsidRPr="00FE04E9">
        <w:rPr>
          <w:rStyle w:val="FootnoteReference"/>
          <w:rFonts w:ascii="Times New Roman" w:hAnsi="Times New Roman" w:cs="Times New Roman"/>
        </w:rPr>
        <w:footnoteRef/>
      </w:r>
      <w:r w:rsidRPr="00FE04E9">
        <w:rPr>
          <w:rFonts w:ascii="Times New Roman" w:hAnsi="Times New Roman" w:cs="Times New Roman"/>
        </w:rPr>
        <w:t xml:space="preserve"> </w:t>
      </w:r>
      <w:bookmarkStart w:id="380" w:name="_Hlk522355545"/>
      <w:r w:rsidRPr="00FE04E9">
        <w:rPr>
          <w:rFonts w:ascii="Times New Roman" w:hAnsi="Times New Roman" w:cs="Times New Roman"/>
        </w:rPr>
        <w:t xml:space="preserve">William Chapple, </w:t>
      </w:r>
      <w:r w:rsidRPr="00FE04E9">
        <w:rPr>
          <w:rFonts w:ascii="Times New Roman" w:hAnsi="Times New Roman" w:cs="Times New Roman"/>
          <w:i/>
        </w:rPr>
        <w:t>A Review of part of Risdon’s survey of Devon Containing the General Description for the County; with Corrections, Annotations and Additions</w:t>
      </w:r>
      <w:r w:rsidRPr="00FE04E9">
        <w:rPr>
          <w:rFonts w:ascii="Times New Roman" w:hAnsi="Times New Roman" w:cs="Times New Roman"/>
        </w:rPr>
        <w:t xml:space="preserve"> (Exeter: N.P, 1785), p. 52.</w:t>
      </w:r>
      <w:bookmarkEnd w:id="380"/>
    </w:p>
  </w:footnote>
  <w:footnote w:id="484">
    <w:p w14:paraId="61128E92" w14:textId="1F7C26A0" w:rsidR="00142F80" w:rsidRPr="00FE04E9" w:rsidRDefault="00142F80" w:rsidP="00B305DB">
      <w:pPr>
        <w:pStyle w:val="FootnoteText"/>
        <w:rPr>
          <w:rFonts w:ascii="Times New Roman" w:hAnsi="Times New Roman" w:cs="Times New Roman"/>
        </w:rPr>
      </w:pPr>
      <w:r w:rsidRPr="00FE04E9">
        <w:rPr>
          <w:rStyle w:val="FootnoteReference"/>
          <w:rFonts w:ascii="Times New Roman" w:hAnsi="Times New Roman" w:cs="Times New Roman"/>
        </w:rPr>
        <w:footnoteRef/>
      </w:r>
      <w:r w:rsidRPr="00FE04E9">
        <w:rPr>
          <w:rFonts w:ascii="Times New Roman" w:hAnsi="Times New Roman" w:cs="Times New Roman"/>
        </w:rPr>
        <w:t xml:space="preserve"> George, </w:t>
      </w:r>
      <w:r w:rsidRPr="00FE04E9">
        <w:rPr>
          <w:rFonts w:ascii="Times New Roman" w:hAnsi="Times New Roman" w:cs="Times New Roman"/>
          <w:i/>
        </w:rPr>
        <w:t>London Life in the Eighteenth Century</w:t>
      </w:r>
      <w:r w:rsidRPr="00FE04E9">
        <w:rPr>
          <w:rFonts w:ascii="Times New Roman" w:hAnsi="Times New Roman" w:cs="Times New Roman"/>
        </w:rPr>
        <w:t xml:space="preserve">, p. 263. </w:t>
      </w:r>
    </w:p>
  </w:footnote>
  <w:footnote w:id="485">
    <w:p w14:paraId="1FF4608A" w14:textId="78E27B00" w:rsidR="00142F80" w:rsidRPr="00FE04E9" w:rsidRDefault="00142F80" w:rsidP="00B305DB">
      <w:pPr>
        <w:spacing w:after="0"/>
        <w:rPr>
          <w:rFonts w:ascii="Times New Roman" w:hAnsi="Times New Roman" w:cs="Times New Roman"/>
          <w:i/>
          <w:sz w:val="20"/>
          <w:szCs w:val="20"/>
        </w:rPr>
      </w:pPr>
      <w:r w:rsidRPr="00FE04E9">
        <w:rPr>
          <w:rStyle w:val="FootnoteReference"/>
          <w:rFonts w:ascii="Times New Roman" w:hAnsi="Times New Roman" w:cs="Times New Roman"/>
          <w:sz w:val="20"/>
          <w:szCs w:val="20"/>
        </w:rPr>
        <w:footnoteRef/>
      </w:r>
      <w:r w:rsidRPr="00FE04E9">
        <w:rPr>
          <w:rFonts w:ascii="Times New Roman" w:hAnsi="Times New Roman" w:cs="Times New Roman"/>
          <w:sz w:val="20"/>
          <w:szCs w:val="20"/>
        </w:rPr>
        <w:t xml:space="preserve"> Schwarz, </w:t>
      </w:r>
      <w:r w:rsidRPr="00FE04E9">
        <w:rPr>
          <w:rFonts w:ascii="Times New Roman" w:hAnsi="Times New Roman" w:cs="Times New Roman"/>
          <w:i/>
          <w:sz w:val="20"/>
          <w:szCs w:val="20"/>
        </w:rPr>
        <w:t xml:space="preserve">London in the age of Industrialisation, </w:t>
      </w:r>
      <w:r w:rsidRPr="00FE04E9">
        <w:rPr>
          <w:rFonts w:ascii="Times New Roman" w:hAnsi="Times New Roman" w:cs="Times New Roman"/>
          <w:sz w:val="20"/>
          <w:szCs w:val="20"/>
        </w:rPr>
        <w:t>pp. 75-124</w:t>
      </w:r>
      <w:r w:rsidRPr="00FE04E9">
        <w:rPr>
          <w:rFonts w:ascii="Times New Roman" w:hAnsi="Times New Roman" w:cs="Times New Roman"/>
          <w:i/>
          <w:sz w:val="20"/>
          <w:szCs w:val="20"/>
        </w:rPr>
        <w:t>.</w:t>
      </w:r>
    </w:p>
  </w:footnote>
  <w:footnote w:id="486">
    <w:p w14:paraId="10B99DB0" w14:textId="4802726A" w:rsidR="00142F80" w:rsidRPr="00432783" w:rsidRDefault="00142F80" w:rsidP="00432783">
      <w:pPr>
        <w:pStyle w:val="FootnoteText"/>
        <w:rPr>
          <w:rFonts w:ascii="Times New Roman" w:hAnsi="Times New Roman" w:cs="Times New Roman"/>
          <w:b/>
          <w:bCs/>
        </w:rPr>
      </w:pPr>
      <w:r w:rsidRPr="00FE04E9">
        <w:rPr>
          <w:rStyle w:val="FootnoteReference"/>
          <w:rFonts w:ascii="Times New Roman" w:hAnsi="Times New Roman" w:cs="Times New Roman"/>
        </w:rPr>
        <w:footnoteRef/>
      </w:r>
      <w:r w:rsidRPr="00FE04E9">
        <w:rPr>
          <w:rFonts w:ascii="Times New Roman" w:hAnsi="Times New Roman" w:cs="Times New Roman"/>
        </w:rPr>
        <w:t xml:space="preserve"> </w:t>
      </w:r>
      <w:r w:rsidRPr="00FE04E9">
        <w:rPr>
          <w:rFonts w:ascii="Times New Roman" w:hAnsi="Times New Roman" w:cs="Times New Roman"/>
          <w:i/>
          <w:iCs/>
        </w:rPr>
        <w:t>OBP</w:t>
      </w:r>
      <w:r w:rsidRPr="00FE04E9">
        <w:rPr>
          <w:rFonts w:ascii="Times New Roman" w:hAnsi="Times New Roman" w:cs="Times New Roman"/>
        </w:rPr>
        <w:t xml:space="preserve">, </w:t>
      </w:r>
      <w:r>
        <w:rPr>
          <w:rFonts w:ascii="Times New Roman" w:hAnsi="Times New Roman" w:cs="Times New Roman"/>
        </w:rPr>
        <w:t>s</w:t>
      </w:r>
      <w:r w:rsidRPr="00FE04E9">
        <w:rPr>
          <w:rFonts w:ascii="Times New Roman" w:hAnsi="Times New Roman" w:cs="Times New Roman"/>
        </w:rPr>
        <w:t>earched for all transcriptions which contain instances of the words ‘labourer’, ‘labouring man’, ‘day labourer’ etc, between 1750 and 1</w:t>
      </w:r>
      <w:r>
        <w:rPr>
          <w:rFonts w:ascii="Times New Roman" w:hAnsi="Times New Roman" w:cs="Times New Roman"/>
        </w:rPr>
        <w:t>799, [accessed 18</w:t>
      </w:r>
      <w:r w:rsidRPr="00172DAA">
        <w:rPr>
          <w:rFonts w:ascii="Times New Roman" w:hAnsi="Times New Roman" w:cs="Times New Roman"/>
          <w:vertAlign w:val="superscript"/>
        </w:rPr>
        <w:t>th</w:t>
      </w:r>
      <w:r>
        <w:rPr>
          <w:rFonts w:ascii="Times New Roman" w:hAnsi="Times New Roman" w:cs="Times New Roman"/>
        </w:rPr>
        <w:t xml:space="preserve"> February, 2017].</w:t>
      </w:r>
    </w:p>
  </w:footnote>
  <w:footnote w:id="487">
    <w:p w14:paraId="3BE31286" w14:textId="77777777" w:rsidR="00142F80" w:rsidRPr="00703E4A" w:rsidRDefault="00142F80" w:rsidP="00432783">
      <w:pPr>
        <w:pStyle w:val="FootnoteText"/>
        <w:rPr>
          <w:rFonts w:ascii="Times New Roman" w:hAnsi="Times New Roman" w:cs="Times New Roman"/>
        </w:rPr>
      </w:pPr>
      <w:r w:rsidRPr="00703E4A">
        <w:rPr>
          <w:rStyle w:val="FootnoteReference"/>
          <w:rFonts w:ascii="Times New Roman" w:hAnsi="Times New Roman" w:cs="Times New Roman"/>
        </w:rPr>
        <w:footnoteRef/>
      </w:r>
      <w:r w:rsidRPr="00703E4A">
        <w:rPr>
          <w:rFonts w:ascii="Times New Roman" w:hAnsi="Times New Roman" w:cs="Times New Roman"/>
        </w:rPr>
        <w:t xml:space="preserve"> Mary Dollard was described as a ‘labourer in the brick fields’. </w:t>
      </w:r>
      <w:r w:rsidRPr="00703E4A">
        <w:rPr>
          <w:rFonts w:ascii="Times New Roman" w:hAnsi="Times New Roman" w:cs="Times New Roman"/>
          <w:i/>
        </w:rPr>
        <w:t>OBP</w:t>
      </w:r>
      <w:r w:rsidRPr="00703E4A">
        <w:rPr>
          <w:rFonts w:ascii="Times New Roman" w:hAnsi="Times New Roman" w:cs="Times New Roman"/>
        </w:rPr>
        <w:t xml:space="preserve">, September 1774, trial of Mary Dollard (t17740907-99). </w:t>
      </w:r>
    </w:p>
  </w:footnote>
  <w:footnote w:id="488">
    <w:p w14:paraId="114A7141" w14:textId="77777777" w:rsidR="00142F80" w:rsidRPr="00703E4A" w:rsidRDefault="00142F80" w:rsidP="00B305DB">
      <w:pPr>
        <w:pStyle w:val="FootnoteText"/>
        <w:rPr>
          <w:rFonts w:ascii="Times New Roman" w:hAnsi="Times New Roman" w:cs="Times New Roman"/>
        </w:rPr>
      </w:pPr>
      <w:r w:rsidRPr="00703E4A">
        <w:rPr>
          <w:rStyle w:val="FootnoteReference"/>
          <w:rFonts w:ascii="Times New Roman" w:hAnsi="Times New Roman" w:cs="Times New Roman"/>
        </w:rPr>
        <w:footnoteRef/>
      </w:r>
      <w:r w:rsidRPr="00703E4A">
        <w:rPr>
          <w:rFonts w:ascii="Times New Roman" w:hAnsi="Times New Roman" w:cs="Times New Roman"/>
        </w:rPr>
        <w:t xml:space="preserve"> </w:t>
      </w:r>
      <w:r w:rsidRPr="00703E4A">
        <w:rPr>
          <w:rFonts w:ascii="Times New Roman" w:hAnsi="Times New Roman" w:cs="Times New Roman"/>
          <w:i/>
        </w:rPr>
        <w:t>OBP</w:t>
      </w:r>
      <w:r w:rsidRPr="00703E4A">
        <w:rPr>
          <w:rFonts w:ascii="Times New Roman" w:hAnsi="Times New Roman" w:cs="Times New Roman"/>
        </w:rPr>
        <w:t>, April 1759, trial of Edward More (t17590425-10).</w:t>
      </w:r>
    </w:p>
  </w:footnote>
  <w:footnote w:id="489">
    <w:p w14:paraId="6FE78488" w14:textId="77777777" w:rsidR="00142F80" w:rsidRPr="00703E4A" w:rsidRDefault="00142F80" w:rsidP="00B305DB">
      <w:pPr>
        <w:pStyle w:val="FootnoteText"/>
        <w:rPr>
          <w:rFonts w:ascii="Times New Roman" w:hAnsi="Times New Roman" w:cs="Times New Roman"/>
        </w:rPr>
      </w:pPr>
      <w:r w:rsidRPr="00703E4A">
        <w:rPr>
          <w:rStyle w:val="FootnoteReference"/>
          <w:rFonts w:ascii="Times New Roman" w:hAnsi="Times New Roman" w:cs="Times New Roman"/>
        </w:rPr>
        <w:footnoteRef/>
      </w:r>
      <w:r w:rsidRPr="00703E4A">
        <w:rPr>
          <w:rFonts w:ascii="Times New Roman" w:hAnsi="Times New Roman" w:cs="Times New Roman"/>
        </w:rPr>
        <w:t xml:space="preserve"> </w:t>
      </w:r>
      <w:r w:rsidRPr="00703E4A">
        <w:rPr>
          <w:rFonts w:ascii="Times New Roman" w:hAnsi="Times New Roman" w:cs="Times New Roman"/>
          <w:i/>
        </w:rPr>
        <w:t>OBP</w:t>
      </w:r>
      <w:r w:rsidRPr="00703E4A">
        <w:rPr>
          <w:rFonts w:ascii="Times New Roman" w:hAnsi="Times New Roman" w:cs="Times New Roman"/>
        </w:rPr>
        <w:t>, December 1782, trial of Joseph Smith (t17821204-52).</w:t>
      </w:r>
    </w:p>
  </w:footnote>
  <w:footnote w:id="490">
    <w:p w14:paraId="1FD43EE8" w14:textId="77777777" w:rsidR="00142F80" w:rsidRDefault="00142F80" w:rsidP="00B305DB">
      <w:pPr>
        <w:pStyle w:val="FootnoteText"/>
      </w:pPr>
      <w:r w:rsidRPr="00703E4A">
        <w:rPr>
          <w:rStyle w:val="FootnoteReference"/>
          <w:rFonts w:ascii="Times New Roman" w:hAnsi="Times New Roman" w:cs="Times New Roman"/>
        </w:rPr>
        <w:footnoteRef/>
      </w:r>
      <w:r w:rsidRPr="00703E4A">
        <w:rPr>
          <w:rFonts w:ascii="Times New Roman" w:hAnsi="Times New Roman" w:cs="Times New Roman"/>
        </w:rPr>
        <w:t xml:space="preserve"> </w:t>
      </w:r>
      <w:r w:rsidRPr="00703E4A">
        <w:rPr>
          <w:rFonts w:ascii="Times New Roman" w:hAnsi="Times New Roman" w:cs="Times New Roman"/>
          <w:i/>
        </w:rPr>
        <w:t>OBP</w:t>
      </w:r>
      <w:r w:rsidRPr="00703E4A">
        <w:rPr>
          <w:rFonts w:ascii="Times New Roman" w:eastAsia="Times New Roman" w:hAnsi="Times New Roman" w:cs="Times New Roman"/>
          <w:color w:val="000000"/>
          <w:lang w:eastAsia="en-GB"/>
        </w:rPr>
        <w:t>, February 1765, trial of William Keatley (t17650227-18).</w:t>
      </w:r>
    </w:p>
  </w:footnote>
  <w:footnote w:id="491">
    <w:p w14:paraId="2C7E1A88" w14:textId="77777777" w:rsidR="00142F80" w:rsidRPr="007E2E6A" w:rsidRDefault="00142F80" w:rsidP="00B305DB">
      <w:pPr>
        <w:pStyle w:val="FootnoteText"/>
        <w:rPr>
          <w:rFonts w:ascii="Times New Roman" w:hAnsi="Times New Roman" w:cs="Times New Roman"/>
        </w:rPr>
      </w:pPr>
      <w:r w:rsidRPr="007E2E6A">
        <w:rPr>
          <w:rStyle w:val="FootnoteReference"/>
          <w:rFonts w:ascii="Times New Roman" w:hAnsi="Times New Roman" w:cs="Times New Roman"/>
        </w:rPr>
        <w:footnoteRef/>
      </w:r>
      <w:r w:rsidRPr="007E2E6A">
        <w:rPr>
          <w:rFonts w:ascii="Times New Roman" w:hAnsi="Times New Roman" w:cs="Times New Roman"/>
        </w:rPr>
        <w:t xml:space="preserve"> </w:t>
      </w:r>
      <w:r w:rsidRPr="007E2E6A">
        <w:rPr>
          <w:rFonts w:ascii="Times New Roman" w:hAnsi="Times New Roman" w:cs="Times New Roman"/>
          <w:i/>
        </w:rPr>
        <w:t>OBP</w:t>
      </w:r>
      <w:r w:rsidRPr="007E2E6A">
        <w:rPr>
          <w:rFonts w:ascii="Times New Roman" w:hAnsi="Times New Roman" w:cs="Times New Roman"/>
        </w:rPr>
        <w:t>, February 1769, trial of Matthew Stamford (t17690222-21).</w:t>
      </w:r>
    </w:p>
  </w:footnote>
  <w:footnote w:id="492">
    <w:p w14:paraId="7CCC9B7C" w14:textId="77777777" w:rsidR="00142F80" w:rsidRPr="007E2E6A" w:rsidRDefault="00142F80" w:rsidP="00B305DB">
      <w:pPr>
        <w:spacing w:after="0"/>
        <w:rPr>
          <w:rFonts w:ascii="Times New Roman" w:eastAsia="Times New Roman" w:hAnsi="Times New Roman" w:cs="Times New Roman"/>
          <w:color w:val="000000"/>
          <w:sz w:val="20"/>
          <w:szCs w:val="20"/>
          <w:lang w:eastAsia="en-GB"/>
        </w:rPr>
      </w:pPr>
      <w:r w:rsidRPr="007E2E6A">
        <w:rPr>
          <w:rStyle w:val="FootnoteReference"/>
          <w:rFonts w:ascii="Times New Roman" w:hAnsi="Times New Roman" w:cs="Times New Roman"/>
          <w:sz w:val="20"/>
          <w:szCs w:val="20"/>
        </w:rPr>
        <w:footnoteRef/>
      </w:r>
      <w:r w:rsidRPr="007E2E6A">
        <w:rPr>
          <w:rFonts w:ascii="Times New Roman" w:hAnsi="Times New Roman" w:cs="Times New Roman"/>
          <w:sz w:val="20"/>
          <w:szCs w:val="20"/>
        </w:rPr>
        <w:t xml:space="preserve"> </w:t>
      </w:r>
      <w:r w:rsidRPr="007E2E6A">
        <w:rPr>
          <w:rFonts w:ascii="Times New Roman" w:hAnsi="Times New Roman" w:cs="Times New Roman"/>
          <w:i/>
          <w:sz w:val="20"/>
          <w:szCs w:val="20"/>
        </w:rPr>
        <w:t xml:space="preserve">OBP, </w:t>
      </w:r>
      <w:r w:rsidRPr="007E2E6A">
        <w:rPr>
          <w:rFonts w:ascii="Times New Roman" w:hAnsi="Times New Roman" w:cs="Times New Roman"/>
          <w:sz w:val="20"/>
          <w:szCs w:val="20"/>
        </w:rPr>
        <w:t>October 1771, trial of James Cobham</w:t>
      </w:r>
      <w:r w:rsidRPr="007E2E6A">
        <w:rPr>
          <w:rFonts w:ascii="Times New Roman" w:hAnsi="Times New Roman" w:cs="Times New Roman"/>
          <w:i/>
          <w:sz w:val="20"/>
          <w:szCs w:val="20"/>
        </w:rPr>
        <w:t xml:space="preserve"> </w:t>
      </w:r>
      <w:r w:rsidRPr="007E2E6A">
        <w:rPr>
          <w:rFonts w:ascii="Times New Roman" w:hAnsi="Times New Roman" w:cs="Times New Roman"/>
          <w:sz w:val="20"/>
          <w:szCs w:val="20"/>
        </w:rPr>
        <w:t>(</w:t>
      </w:r>
      <w:r w:rsidRPr="007E2E6A">
        <w:rPr>
          <w:rFonts w:ascii="Times New Roman" w:eastAsia="Times New Roman" w:hAnsi="Times New Roman" w:cs="Times New Roman"/>
          <w:color w:val="000000"/>
          <w:sz w:val="20"/>
          <w:szCs w:val="20"/>
          <w:lang w:eastAsia="en-GB"/>
        </w:rPr>
        <w:t>t17711023-11).</w:t>
      </w:r>
    </w:p>
  </w:footnote>
  <w:footnote w:id="493">
    <w:p w14:paraId="5075DA35" w14:textId="77777777" w:rsidR="00142F80" w:rsidRDefault="00142F80" w:rsidP="00B305DB">
      <w:pPr>
        <w:pStyle w:val="FootnoteText"/>
      </w:pPr>
      <w:r w:rsidRPr="007E2E6A">
        <w:rPr>
          <w:rStyle w:val="FootnoteReference"/>
          <w:rFonts w:ascii="Times New Roman" w:hAnsi="Times New Roman" w:cs="Times New Roman"/>
        </w:rPr>
        <w:footnoteRef/>
      </w:r>
      <w:r w:rsidRPr="007E2E6A">
        <w:rPr>
          <w:rFonts w:ascii="Times New Roman" w:hAnsi="Times New Roman" w:cs="Times New Roman"/>
        </w:rPr>
        <w:t xml:space="preserve"> </w:t>
      </w:r>
      <w:r w:rsidRPr="007E2E6A">
        <w:rPr>
          <w:rFonts w:ascii="Times New Roman" w:hAnsi="Times New Roman" w:cs="Times New Roman"/>
          <w:i/>
        </w:rPr>
        <w:t>OBP</w:t>
      </w:r>
      <w:r w:rsidRPr="007E2E6A">
        <w:rPr>
          <w:rFonts w:ascii="Times New Roman" w:hAnsi="Times New Roman" w:cs="Times New Roman"/>
        </w:rPr>
        <w:t>, December 1768, trial of Benjamin Burton and Francis Fitzpatrick (t17681207-1).</w:t>
      </w:r>
    </w:p>
  </w:footnote>
  <w:footnote w:id="494">
    <w:p w14:paraId="54410E53" w14:textId="77777777" w:rsidR="00142F80" w:rsidRPr="007E2E6A" w:rsidRDefault="00142F80" w:rsidP="00B305DB">
      <w:pPr>
        <w:pStyle w:val="FootnoteText"/>
        <w:rPr>
          <w:rFonts w:ascii="Times New Roman" w:hAnsi="Times New Roman" w:cs="Times New Roman"/>
        </w:rPr>
      </w:pPr>
      <w:r w:rsidRPr="007E2E6A">
        <w:rPr>
          <w:rStyle w:val="FootnoteReference"/>
          <w:rFonts w:ascii="Times New Roman" w:hAnsi="Times New Roman" w:cs="Times New Roman"/>
        </w:rPr>
        <w:footnoteRef/>
      </w:r>
      <w:r w:rsidRPr="007E2E6A">
        <w:rPr>
          <w:rFonts w:ascii="Times New Roman" w:hAnsi="Times New Roman" w:cs="Times New Roman"/>
        </w:rPr>
        <w:t xml:space="preserve"> </w:t>
      </w:r>
      <w:bookmarkStart w:id="381" w:name="_Hlk522355580"/>
      <w:r w:rsidRPr="007E2E6A">
        <w:rPr>
          <w:rFonts w:ascii="Times New Roman" w:hAnsi="Times New Roman" w:cs="Times New Roman"/>
        </w:rPr>
        <w:t xml:space="preserve">John Beattie, ‘The Criminality of Women in Eighteenth-Century England’, </w:t>
      </w:r>
      <w:r w:rsidRPr="007E2E6A">
        <w:rPr>
          <w:rFonts w:ascii="Times New Roman" w:hAnsi="Times New Roman" w:cs="Times New Roman"/>
          <w:i/>
        </w:rPr>
        <w:t>Journal of Social History</w:t>
      </w:r>
      <w:r w:rsidRPr="007E2E6A">
        <w:rPr>
          <w:rFonts w:ascii="Times New Roman" w:hAnsi="Times New Roman" w:cs="Times New Roman"/>
        </w:rPr>
        <w:t>, 8.4 (1975), pp. 80-116.</w:t>
      </w:r>
      <w:bookmarkEnd w:id="381"/>
    </w:p>
  </w:footnote>
  <w:footnote w:id="495">
    <w:p w14:paraId="5ECF75A5" w14:textId="138798AB" w:rsidR="00142F80" w:rsidRPr="007E2E6A" w:rsidRDefault="00142F80" w:rsidP="00B305DB">
      <w:pPr>
        <w:pStyle w:val="FootnoteText"/>
        <w:rPr>
          <w:rFonts w:ascii="Times New Roman" w:hAnsi="Times New Roman" w:cs="Times New Roman"/>
        </w:rPr>
      </w:pPr>
      <w:r w:rsidRPr="007E2E6A">
        <w:rPr>
          <w:rStyle w:val="FootnoteReference"/>
          <w:rFonts w:ascii="Times New Roman" w:hAnsi="Times New Roman" w:cs="Times New Roman"/>
        </w:rPr>
        <w:footnoteRef/>
      </w:r>
      <w:r w:rsidRPr="007E2E6A">
        <w:rPr>
          <w:rFonts w:ascii="Times New Roman" w:hAnsi="Times New Roman" w:cs="Times New Roman"/>
        </w:rPr>
        <w:t xml:space="preserve"> Hitchcock, </w:t>
      </w:r>
      <w:r w:rsidRPr="007E2E6A">
        <w:rPr>
          <w:rFonts w:ascii="Times New Roman" w:hAnsi="Times New Roman" w:cs="Times New Roman"/>
          <w:i/>
        </w:rPr>
        <w:t>Down and Out</w:t>
      </w:r>
      <w:r w:rsidRPr="007E2E6A">
        <w:rPr>
          <w:rFonts w:ascii="Times New Roman" w:hAnsi="Times New Roman" w:cs="Times New Roman"/>
        </w:rPr>
        <w:t>, p. 61.</w:t>
      </w:r>
    </w:p>
  </w:footnote>
  <w:footnote w:id="496">
    <w:p w14:paraId="57E11F92" w14:textId="77777777" w:rsidR="00142F80" w:rsidRPr="007E305F" w:rsidRDefault="00142F80" w:rsidP="00B305DB">
      <w:pPr>
        <w:pStyle w:val="FootnoteText"/>
        <w:rPr>
          <w:rFonts w:ascii="Times New Roman" w:hAnsi="Times New Roman" w:cs="Times New Roman"/>
        </w:rPr>
      </w:pPr>
      <w:r w:rsidRPr="007E2E6A">
        <w:rPr>
          <w:rStyle w:val="FootnoteReference"/>
          <w:rFonts w:ascii="Times New Roman" w:hAnsi="Times New Roman" w:cs="Times New Roman"/>
        </w:rPr>
        <w:footnoteRef/>
      </w:r>
      <w:r w:rsidRPr="007E2E6A">
        <w:rPr>
          <w:rFonts w:ascii="Times New Roman" w:hAnsi="Times New Roman" w:cs="Times New Roman"/>
        </w:rPr>
        <w:t xml:space="preserve"> </w:t>
      </w:r>
      <w:r w:rsidRPr="007E2E6A">
        <w:rPr>
          <w:rFonts w:ascii="Times New Roman" w:hAnsi="Times New Roman" w:cs="Times New Roman"/>
          <w:i/>
        </w:rPr>
        <w:t>OBP,</w:t>
      </w:r>
      <w:r w:rsidRPr="007E2E6A">
        <w:rPr>
          <w:rFonts w:ascii="Times New Roman" w:hAnsi="Times New Roman" w:cs="Times New Roman"/>
        </w:rPr>
        <w:t xml:space="preserve"> May 1780, trial of Mary Carlton (t17980523-38).</w:t>
      </w:r>
    </w:p>
  </w:footnote>
  <w:footnote w:id="497">
    <w:p w14:paraId="7284FBB4" w14:textId="77777777" w:rsidR="00142F80" w:rsidRDefault="00142F80" w:rsidP="00B305DB">
      <w:pPr>
        <w:pStyle w:val="FootnoteText"/>
      </w:pPr>
      <w:r w:rsidRPr="007E305F">
        <w:rPr>
          <w:rStyle w:val="FootnoteReference"/>
          <w:rFonts w:ascii="Times New Roman" w:hAnsi="Times New Roman" w:cs="Times New Roman"/>
        </w:rPr>
        <w:footnoteRef/>
      </w:r>
      <w:r w:rsidRPr="007E305F">
        <w:rPr>
          <w:rFonts w:ascii="Times New Roman" w:hAnsi="Times New Roman" w:cs="Times New Roman"/>
        </w:rPr>
        <w:t xml:space="preserve"> </w:t>
      </w:r>
      <w:r w:rsidRPr="007E305F">
        <w:rPr>
          <w:rFonts w:ascii="Times New Roman" w:hAnsi="Times New Roman" w:cs="Times New Roman"/>
          <w:i/>
        </w:rPr>
        <w:t>OBP,</w:t>
      </w:r>
      <w:r w:rsidRPr="007E305F">
        <w:rPr>
          <w:rFonts w:ascii="Times New Roman" w:hAnsi="Times New Roman" w:cs="Times New Roman"/>
        </w:rPr>
        <w:t xml:space="preserve"> September 1787, trial of William Wellen (t17870912-48).</w:t>
      </w:r>
    </w:p>
  </w:footnote>
  <w:footnote w:id="498">
    <w:p w14:paraId="72B91628" w14:textId="7B8A30C6" w:rsidR="00142F80" w:rsidRDefault="00142F80" w:rsidP="00B305DB">
      <w:pPr>
        <w:pStyle w:val="FootnoteText"/>
      </w:pPr>
      <w:r>
        <w:rPr>
          <w:rStyle w:val="FootnoteReference"/>
        </w:rPr>
        <w:footnoteRef/>
      </w:r>
      <w:r>
        <w:t xml:space="preserve"> </w:t>
      </w:r>
      <w:r w:rsidRPr="000B6036">
        <w:rPr>
          <w:rFonts w:ascii="Times New Roman" w:hAnsi="Times New Roman" w:cs="Times New Roman"/>
          <w:i/>
          <w:iCs/>
        </w:rPr>
        <w:t>OBP</w:t>
      </w:r>
      <w:r w:rsidRPr="000B6036">
        <w:rPr>
          <w:rFonts w:ascii="Times New Roman" w:hAnsi="Times New Roman" w:cs="Times New Roman"/>
        </w:rPr>
        <w:t xml:space="preserve">, </w:t>
      </w:r>
      <w:r>
        <w:rPr>
          <w:rFonts w:ascii="Times New Roman" w:hAnsi="Times New Roman" w:cs="Times New Roman"/>
        </w:rPr>
        <w:t>s</w:t>
      </w:r>
      <w:r w:rsidRPr="000B6036">
        <w:rPr>
          <w:rFonts w:ascii="Times New Roman" w:hAnsi="Times New Roman" w:cs="Times New Roman"/>
        </w:rPr>
        <w:t>earched for all transcriptions which contain instances of the words ‘char’, ‘chair’, ‘scour’ etc, between 1750 and 1</w:t>
      </w:r>
      <w:r>
        <w:rPr>
          <w:rFonts w:ascii="Times New Roman" w:hAnsi="Times New Roman" w:cs="Times New Roman"/>
        </w:rPr>
        <w:t>799, [accessed 14</w:t>
      </w:r>
      <w:r w:rsidRPr="005F237E">
        <w:rPr>
          <w:rFonts w:ascii="Times New Roman" w:hAnsi="Times New Roman" w:cs="Times New Roman"/>
          <w:vertAlign w:val="superscript"/>
        </w:rPr>
        <w:t>th</w:t>
      </w:r>
      <w:r>
        <w:rPr>
          <w:rFonts w:ascii="Times New Roman" w:hAnsi="Times New Roman" w:cs="Times New Roman"/>
        </w:rPr>
        <w:t xml:space="preserve"> February 2017].</w:t>
      </w:r>
    </w:p>
  </w:footnote>
  <w:footnote w:id="499">
    <w:p w14:paraId="419400C8" w14:textId="77777777"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September 1794, trial of Ann Spooner (t17940917-69).</w:t>
      </w:r>
    </w:p>
  </w:footnote>
  <w:footnote w:id="500">
    <w:p w14:paraId="65EEC30F" w14:textId="77777777"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May 1764, trial of Mary Deprose (</w:t>
      </w:r>
      <w:r w:rsidRPr="000B6036">
        <w:rPr>
          <w:rFonts w:ascii="Times New Roman" w:hAnsi="Times New Roman" w:cs="Times New Roman"/>
          <w:color w:val="000000" w:themeColor="text1"/>
        </w:rPr>
        <w:t>t17640502-22).</w:t>
      </w:r>
    </w:p>
  </w:footnote>
  <w:footnote w:id="501">
    <w:p w14:paraId="13BDFE74" w14:textId="4E9A62DC"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Hitchcock, </w:t>
      </w:r>
      <w:r w:rsidRPr="000B6036">
        <w:rPr>
          <w:rFonts w:ascii="Times New Roman" w:hAnsi="Times New Roman" w:cs="Times New Roman"/>
          <w:i/>
        </w:rPr>
        <w:t>Down and Out</w:t>
      </w:r>
      <w:r w:rsidRPr="000B6036">
        <w:rPr>
          <w:rFonts w:ascii="Times New Roman" w:hAnsi="Times New Roman" w:cs="Times New Roman"/>
        </w:rPr>
        <w:t>, p. 61.</w:t>
      </w:r>
    </w:p>
  </w:footnote>
  <w:footnote w:id="502">
    <w:p w14:paraId="7AD7601C" w14:textId="77777777"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April 1777, trial of Penelope Collier (t17770409-70).</w:t>
      </w:r>
    </w:p>
  </w:footnote>
  <w:footnote w:id="503">
    <w:p w14:paraId="338F0650" w14:textId="77777777" w:rsidR="00142F80" w:rsidRDefault="00142F80" w:rsidP="00B305DB">
      <w:pPr>
        <w:pStyle w:val="FootnoteText"/>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xml:space="preserve">, September 1777, trial of Rebecca Carns (t17770910-93); </w:t>
      </w:r>
      <w:r w:rsidRPr="000B6036">
        <w:rPr>
          <w:rFonts w:ascii="Times New Roman" w:hAnsi="Times New Roman" w:cs="Times New Roman"/>
          <w:i/>
        </w:rPr>
        <w:t>OBP</w:t>
      </w:r>
      <w:r w:rsidRPr="000B6036">
        <w:rPr>
          <w:rFonts w:ascii="Times New Roman" w:hAnsi="Times New Roman" w:cs="Times New Roman"/>
        </w:rPr>
        <w:t>, May 1751, trial of Jane Brown (t17510523-5).</w:t>
      </w:r>
    </w:p>
  </w:footnote>
  <w:footnote w:id="504">
    <w:p w14:paraId="10F1F385" w14:textId="77777777"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September 1765, trial of Sarah Buckingham (t17650918-12).</w:t>
      </w:r>
    </w:p>
  </w:footnote>
  <w:footnote w:id="505">
    <w:p w14:paraId="2D180198" w14:textId="28891C44"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Hitchcock, </w:t>
      </w:r>
      <w:r w:rsidRPr="000B6036">
        <w:rPr>
          <w:rFonts w:ascii="Times New Roman" w:hAnsi="Times New Roman" w:cs="Times New Roman"/>
          <w:i/>
        </w:rPr>
        <w:t xml:space="preserve">Down and Out, </w:t>
      </w:r>
      <w:r w:rsidRPr="000B6036">
        <w:rPr>
          <w:rFonts w:ascii="Times New Roman" w:hAnsi="Times New Roman" w:cs="Times New Roman"/>
        </w:rPr>
        <w:t>p</w:t>
      </w:r>
      <w:r w:rsidRPr="000B6036">
        <w:rPr>
          <w:rFonts w:ascii="Times New Roman" w:hAnsi="Times New Roman" w:cs="Times New Roman"/>
          <w:i/>
        </w:rPr>
        <w:t>.</w:t>
      </w:r>
      <w:r w:rsidRPr="000B6036">
        <w:rPr>
          <w:rFonts w:ascii="Times New Roman" w:hAnsi="Times New Roman" w:cs="Times New Roman"/>
        </w:rPr>
        <w:t xml:space="preserve"> 61.</w:t>
      </w:r>
    </w:p>
  </w:footnote>
  <w:footnote w:id="506">
    <w:p w14:paraId="0D01FA9D" w14:textId="7AD3CA73"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31 October 1792</w:t>
      </w:r>
      <w:r>
        <w:rPr>
          <w:rFonts w:ascii="Times New Roman" w:hAnsi="Times New Roman" w:cs="Times New Roman"/>
        </w:rPr>
        <w:t>, trial of Ann Lumley</w:t>
      </w:r>
      <w:r w:rsidRPr="000B6036">
        <w:rPr>
          <w:rFonts w:ascii="Times New Roman" w:hAnsi="Times New Roman" w:cs="Times New Roman"/>
        </w:rPr>
        <w:t xml:space="preserve"> (</w:t>
      </w:r>
      <w:r>
        <w:rPr>
          <w:rFonts w:ascii="Times New Roman" w:hAnsi="Times New Roman" w:cs="Times New Roman"/>
        </w:rPr>
        <w:t>t</w:t>
      </w:r>
      <w:r w:rsidRPr="000B6036">
        <w:rPr>
          <w:rFonts w:ascii="Times New Roman" w:hAnsi="Times New Roman" w:cs="Times New Roman"/>
        </w:rPr>
        <w:t>17921031</w:t>
      </w:r>
      <w:r>
        <w:rPr>
          <w:rFonts w:ascii="Times New Roman" w:hAnsi="Times New Roman" w:cs="Times New Roman"/>
        </w:rPr>
        <w:t>-20</w:t>
      </w:r>
      <w:r w:rsidRPr="000B6036">
        <w:rPr>
          <w:rFonts w:ascii="Times New Roman" w:hAnsi="Times New Roman" w:cs="Times New Roman"/>
        </w:rPr>
        <w:t>).</w:t>
      </w:r>
    </w:p>
  </w:footnote>
  <w:footnote w:id="507">
    <w:p w14:paraId="1FF81D13" w14:textId="77777777"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October 1793, trial of Elizabeth Griffiths (t17931030-46).</w:t>
      </w:r>
    </w:p>
  </w:footnote>
  <w:footnote w:id="508">
    <w:p w14:paraId="0C8012AF" w14:textId="77777777" w:rsidR="00142F80" w:rsidRDefault="00142F80" w:rsidP="00B305DB">
      <w:pPr>
        <w:pStyle w:val="FootnoteText"/>
      </w:pPr>
      <w:r w:rsidRPr="000B6036">
        <w:rPr>
          <w:rStyle w:val="FootnoteReference"/>
          <w:rFonts w:ascii="Times New Roman" w:hAnsi="Times New Roman" w:cs="Times New Roman"/>
        </w:rPr>
        <w:footnoteRef/>
      </w:r>
      <w:r w:rsidRPr="000B6036">
        <w:rPr>
          <w:rFonts w:ascii="Times New Roman" w:hAnsi="Times New Roman" w:cs="Times New Roman"/>
        </w:rPr>
        <w:t xml:space="preserve"> </w:t>
      </w:r>
      <w:r w:rsidRPr="000B6036">
        <w:rPr>
          <w:rFonts w:ascii="Times New Roman" w:hAnsi="Times New Roman" w:cs="Times New Roman"/>
          <w:i/>
        </w:rPr>
        <w:t>OBP</w:t>
      </w:r>
      <w:r w:rsidRPr="000B6036">
        <w:rPr>
          <w:rFonts w:ascii="Times New Roman" w:hAnsi="Times New Roman" w:cs="Times New Roman"/>
        </w:rPr>
        <w:t>, February 1777, trial of Sarah Tongue (t17770219-33).</w:t>
      </w:r>
    </w:p>
  </w:footnote>
  <w:footnote w:id="509">
    <w:p w14:paraId="28598091" w14:textId="77777777" w:rsidR="00142F80" w:rsidRPr="003810FD" w:rsidRDefault="00142F80" w:rsidP="00B305DB">
      <w:pPr>
        <w:pStyle w:val="FootnoteText"/>
        <w:rPr>
          <w:rFonts w:ascii="Times New Roman" w:hAnsi="Times New Roman" w:cs="Times New Roman"/>
        </w:rPr>
      </w:pPr>
      <w:r w:rsidRPr="003810FD">
        <w:rPr>
          <w:rStyle w:val="FootnoteReference"/>
          <w:rFonts w:ascii="Times New Roman" w:hAnsi="Times New Roman" w:cs="Times New Roman"/>
        </w:rPr>
        <w:footnoteRef/>
      </w:r>
      <w:r w:rsidRPr="003810FD">
        <w:rPr>
          <w:rFonts w:ascii="Times New Roman" w:hAnsi="Times New Roman" w:cs="Times New Roman"/>
        </w:rPr>
        <w:t xml:space="preserve"> </w:t>
      </w:r>
      <w:r w:rsidRPr="003810FD">
        <w:rPr>
          <w:rFonts w:ascii="Times New Roman" w:hAnsi="Times New Roman" w:cs="Times New Roman"/>
          <w:i/>
        </w:rPr>
        <w:t>OBP</w:t>
      </w:r>
      <w:r w:rsidRPr="003810FD">
        <w:rPr>
          <w:rFonts w:ascii="Times New Roman" w:hAnsi="Times New Roman" w:cs="Times New Roman"/>
        </w:rPr>
        <w:t>, October 1789, trial of William Shaw (t17891028-63).</w:t>
      </w:r>
    </w:p>
  </w:footnote>
  <w:footnote w:id="510">
    <w:p w14:paraId="0CA60EF9" w14:textId="77777777" w:rsidR="00142F80" w:rsidRPr="006C0046" w:rsidRDefault="00142F80" w:rsidP="00B305DB">
      <w:pPr>
        <w:pStyle w:val="FootnoteText"/>
        <w:rPr>
          <w:rFonts w:ascii="Times New Roman" w:hAnsi="Times New Roman" w:cs="Times New Roman"/>
        </w:rPr>
      </w:pPr>
      <w:r w:rsidRPr="006C0046">
        <w:rPr>
          <w:rStyle w:val="FootnoteReference"/>
          <w:rFonts w:ascii="Times New Roman" w:hAnsi="Times New Roman" w:cs="Times New Roman"/>
        </w:rPr>
        <w:footnoteRef/>
      </w:r>
      <w:r w:rsidRPr="006C0046">
        <w:rPr>
          <w:rFonts w:ascii="Times New Roman" w:hAnsi="Times New Roman" w:cs="Times New Roman"/>
        </w:rPr>
        <w:t xml:space="preserve"> </w:t>
      </w:r>
      <w:r w:rsidRPr="006C0046">
        <w:rPr>
          <w:rFonts w:ascii="Times New Roman" w:hAnsi="Times New Roman" w:cs="Times New Roman"/>
          <w:i/>
        </w:rPr>
        <w:t>OBP</w:t>
      </w:r>
      <w:r w:rsidRPr="006C0046">
        <w:rPr>
          <w:rFonts w:ascii="Times New Roman" w:hAnsi="Times New Roman" w:cs="Times New Roman"/>
        </w:rPr>
        <w:t>, February 1766, trial of William Bailie (t17660219-22).</w:t>
      </w:r>
    </w:p>
  </w:footnote>
  <w:footnote w:id="511">
    <w:p w14:paraId="3CBA20C6" w14:textId="3BAA07B6" w:rsidR="00142F80" w:rsidRDefault="00142F80">
      <w:pPr>
        <w:pStyle w:val="FootnoteText"/>
      </w:pPr>
      <w:r w:rsidRPr="00E445C1">
        <w:rPr>
          <w:rStyle w:val="FootnoteReference"/>
          <w:rFonts w:ascii="Times New Roman" w:hAnsi="Times New Roman" w:cs="Times New Roman"/>
        </w:rPr>
        <w:footnoteRef/>
      </w:r>
      <w:r w:rsidRPr="00E445C1">
        <w:rPr>
          <w:rFonts w:ascii="Times New Roman" w:hAnsi="Times New Roman" w:cs="Times New Roman"/>
        </w:rPr>
        <w:t xml:space="preserve"> A ‘mouse buttock’ of beef was an inferior cut of ‘coarse meat’ cut from between the buttock and the legbone of the cow. </w:t>
      </w:r>
      <w:bookmarkStart w:id="382" w:name="_Hlk524983474"/>
      <w:r w:rsidRPr="00E445C1">
        <w:rPr>
          <w:rFonts w:ascii="Times New Roman" w:hAnsi="Times New Roman" w:cs="Times New Roman"/>
        </w:rPr>
        <w:t xml:space="preserve">John Trusler, </w:t>
      </w:r>
      <w:r w:rsidRPr="00E445C1">
        <w:rPr>
          <w:rFonts w:ascii="Times New Roman" w:hAnsi="Times New Roman" w:cs="Times New Roman"/>
          <w:i/>
        </w:rPr>
        <w:t>The London Adviser and Guide</w:t>
      </w:r>
      <w:r w:rsidRPr="00E445C1">
        <w:rPr>
          <w:rFonts w:ascii="Times New Roman" w:hAnsi="Times New Roman" w:cs="Times New Roman"/>
        </w:rPr>
        <w:t xml:space="preserve"> (London: N.P., 1790), </w:t>
      </w:r>
      <w:bookmarkEnd w:id="382"/>
      <w:r w:rsidRPr="00E445C1">
        <w:rPr>
          <w:rFonts w:ascii="Times New Roman" w:hAnsi="Times New Roman" w:cs="Times New Roman"/>
        </w:rPr>
        <w:t>p. 28</w:t>
      </w:r>
      <w:r>
        <w:t>.</w:t>
      </w:r>
    </w:p>
  </w:footnote>
  <w:footnote w:id="512">
    <w:p w14:paraId="59992732" w14:textId="77777777" w:rsidR="00142F80" w:rsidRDefault="00142F80" w:rsidP="00B305DB">
      <w:pPr>
        <w:pStyle w:val="FootnoteText"/>
      </w:pPr>
      <w:r w:rsidRPr="006C0046">
        <w:rPr>
          <w:rStyle w:val="FootnoteReference"/>
          <w:rFonts w:ascii="Times New Roman" w:hAnsi="Times New Roman" w:cs="Times New Roman"/>
        </w:rPr>
        <w:footnoteRef/>
      </w:r>
      <w:r w:rsidRPr="006C0046">
        <w:rPr>
          <w:rFonts w:ascii="Times New Roman" w:hAnsi="Times New Roman" w:cs="Times New Roman"/>
        </w:rPr>
        <w:t xml:space="preserve"> </w:t>
      </w:r>
      <w:r w:rsidRPr="006C0046">
        <w:rPr>
          <w:rFonts w:ascii="Times New Roman" w:hAnsi="Times New Roman" w:cs="Times New Roman"/>
          <w:i/>
        </w:rPr>
        <w:t>OBP</w:t>
      </w:r>
      <w:r w:rsidRPr="006C0046">
        <w:rPr>
          <w:rFonts w:ascii="Times New Roman" w:hAnsi="Times New Roman" w:cs="Times New Roman"/>
        </w:rPr>
        <w:t>, January 1772, trial of Benjamin Woadley (t17720109-15).</w:t>
      </w:r>
    </w:p>
  </w:footnote>
  <w:footnote w:id="513">
    <w:p w14:paraId="3905D28E" w14:textId="25379A0E" w:rsidR="00142F80" w:rsidRPr="000B6036" w:rsidRDefault="00142F80" w:rsidP="00B305DB">
      <w:pPr>
        <w:pStyle w:val="FootnoteText"/>
        <w:rPr>
          <w:rFonts w:ascii="Times New Roman" w:hAnsi="Times New Roman" w:cs="Times New Roman"/>
        </w:rPr>
      </w:pPr>
      <w:r w:rsidRPr="000B6036">
        <w:rPr>
          <w:rStyle w:val="FootnoteReference"/>
          <w:rFonts w:ascii="Times New Roman" w:hAnsi="Times New Roman" w:cs="Times New Roman"/>
        </w:rPr>
        <w:footnoteRef/>
      </w:r>
      <w:r w:rsidRPr="000B6036">
        <w:rPr>
          <w:rFonts w:ascii="Times New Roman" w:hAnsi="Times New Roman" w:cs="Times New Roman"/>
        </w:rPr>
        <w:t xml:space="preserve"> George, </w:t>
      </w:r>
      <w:r w:rsidRPr="000B6036">
        <w:rPr>
          <w:rFonts w:ascii="Times New Roman" w:hAnsi="Times New Roman" w:cs="Times New Roman"/>
          <w:i/>
        </w:rPr>
        <w:t>London Life in the Eighteenth Century</w:t>
      </w:r>
      <w:r w:rsidRPr="000B6036">
        <w:rPr>
          <w:rFonts w:ascii="Times New Roman" w:hAnsi="Times New Roman" w:cs="Times New Roman"/>
        </w:rPr>
        <w:t>.</w:t>
      </w:r>
    </w:p>
  </w:footnote>
  <w:footnote w:id="514">
    <w:p w14:paraId="2F6B716C" w14:textId="28A2E8CA" w:rsidR="00142F80" w:rsidRDefault="00142F80" w:rsidP="00B305DB">
      <w:pPr>
        <w:pStyle w:val="FootnoteText"/>
      </w:pPr>
      <w:r w:rsidRPr="000B6036">
        <w:rPr>
          <w:rStyle w:val="FootnoteReference"/>
          <w:rFonts w:ascii="Times New Roman" w:hAnsi="Times New Roman" w:cs="Times New Roman"/>
        </w:rPr>
        <w:footnoteRef/>
      </w:r>
      <w:r w:rsidRPr="000B6036">
        <w:rPr>
          <w:rFonts w:ascii="Times New Roman" w:hAnsi="Times New Roman" w:cs="Times New Roman"/>
        </w:rPr>
        <w:t xml:space="preserve"> Hitchcock, King an</w:t>
      </w:r>
      <w:r>
        <w:rPr>
          <w:rFonts w:ascii="Times New Roman" w:hAnsi="Times New Roman" w:cs="Times New Roman"/>
        </w:rPr>
        <w:t>d</w:t>
      </w:r>
      <w:r w:rsidRPr="000B6036">
        <w:rPr>
          <w:rFonts w:ascii="Times New Roman" w:hAnsi="Times New Roman" w:cs="Times New Roman"/>
        </w:rPr>
        <w:t xml:space="preserve"> Sharpe</w:t>
      </w:r>
      <w:r>
        <w:rPr>
          <w:rFonts w:ascii="Times New Roman" w:hAnsi="Times New Roman" w:cs="Times New Roman"/>
        </w:rPr>
        <w:t>, (eds)</w:t>
      </w:r>
      <w:r w:rsidRPr="000B6036">
        <w:rPr>
          <w:rFonts w:ascii="Times New Roman" w:hAnsi="Times New Roman" w:cs="Times New Roman"/>
        </w:rPr>
        <w:t xml:space="preserve">, </w:t>
      </w:r>
      <w:r w:rsidRPr="000B6036">
        <w:rPr>
          <w:rFonts w:ascii="Times New Roman" w:hAnsi="Times New Roman" w:cs="Times New Roman"/>
          <w:i/>
        </w:rPr>
        <w:t>Chronicling Poverty</w:t>
      </w:r>
      <w:r w:rsidRPr="000B6036">
        <w:rPr>
          <w:rFonts w:ascii="Times New Roman" w:hAnsi="Times New Roman" w:cs="Times New Roman"/>
        </w:rPr>
        <w:t>, p. 7.</w:t>
      </w:r>
      <w:r>
        <w:t xml:space="preserve"> </w:t>
      </w:r>
    </w:p>
  </w:footnote>
  <w:footnote w:id="515">
    <w:p w14:paraId="47EB12ED" w14:textId="3F7295A1" w:rsidR="00142F80" w:rsidRPr="00DD3D3A" w:rsidRDefault="00142F80" w:rsidP="00B305DB">
      <w:pPr>
        <w:pStyle w:val="FootnoteText"/>
        <w:rPr>
          <w:rFonts w:ascii="Times New Roman" w:hAnsi="Times New Roman" w:cs="Times New Roman"/>
        </w:rPr>
      </w:pPr>
      <w:r w:rsidRPr="00DD3D3A">
        <w:rPr>
          <w:rStyle w:val="FootnoteReference"/>
          <w:rFonts w:ascii="Times New Roman" w:hAnsi="Times New Roman" w:cs="Times New Roman"/>
        </w:rPr>
        <w:footnoteRef/>
      </w:r>
      <w:r w:rsidRPr="00DD3D3A">
        <w:rPr>
          <w:rFonts w:ascii="Times New Roman" w:hAnsi="Times New Roman" w:cs="Times New Roman"/>
        </w:rPr>
        <w:t xml:space="preserve"> Note: each of the 2</w:t>
      </w:r>
      <w:r>
        <w:rPr>
          <w:rFonts w:ascii="Times New Roman" w:hAnsi="Times New Roman" w:cs="Times New Roman"/>
        </w:rPr>
        <w:t>,</w:t>
      </w:r>
      <w:r w:rsidRPr="00DD3D3A">
        <w:rPr>
          <w:rFonts w:ascii="Times New Roman" w:hAnsi="Times New Roman" w:cs="Times New Roman"/>
        </w:rPr>
        <w:t xml:space="preserve">350 defendants appeared at a unique point in time at the Old Bailey. Due to name frequency and the associated difficulties with record linkage, it is impossible to determine how many of these defendants were recidivists. However, this thesis is concerned with incidences of criminal activity and the causes of those thefts. Recidivist thieves did not always steal for the same reasons and so, they have been counted as ‘unique incidences of prosecuted activity’.  Furthermore, as discussed in </w:t>
      </w:r>
      <w:r>
        <w:rPr>
          <w:rFonts w:ascii="Times New Roman" w:hAnsi="Times New Roman" w:cs="Times New Roman"/>
        </w:rPr>
        <w:t>C</w:t>
      </w:r>
      <w:r w:rsidRPr="00DD3D3A">
        <w:rPr>
          <w:rFonts w:ascii="Times New Roman" w:hAnsi="Times New Roman" w:cs="Times New Roman"/>
        </w:rPr>
        <w:t xml:space="preserve">hapter </w:t>
      </w:r>
      <w:r>
        <w:rPr>
          <w:rFonts w:ascii="Times New Roman" w:hAnsi="Times New Roman" w:cs="Times New Roman"/>
        </w:rPr>
        <w:t>T</w:t>
      </w:r>
      <w:r w:rsidRPr="00DD3D3A">
        <w:rPr>
          <w:rFonts w:ascii="Times New Roman" w:hAnsi="Times New Roman" w:cs="Times New Roman"/>
        </w:rPr>
        <w:t>wo, there were individuals who appeared across both datasets and who were retained for statistical purposes. All duplicated defendants have been removed from this final dataset.</w:t>
      </w:r>
    </w:p>
  </w:footnote>
  <w:footnote w:id="516">
    <w:p w14:paraId="2041EE02" w14:textId="77777777" w:rsidR="00142F80" w:rsidRDefault="00142F80" w:rsidP="00B305DB">
      <w:pPr>
        <w:pStyle w:val="FootnoteText"/>
      </w:pPr>
      <w:r>
        <w:rPr>
          <w:rStyle w:val="FootnoteReference"/>
        </w:rPr>
        <w:footnoteRef/>
      </w:r>
      <w:r>
        <w:t xml:space="preserve"> </w:t>
      </w:r>
      <w:r w:rsidRPr="0052331A">
        <w:rPr>
          <w:rFonts w:ascii="Times New Roman" w:hAnsi="Times New Roman" w:cs="Times New Roman"/>
          <w:i/>
        </w:rPr>
        <w:t>OBP</w:t>
      </w:r>
      <w:r w:rsidRPr="0052331A">
        <w:rPr>
          <w:rFonts w:ascii="Times New Roman" w:hAnsi="Times New Roman" w:cs="Times New Roman"/>
        </w:rPr>
        <w:t>, April 1759, trial of John Griffin and James Griffin (</w:t>
      </w:r>
      <w:r w:rsidRPr="0052331A">
        <w:rPr>
          <w:rFonts w:ascii="Times New Roman" w:hAnsi="Times New Roman" w:cs="Times New Roman"/>
          <w:color w:val="000000" w:themeColor="text1"/>
        </w:rPr>
        <w:t>t17590425-6).</w:t>
      </w:r>
    </w:p>
  </w:footnote>
  <w:footnote w:id="517">
    <w:p w14:paraId="1C548963" w14:textId="0CC962BB" w:rsidR="00142F80" w:rsidRPr="00823825" w:rsidRDefault="00142F80" w:rsidP="00B305DB">
      <w:pPr>
        <w:spacing w:after="0"/>
        <w:rPr>
          <w:rFonts w:ascii="Times New Roman" w:hAnsi="Times New Roman" w:cs="Times New Roman"/>
          <w:i/>
          <w:sz w:val="20"/>
          <w:szCs w:val="20"/>
        </w:rPr>
      </w:pPr>
      <w:r w:rsidRPr="00823825">
        <w:rPr>
          <w:rStyle w:val="FootnoteReference"/>
          <w:rFonts w:ascii="Times New Roman" w:hAnsi="Times New Roman" w:cs="Times New Roman"/>
          <w:sz w:val="20"/>
          <w:szCs w:val="20"/>
        </w:rPr>
        <w:footnoteRef/>
      </w:r>
      <w:r w:rsidRPr="00823825">
        <w:rPr>
          <w:rFonts w:ascii="Times New Roman" w:hAnsi="Times New Roman" w:cs="Times New Roman"/>
          <w:sz w:val="20"/>
          <w:szCs w:val="20"/>
        </w:rPr>
        <w:t xml:space="preserve"> King, </w:t>
      </w:r>
      <w:r w:rsidRPr="00823825">
        <w:rPr>
          <w:rFonts w:ascii="Times New Roman" w:hAnsi="Times New Roman" w:cs="Times New Roman"/>
          <w:i/>
          <w:sz w:val="20"/>
          <w:szCs w:val="20"/>
        </w:rPr>
        <w:t xml:space="preserve">Poverty and Welfare in England, </w:t>
      </w:r>
      <w:r w:rsidRPr="00823825">
        <w:rPr>
          <w:rFonts w:ascii="Times New Roman" w:hAnsi="Times New Roman" w:cs="Times New Roman"/>
          <w:sz w:val="20"/>
          <w:szCs w:val="20"/>
        </w:rPr>
        <w:t>p. 13.</w:t>
      </w:r>
    </w:p>
  </w:footnote>
  <w:footnote w:id="518">
    <w:p w14:paraId="72275974" w14:textId="77777777" w:rsidR="00142F80" w:rsidRDefault="00142F80" w:rsidP="00B305DB">
      <w:pPr>
        <w:pStyle w:val="FootnoteText"/>
      </w:pPr>
      <w:r w:rsidRPr="00823825">
        <w:rPr>
          <w:rStyle w:val="FootnoteReference"/>
          <w:rFonts w:ascii="Times New Roman" w:hAnsi="Times New Roman" w:cs="Times New Roman"/>
        </w:rPr>
        <w:footnoteRef/>
      </w:r>
      <w:r w:rsidRPr="00823825">
        <w:rPr>
          <w:rFonts w:ascii="Times New Roman" w:hAnsi="Times New Roman" w:cs="Times New Roman"/>
        </w:rPr>
        <w:t xml:space="preserve"> Actions of parish officials who had allegedly committed offences whilst carrying out their duties can also be seen the Old Bailey. Removal was sometimes a brutal business. John Meredith, the beadle of Hammersmith, was accused of murdering a pauper, Thomas Payne, because he had ‘with some degree of inhumanity’ forced him from Hammersmith to Chiswick workhouse as Payne belonged to Chiswick. Payne died soon after. Witness statements, including that of a surgeon, concluded that Payne, died ‘by the visitation of God’ and thus Meredith was acquitted. </w:t>
      </w:r>
      <w:r w:rsidRPr="00823825">
        <w:rPr>
          <w:rFonts w:ascii="Times New Roman" w:hAnsi="Times New Roman" w:cs="Times New Roman"/>
          <w:i/>
        </w:rPr>
        <w:t>OBP</w:t>
      </w:r>
      <w:r w:rsidRPr="00823825">
        <w:rPr>
          <w:rFonts w:ascii="Times New Roman" w:hAnsi="Times New Roman" w:cs="Times New Roman"/>
        </w:rPr>
        <w:t>, May 1781, trial of John Meredith (t17810530-62).</w:t>
      </w:r>
    </w:p>
  </w:footnote>
  <w:footnote w:id="519">
    <w:p w14:paraId="6A9FA3B6" w14:textId="444A259C" w:rsidR="00142F80" w:rsidRPr="00B07A1A" w:rsidRDefault="00142F80" w:rsidP="00B305DB">
      <w:pPr>
        <w:pStyle w:val="FootnoteText"/>
        <w:rPr>
          <w:rFonts w:ascii="Times New Roman" w:hAnsi="Times New Roman" w:cs="Times New Roman"/>
        </w:rPr>
      </w:pPr>
      <w:r w:rsidRPr="00B07A1A">
        <w:rPr>
          <w:rStyle w:val="FootnoteReference"/>
          <w:rFonts w:ascii="Times New Roman" w:hAnsi="Times New Roman" w:cs="Times New Roman"/>
        </w:rPr>
        <w:footnoteRef/>
      </w:r>
      <w:r w:rsidRPr="00B07A1A">
        <w:rPr>
          <w:rFonts w:ascii="Times New Roman" w:hAnsi="Times New Roman" w:cs="Times New Roman"/>
        </w:rPr>
        <w:t xml:space="preserve"> </w:t>
      </w:r>
      <w:bookmarkStart w:id="384" w:name="_Hlk522355675"/>
      <w:r>
        <w:rPr>
          <w:rFonts w:ascii="Times New Roman" w:hAnsi="Times New Roman" w:cs="Times New Roman"/>
        </w:rPr>
        <w:t xml:space="preserve">Peter </w:t>
      </w:r>
      <w:r w:rsidRPr="00B07A1A">
        <w:rPr>
          <w:rFonts w:ascii="Times New Roman" w:hAnsi="Times New Roman" w:cs="Times New Roman"/>
        </w:rPr>
        <w:t xml:space="preserve">Clark, ‘Migration in England during the Late Seventeenth and Early Eighteenth Centuries’, </w:t>
      </w:r>
      <w:r w:rsidRPr="00B07A1A">
        <w:rPr>
          <w:rFonts w:ascii="Times New Roman" w:hAnsi="Times New Roman" w:cs="Times New Roman"/>
          <w:i/>
        </w:rPr>
        <w:t>Past and Present</w:t>
      </w:r>
      <w:r w:rsidRPr="00B07A1A">
        <w:rPr>
          <w:rFonts w:ascii="Times New Roman" w:hAnsi="Times New Roman" w:cs="Times New Roman"/>
        </w:rPr>
        <w:t>, 83 (1979), pp. 57-90.</w:t>
      </w:r>
      <w:bookmarkEnd w:id="384"/>
    </w:p>
  </w:footnote>
  <w:footnote w:id="520">
    <w:p w14:paraId="09585E9A" w14:textId="3D3B4C28" w:rsidR="00142F80" w:rsidRPr="00B07A1A" w:rsidRDefault="00142F80" w:rsidP="00B305DB">
      <w:pPr>
        <w:pStyle w:val="FootnoteText"/>
        <w:rPr>
          <w:rFonts w:ascii="Times New Roman" w:hAnsi="Times New Roman" w:cs="Times New Roman"/>
        </w:rPr>
      </w:pPr>
      <w:r w:rsidRPr="00B07A1A">
        <w:rPr>
          <w:rStyle w:val="FootnoteReference"/>
          <w:rFonts w:ascii="Times New Roman" w:hAnsi="Times New Roman" w:cs="Times New Roman"/>
        </w:rPr>
        <w:footnoteRef/>
      </w:r>
      <w:r w:rsidRPr="00B07A1A">
        <w:rPr>
          <w:rFonts w:ascii="Times New Roman" w:hAnsi="Times New Roman" w:cs="Times New Roman"/>
        </w:rPr>
        <w:t xml:space="preserve"> George, </w:t>
      </w:r>
      <w:r w:rsidRPr="00B07A1A">
        <w:rPr>
          <w:rFonts w:ascii="Times New Roman" w:hAnsi="Times New Roman" w:cs="Times New Roman"/>
          <w:i/>
        </w:rPr>
        <w:t>London Life in the Eighteenth Century</w:t>
      </w:r>
      <w:r w:rsidRPr="00B07A1A">
        <w:rPr>
          <w:rFonts w:ascii="Times New Roman" w:hAnsi="Times New Roman" w:cs="Times New Roman"/>
        </w:rPr>
        <w:t>,</w:t>
      </w:r>
      <w:r>
        <w:rPr>
          <w:rFonts w:ascii="Times New Roman" w:hAnsi="Times New Roman" w:cs="Times New Roman"/>
        </w:rPr>
        <w:t xml:space="preserve"> </w:t>
      </w:r>
      <w:r w:rsidRPr="00B07A1A">
        <w:rPr>
          <w:rFonts w:ascii="Times New Roman" w:hAnsi="Times New Roman" w:cs="Times New Roman"/>
        </w:rPr>
        <w:t>p. 116.</w:t>
      </w:r>
    </w:p>
  </w:footnote>
  <w:footnote w:id="521">
    <w:p w14:paraId="1E31F97D" w14:textId="46B6A6D0" w:rsidR="00142F80" w:rsidRPr="00B07A1A" w:rsidRDefault="00142F80" w:rsidP="00B305DB">
      <w:pPr>
        <w:spacing w:after="0"/>
        <w:rPr>
          <w:rFonts w:ascii="Times New Roman" w:hAnsi="Times New Roman" w:cs="Times New Roman"/>
          <w:sz w:val="20"/>
          <w:szCs w:val="20"/>
        </w:rPr>
      </w:pPr>
      <w:r w:rsidRPr="00B07A1A">
        <w:rPr>
          <w:rStyle w:val="FootnoteReference"/>
          <w:rFonts w:ascii="Times New Roman" w:hAnsi="Times New Roman" w:cs="Times New Roman"/>
          <w:sz w:val="20"/>
          <w:szCs w:val="20"/>
        </w:rPr>
        <w:footnoteRef/>
      </w:r>
      <w:r w:rsidRPr="00B07A1A">
        <w:rPr>
          <w:rFonts w:ascii="Times New Roman" w:hAnsi="Times New Roman" w:cs="Times New Roman"/>
          <w:sz w:val="20"/>
          <w:szCs w:val="20"/>
        </w:rPr>
        <w:t xml:space="preserve"> </w:t>
      </w:r>
      <w:bookmarkStart w:id="385" w:name="_Hlk521602024"/>
      <w:r w:rsidRPr="00B07A1A">
        <w:rPr>
          <w:rFonts w:ascii="Times New Roman" w:hAnsi="Times New Roman" w:cs="Times New Roman"/>
          <w:sz w:val="20"/>
          <w:szCs w:val="20"/>
        </w:rPr>
        <w:t>King, ‘Ethnicity, Prejudice, and Justice</w:t>
      </w:r>
      <w:r>
        <w:rPr>
          <w:rFonts w:ascii="Times New Roman" w:hAnsi="Times New Roman" w:cs="Times New Roman"/>
          <w:sz w:val="20"/>
          <w:szCs w:val="20"/>
        </w:rPr>
        <w:t xml:space="preserve">’, </w:t>
      </w:r>
      <w:r w:rsidRPr="00B07A1A">
        <w:rPr>
          <w:rFonts w:ascii="Times New Roman" w:hAnsi="Times New Roman" w:cs="Times New Roman"/>
          <w:sz w:val="20"/>
          <w:szCs w:val="20"/>
        </w:rPr>
        <w:t>pp. 290-414.</w:t>
      </w:r>
      <w:bookmarkEnd w:id="385"/>
    </w:p>
  </w:footnote>
  <w:footnote w:id="522">
    <w:p w14:paraId="7E3CE515" w14:textId="12868E7E" w:rsidR="00142F80" w:rsidRPr="00B07A1A" w:rsidRDefault="00142F80" w:rsidP="00B305DB">
      <w:pPr>
        <w:spacing w:after="0"/>
        <w:rPr>
          <w:rFonts w:ascii="Times New Roman" w:eastAsia="Times New Roman" w:hAnsi="Times New Roman" w:cs="Times New Roman"/>
          <w:color w:val="000000"/>
          <w:sz w:val="20"/>
          <w:szCs w:val="20"/>
          <w:lang w:eastAsia="en-GB"/>
        </w:rPr>
      </w:pPr>
      <w:r w:rsidRPr="00B07A1A">
        <w:rPr>
          <w:rStyle w:val="FootnoteReference"/>
          <w:rFonts w:ascii="Times New Roman" w:hAnsi="Times New Roman" w:cs="Times New Roman"/>
          <w:sz w:val="20"/>
          <w:szCs w:val="20"/>
        </w:rPr>
        <w:footnoteRef/>
      </w:r>
      <w:r w:rsidRPr="00B07A1A">
        <w:rPr>
          <w:rFonts w:ascii="Times New Roman" w:hAnsi="Times New Roman" w:cs="Times New Roman"/>
          <w:sz w:val="20"/>
          <w:szCs w:val="20"/>
        </w:rPr>
        <w:t xml:space="preserve"> </w:t>
      </w:r>
      <w:r w:rsidRPr="00B07A1A">
        <w:rPr>
          <w:rFonts w:ascii="Times New Roman" w:hAnsi="Times New Roman" w:cs="Times New Roman"/>
          <w:i/>
          <w:sz w:val="20"/>
          <w:szCs w:val="20"/>
        </w:rPr>
        <w:t>OBP</w:t>
      </w:r>
      <w:r w:rsidRPr="00B07A1A">
        <w:rPr>
          <w:rFonts w:ascii="Times New Roman" w:hAnsi="Times New Roman" w:cs="Times New Roman"/>
          <w:sz w:val="20"/>
          <w:szCs w:val="20"/>
        </w:rPr>
        <w:t>, January 1761, trial of Nicholas Campbell (</w:t>
      </w:r>
      <w:r w:rsidRPr="00B07A1A">
        <w:rPr>
          <w:rFonts w:ascii="Times New Roman" w:eastAsia="Times New Roman" w:hAnsi="Times New Roman" w:cs="Times New Roman"/>
          <w:color w:val="000000"/>
          <w:sz w:val="20"/>
          <w:szCs w:val="20"/>
          <w:lang w:eastAsia="en-GB"/>
        </w:rPr>
        <w:t xml:space="preserve">t17610116-29); </w:t>
      </w:r>
      <w:bookmarkStart w:id="386" w:name="_Hlk522355688"/>
      <w:r w:rsidRPr="00B07A1A">
        <w:rPr>
          <w:rFonts w:ascii="Times New Roman" w:eastAsia="Times New Roman" w:hAnsi="Times New Roman" w:cs="Times New Roman"/>
          <w:i/>
          <w:color w:val="000000"/>
          <w:sz w:val="20"/>
          <w:szCs w:val="20"/>
          <w:lang w:eastAsia="en-GB"/>
        </w:rPr>
        <w:t>OBP</w:t>
      </w:r>
      <w:r w:rsidRPr="00B07A1A">
        <w:rPr>
          <w:rFonts w:ascii="Times New Roman" w:eastAsia="Times New Roman" w:hAnsi="Times New Roman" w:cs="Times New Roman"/>
          <w:color w:val="000000"/>
          <w:sz w:val="20"/>
          <w:szCs w:val="20"/>
          <w:lang w:eastAsia="en-GB"/>
        </w:rPr>
        <w:t>, Ordinary’s Account, 8 December,</w:t>
      </w:r>
      <w:r>
        <w:rPr>
          <w:rFonts w:ascii="Times New Roman" w:eastAsia="Times New Roman" w:hAnsi="Times New Roman" w:cs="Times New Roman"/>
          <w:color w:val="000000"/>
          <w:sz w:val="20"/>
          <w:szCs w:val="20"/>
          <w:lang w:eastAsia="en-GB"/>
        </w:rPr>
        <w:t xml:space="preserve"> </w:t>
      </w:r>
      <w:r w:rsidRPr="00B07A1A">
        <w:rPr>
          <w:rFonts w:ascii="Times New Roman" w:eastAsia="Times New Roman" w:hAnsi="Times New Roman" w:cs="Times New Roman"/>
          <w:color w:val="000000"/>
          <w:sz w:val="20"/>
          <w:szCs w:val="20"/>
          <w:lang w:eastAsia="en-GB"/>
        </w:rPr>
        <w:t>1760 (</w:t>
      </w:r>
      <w:r w:rsidRPr="00B07A1A">
        <w:rPr>
          <w:rFonts w:ascii="Times New Roman" w:hAnsi="Times New Roman" w:cs="Times New Roman"/>
          <w:sz w:val="20"/>
          <w:szCs w:val="20"/>
        </w:rPr>
        <w:t>OA17601208)</w:t>
      </w:r>
      <w:bookmarkEnd w:id="386"/>
      <w:r w:rsidRPr="00B07A1A">
        <w:rPr>
          <w:rFonts w:ascii="Times New Roman" w:hAnsi="Times New Roman" w:cs="Times New Roman"/>
          <w:sz w:val="20"/>
          <w:szCs w:val="20"/>
        </w:rPr>
        <w:t xml:space="preserve">. </w:t>
      </w:r>
    </w:p>
  </w:footnote>
  <w:footnote w:id="523">
    <w:p w14:paraId="679C9362" w14:textId="2A3D7C02" w:rsidR="00142F80" w:rsidRPr="000048ED" w:rsidRDefault="00142F80">
      <w:pPr>
        <w:pStyle w:val="FootnoteText"/>
        <w:rPr>
          <w:rFonts w:ascii="Times New Roman" w:hAnsi="Times New Roman" w:cs="Times New Roman"/>
        </w:rPr>
      </w:pPr>
      <w:r w:rsidRPr="000048ED">
        <w:rPr>
          <w:rStyle w:val="FootnoteReference"/>
          <w:rFonts w:ascii="Times New Roman" w:hAnsi="Times New Roman" w:cs="Times New Roman"/>
        </w:rPr>
        <w:footnoteRef/>
      </w:r>
      <w:r w:rsidRPr="000048ED">
        <w:rPr>
          <w:rFonts w:ascii="Times New Roman" w:hAnsi="Times New Roman" w:cs="Times New Roman"/>
        </w:rPr>
        <w:t xml:space="preserve"> St Dionis Backchurch Parish: Miscellaneous Parish and Bridewell Papers, 3</w:t>
      </w:r>
      <w:r w:rsidRPr="000048ED">
        <w:rPr>
          <w:rFonts w:ascii="Times New Roman" w:hAnsi="Times New Roman" w:cs="Times New Roman"/>
          <w:vertAlign w:val="superscript"/>
        </w:rPr>
        <w:t>rd</w:t>
      </w:r>
      <w:r w:rsidRPr="000048ED">
        <w:rPr>
          <w:rFonts w:ascii="Times New Roman" w:hAnsi="Times New Roman" w:cs="Times New Roman"/>
        </w:rPr>
        <w:t xml:space="preserve"> December 1701-27</w:t>
      </w:r>
      <w:r w:rsidRPr="000048ED">
        <w:rPr>
          <w:rFonts w:ascii="Times New Roman" w:hAnsi="Times New Roman" w:cs="Times New Roman"/>
          <w:vertAlign w:val="superscript"/>
        </w:rPr>
        <w:t>th</w:t>
      </w:r>
      <w:r w:rsidRPr="000048ED">
        <w:rPr>
          <w:rFonts w:ascii="Times New Roman" w:hAnsi="Times New Roman" w:cs="Times New Roman"/>
        </w:rPr>
        <w:t xml:space="preserve"> August 1817, </w:t>
      </w:r>
      <w:r w:rsidRPr="000048ED">
        <w:rPr>
          <w:rFonts w:ascii="Times New Roman" w:hAnsi="Times New Roman" w:cs="Times New Roman"/>
          <w:i/>
        </w:rPr>
        <w:t>LL</w:t>
      </w:r>
      <w:r w:rsidRPr="000048ED">
        <w:rPr>
          <w:rFonts w:ascii="Times New Roman" w:hAnsi="Times New Roman" w:cs="Times New Roman"/>
        </w:rPr>
        <w:t>, GLDBPM306050079, [accessed 18</w:t>
      </w:r>
      <w:r w:rsidRPr="000048ED">
        <w:rPr>
          <w:rFonts w:ascii="Times New Roman" w:hAnsi="Times New Roman" w:cs="Times New Roman"/>
          <w:vertAlign w:val="superscript"/>
        </w:rPr>
        <w:t>th</w:t>
      </w:r>
      <w:r w:rsidRPr="000048ED">
        <w:rPr>
          <w:rFonts w:ascii="Times New Roman" w:hAnsi="Times New Roman" w:cs="Times New Roman"/>
        </w:rPr>
        <w:t xml:space="preserve"> August 2018</w:t>
      </w:r>
      <w:r>
        <w:rPr>
          <w:rFonts w:ascii="Times New Roman" w:hAnsi="Times New Roman" w:cs="Times New Roman"/>
        </w:rPr>
        <w:t>].</w:t>
      </w:r>
    </w:p>
  </w:footnote>
  <w:footnote w:id="524">
    <w:p w14:paraId="012D4B12" w14:textId="3CED79DF" w:rsidR="00142F80" w:rsidRPr="00722EAA" w:rsidRDefault="00142F80" w:rsidP="00B305DB">
      <w:pPr>
        <w:spacing w:after="0"/>
        <w:rPr>
          <w:rFonts w:ascii="Times New Roman" w:hAnsi="Times New Roman" w:cs="Times New Roman"/>
          <w:sz w:val="20"/>
          <w:szCs w:val="20"/>
        </w:rPr>
      </w:pPr>
      <w:r w:rsidRPr="00B07A1A">
        <w:rPr>
          <w:rStyle w:val="FootnoteReference"/>
          <w:rFonts w:ascii="Times New Roman" w:hAnsi="Times New Roman" w:cs="Times New Roman"/>
          <w:sz w:val="20"/>
          <w:szCs w:val="20"/>
        </w:rPr>
        <w:footnoteRef/>
      </w:r>
      <w:r w:rsidRPr="00B07A1A">
        <w:rPr>
          <w:rFonts w:ascii="Times New Roman" w:hAnsi="Times New Roman" w:cs="Times New Roman"/>
          <w:sz w:val="20"/>
          <w:szCs w:val="20"/>
        </w:rPr>
        <w:t xml:space="preserve"> </w:t>
      </w:r>
      <w:bookmarkStart w:id="387" w:name="_Hlk522355722"/>
      <w:r w:rsidRPr="00B07A1A">
        <w:rPr>
          <w:rFonts w:ascii="Times New Roman" w:hAnsi="Times New Roman" w:cs="Times New Roman"/>
          <w:sz w:val="20"/>
          <w:szCs w:val="20"/>
        </w:rPr>
        <w:t xml:space="preserve">Pamela Sharpe, ‘”The Bowels of Compation”: A Labouring Family and the Law, c.1790-1834’ in </w:t>
      </w:r>
      <w:bookmarkStart w:id="388" w:name="_Hlk521849536"/>
      <w:r w:rsidRPr="00B07A1A">
        <w:rPr>
          <w:rFonts w:ascii="Times New Roman" w:hAnsi="Times New Roman" w:cs="Times New Roman"/>
          <w:sz w:val="20"/>
          <w:szCs w:val="20"/>
        </w:rPr>
        <w:t xml:space="preserve">Hitchcock, King </w:t>
      </w:r>
      <w:r>
        <w:rPr>
          <w:rFonts w:ascii="Times New Roman" w:hAnsi="Times New Roman" w:cs="Times New Roman"/>
          <w:sz w:val="20"/>
          <w:szCs w:val="20"/>
        </w:rPr>
        <w:t>and</w:t>
      </w:r>
      <w:r w:rsidRPr="00B07A1A">
        <w:rPr>
          <w:rFonts w:ascii="Times New Roman" w:hAnsi="Times New Roman" w:cs="Times New Roman"/>
          <w:sz w:val="20"/>
          <w:szCs w:val="20"/>
        </w:rPr>
        <w:t xml:space="preserve"> Sharpe (eds), </w:t>
      </w:r>
      <w:r w:rsidRPr="00B07A1A">
        <w:rPr>
          <w:rFonts w:ascii="Times New Roman" w:hAnsi="Times New Roman" w:cs="Times New Roman"/>
          <w:i/>
          <w:sz w:val="20"/>
          <w:szCs w:val="20"/>
        </w:rPr>
        <w:t>Chronicling Poverty</w:t>
      </w:r>
      <w:bookmarkEnd w:id="388"/>
      <w:r>
        <w:rPr>
          <w:rFonts w:ascii="Times New Roman" w:hAnsi="Times New Roman" w:cs="Times New Roman"/>
          <w:sz w:val="20"/>
          <w:szCs w:val="20"/>
        </w:rPr>
        <w:t>, pp. 87-108.</w:t>
      </w:r>
      <w:bookmarkEnd w:id="387"/>
    </w:p>
  </w:footnote>
  <w:footnote w:id="525">
    <w:p w14:paraId="41A5AF81" w14:textId="7B2F396C" w:rsidR="00142F80" w:rsidRPr="008017F1" w:rsidRDefault="00142F80" w:rsidP="00B305DB">
      <w:pPr>
        <w:pStyle w:val="FootnoteText"/>
        <w:rPr>
          <w:rFonts w:ascii="Times New Roman" w:hAnsi="Times New Roman" w:cs="Times New Roman"/>
        </w:rPr>
      </w:pPr>
      <w:r w:rsidRPr="008017F1">
        <w:rPr>
          <w:rStyle w:val="FootnoteReference"/>
          <w:rFonts w:ascii="Times New Roman" w:hAnsi="Times New Roman" w:cs="Times New Roman"/>
        </w:rPr>
        <w:footnoteRef/>
      </w:r>
      <w:r w:rsidRPr="008017F1">
        <w:rPr>
          <w:rFonts w:ascii="Times New Roman" w:hAnsi="Times New Roman" w:cs="Times New Roman"/>
        </w:rPr>
        <w:t xml:space="preserve"> Hampson, 'Settlement and Removal in Cambridgeshire</w:t>
      </w:r>
      <w:r>
        <w:rPr>
          <w:rFonts w:ascii="Times New Roman" w:hAnsi="Times New Roman" w:cs="Times New Roman"/>
        </w:rPr>
        <w:t xml:space="preserve">’, </w:t>
      </w:r>
      <w:r w:rsidRPr="008017F1">
        <w:rPr>
          <w:rFonts w:ascii="Times New Roman" w:hAnsi="Times New Roman" w:cs="Times New Roman"/>
        </w:rPr>
        <w:t xml:space="preserve">p. 273-289. </w:t>
      </w:r>
    </w:p>
  </w:footnote>
  <w:footnote w:id="526">
    <w:p w14:paraId="1C6DA703" w14:textId="4CB54226" w:rsidR="00142F80" w:rsidRPr="005630B5" w:rsidRDefault="00142F80">
      <w:pPr>
        <w:pStyle w:val="FootnoteText"/>
        <w:rPr>
          <w:rFonts w:ascii="Times New Roman" w:hAnsi="Times New Roman" w:cs="Times New Roman"/>
        </w:rPr>
      </w:pPr>
      <w:r w:rsidRPr="005630B5">
        <w:rPr>
          <w:rStyle w:val="FootnoteReference"/>
          <w:rFonts w:ascii="Times New Roman" w:hAnsi="Times New Roman" w:cs="Times New Roman"/>
        </w:rPr>
        <w:footnoteRef/>
      </w:r>
      <w:r w:rsidRPr="005630B5">
        <w:rPr>
          <w:rFonts w:ascii="Times New Roman" w:hAnsi="Times New Roman" w:cs="Times New Roman"/>
        </w:rPr>
        <w:t xml:space="preserve"> 'Hackney Petty Sessions Book: 1732 (nos 437-603)', in Ruth Paley (ed.) </w:t>
      </w:r>
      <w:r w:rsidRPr="005630B5">
        <w:rPr>
          <w:rFonts w:ascii="Times New Roman" w:hAnsi="Times New Roman" w:cs="Times New Roman"/>
          <w:i/>
          <w:iCs/>
        </w:rPr>
        <w:t>Justice in Eighteenth-Century Hackney: The Justicing Notebook of Henry Norris and the Hackney Petty Sessions Book</w:t>
      </w:r>
      <w:r w:rsidRPr="005630B5">
        <w:rPr>
          <w:rFonts w:ascii="Times New Roman" w:hAnsi="Times New Roman" w:cs="Times New Roman"/>
        </w:rPr>
        <w:t xml:space="preserve"> (London: 1991), pp. 83-103. </w:t>
      </w:r>
      <w:r w:rsidRPr="005630B5">
        <w:rPr>
          <w:rFonts w:ascii="Times New Roman" w:hAnsi="Times New Roman" w:cs="Times New Roman"/>
          <w:i/>
          <w:iCs/>
        </w:rPr>
        <w:t>British History Online</w:t>
      </w:r>
      <w:r w:rsidRPr="005630B5">
        <w:rPr>
          <w:rFonts w:ascii="Times New Roman" w:hAnsi="Times New Roman" w:cs="Times New Roman"/>
        </w:rPr>
        <w:t xml:space="preserve"> (http://www.british-history.ac.uk/london-record-soc/vol28/pp83-103), [accessed 15 September 2018].</w:t>
      </w:r>
    </w:p>
  </w:footnote>
  <w:footnote w:id="527">
    <w:p w14:paraId="0C4ACA06" w14:textId="2000B62C" w:rsidR="00142F80" w:rsidRPr="008017F1" w:rsidRDefault="00142F80" w:rsidP="00B305DB">
      <w:pPr>
        <w:pStyle w:val="FootnoteText"/>
        <w:rPr>
          <w:rFonts w:ascii="Times New Roman" w:hAnsi="Times New Roman" w:cs="Times New Roman"/>
        </w:rPr>
      </w:pPr>
      <w:r w:rsidRPr="008017F1">
        <w:rPr>
          <w:rStyle w:val="FootnoteReference"/>
          <w:rFonts w:ascii="Times New Roman" w:hAnsi="Times New Roman" w:cs="Times New Roman"/>
        </w:rPr>
        <w:footnoteRef/>
      </w:r>
      <w:r w:rsidRPr="008017F1">
        <w:rPr>
          <w:rFonts w:ascii="Times New Roman" w:hAnsi="Times New Roman" w:cs="Times New Roman"/>
        </w:rPr>
        <w:t xml:space="preserve"> </w:t>
      </w:r>
      <w:bookmarkStart w:id="389" w:name="_Hlk522355742"/>
      <w:r w:rsidRPr="008017F1">
        <w:rPr>
          <w:rFonts w:ascii="Times New Roman" w:hAnsi="Times New Roman" w:cs="Times New Roman"/>
        </w:rPr>
        <w:t xml:space="preserve">M. Dorothy George, </w:t>
      </w:r>
      <w:r w:rsidRPr="008017F1">
        <w:rPr>
          <w:rFonts w:ascii="Times New Roman" w:hAnsi="Times New Roman" w:cs="Times New Roman"/>
          <w:i/>
        </w:rPr>
        <w:t xml:space="preserve">England in Transition </w:t>
      </w:r>
      <w:r w:rsidRPr="008017F1">
        <w:rPr>
          <w:rFonts w:ascii="Times New Roman" w:hAnsi="Times New Roman" w:cs="Times New Roman"/>
        </w:rPr>
        <w:t>(</w:t>
      </w:r>
      <w:r>
        <w:rPr>
          <w:rFonts w:ascii="Times New Roman" w:hAnsi="Times New Roman" w:cs="Times New Roman"/>
        </w:rPr>
        <w:t xml:space="preserve">1931; </w:t>
      </w:r>
      <w:r w:rsidRPr="008017F1">
        <w:rPr>
          <w:rFonts w:ascii="Times New Roman" w:hAnsi="Times New Roman" w:cs="Times New Roman"/>
        </w:rPr>
        <w:t xml:space="preserve">Harmondsworth: Penguin Books, 1969), </w:t>
      </w:r>
      <w:bookmarkEnd w:id="389"/>
      <w:r w:rsidRPr="008017F1">
        <w:rPr>
          <w:rFonts w:ascii="Times New Roman" w:hAnsi="Times New Roman" w:cs="Times New Roman"/>
        </w:rPr>
        <w:t>p. 68.</w:t>
      </w:r>
    </w:p>
  </w:footnote>
  <w:footnote w:id="528">
    <w:p w14:paraId="2C35052C" w14:textId="309D96FE" w:rsidR="00142F80" w:rsidRPr="008017F1" w:rsidRDefault="00142F80" w:rsidP="00B305DB">
      <w:pPr>
        <w:autoSpaceDE w:val="0"/>
        <w:autoSpaceDN w:val="0"/>
        <w:adjustRightInd w:val="0"/>
        <w:spacing w:after="0" w:line="240" w:lineRule="auto"/>
        <w:rPr>
          <w:rFonts w:ascii="Times New Roman" w:hAnsi="Times New Roman" w:cs="Times New Roman"/>
          <w:color w:val="231F20"/>
          <w:sz w:val="20"/>
          <w:szCs w:val="20"/>
        </w:rPr>
      </w:pPr>
      <w:r w:rsidRPr="008017F1">
        <w:rPr>
          <w:rStyle w:val="FootnoteReference"/>
          <w:rFonts w:ascii="Times New Roman" w:hAnsi="Times New Roman" w:cs="Times New Roman"/>
          <w:sz w:val="20"/>
          <w:szCs w:val="20"/>
        </w:rPr>
        <w:footnoteRef/>
      </w:r>
      <w:r w:rsidRPr="008017F1">
        <w:rPr>
          <w:rFonts w:ascii="Times New Roman" w:hAnsi="Times New Roman" w:cs="Times New Roman"/>
          <w:sz w:val="20"/>
          <w:szCs w:val="20"/>
        </w:rPr>
        <w:t xml:space="preserve"> George, </w:t>
      </w:r>
      <w:r w:rsidRPr="008017F1">
        <w:rPr>
          <w:rFonts w:ascii="Times New Roman" w:hAnsi="Times New Roman" w:cs="Times New Roman"/>
          <w:i/>
          <w:sz w:val="20"/>
          <w:szCs w:val="20"/>
        </w:rPr>
        <w:t>London Life in the Eighteenth Century</w:t>
      </w:r>
      <w:r w:rsidRPr="008017F1">
        <w:rPr>
          <w:rFonts w:ascii="Times New Roman" w:hAnsi="Times New Roman" w:cs="Times New Roman"/>
          <w:sz w:val="20"/>
          <w:szCs w:val="20"/>
        </w:rPr>
        <w:t>, p</w:t>
      </w:r>
      <w:r>
        <w:rPr>
          <w:rFonts w:ascii="Times New Roman" w:hAnsi="Times New Roman" w:cs="Times New Roman"/>
          <w:sz w:val="20"/>
          <w:szCs w:val="20"/>
        </w:rPr>
        <w:t>p</w:t>
      </w:r>
      <w:r w:rsidRPr="008017F1">
        <w:rPr>
          <w:rFonts w:ascii="Times New Roman" w:hAnsi="Times New Roman" w:cs="Times New Roman"/>
          <w:sz w:val="20"/>
          <w:szCs w:val="20"/>
        </w:rPr>
        <w:t>.116</w:t>
      </w:r>
      <w:r>
        <w:rPr>
          <w:rFonts w:ascii="Times New Roman" w:hAnsi="Times New Roman" w:cs="Times New Roman"/>
          <w:sz w:val="20"/>
          <w:szCs w:val="20"/>
        </w:rPr>
        <w:t xml:space="preserve">, </w:t>
      </w:r>
      <w:r w:rsidRPr="008017F1">
        <w:rPr>
          <w:rFonts w:ascii="Times New Roman" w:hAnsi="Times New Roman" w:cs="Times New Roman"/>
          <w:sz w:val="20"/>
          <w:szCs w:val="20"/>
        </w:rPr>
        <w:t xml:space="preserve">119; </w:t>
      </w:r>
      <w:r w:rsidRPr="008017F1">
        <w:rPr>
          <w:rFonts w:ascii="Times New Roman" w:hAnsi="Times New Roman" w:cs="Times New Roman"/>
          <w:color w:val="231F20"/>
          <w:sz w:val="20"/>
          <w:szCs w:val="20"/>
        </w:rPr>
        <w:t>Seleski, ‘Identity, Immigration and the State</w:t>
      </w:r>
      <w:r>
        <w:rPr>
          <w:rFonts w:ascii="Times New Roman" w:hAnsi="Times New Roman" w:cs="Times New Roman"/>
          <w:color w:val="231F20"/>
          <w:sz w:val="20"/>
          <w:szCs w:val="20"/>
        </w:rPr>
        <w:t xml:space="preserve">’, </w:t>
      </w:r>
      <w:r w:rsidRPr="008017F1">
        <w:rPr>
          <w:rFonts w:ascii="Times New Roman" w:hAnsi="Times New Roman" w:cs="Times New Roman"/>
          <w:color w:val="231F20"/>
          <w:sz w:val="20"/>
          <w:szCs w:val="20"/>
        </w:rPr>
        <w:t>pp. 11–27</w:t>
      </w:r>
      <w:r>
        <w:rPr>
          <w:rFonts w:ascii="Times New Roman" w:hAnsi="Times New Roman" w:cs="Times New Roman"/>
          <w:color w:val="231F20"/>
          <w:sz w:val="20"/>
          <w:szCs w:val="20"/>
        </w:rPr>
        <w:t>.</w:t>
      </w:r>
    </w:p>
  </w:footnote>
  <w:footnote w:id="529">
    <w:p w14:paraId="09143D48" w14:textId="45BF29CE" w:rsidR="00142F80" w:rsidRPr="008017F1" w:rsidRDefault="00142F80" w:rsidP="00B305DB">
      <w:pPr>
        <w:pStyle w:val="FootnoteText"/>
        <w:rPr>
          <w:rFonts w:ascii="Times New Roman" w:hAnsi="Times New Roman" w:cs="Times New Roman"/>
        </w:rPr>
      </w:pPr>
      <w:r w:rsidRPr="008017F1">
        <w:rPr>
          <w:rStyle w:val="FootnoteReference"/>
          <w:rFonts w:ascii="Times New Roman" w:hAnsi="Times New Roman" w:cs="Times New Roman"/>
        </w:rPr>
        <w:footnoteRef/>
      </w:r>
      <w:r w:rsidRPr="008017F1">
        <w:rPr>
          <w:rFonts w:ascii="Times New Roman" w:hAnsi="Times New Roman" w:cs="Times New Roman"/>
        </w:rPr>
        <w:t xml:space="preserve"> Green, </w:t>
      </w:r>
      <w:r w:rsidRPr="008017F1">
        <w:rPr>
          <w:rFonts w:ascii="Times New Roman" w:hAnsi="Times New Roman" w:cs="Times New Roman"/>
          <w:i/>
        </w:rPr>
        <w:t>Pauper Capital</w:t>
      </w:r>
      <w:r>
        <w:rPr>
          <w:rFonts w:ascii="Times New Roman" w:hAnsi="Times New Roman" w:cs="Times New Roman"/>
          <w:i/>
        </w:rPr>
        <w:t xml:space="preserve">, </w:t>
      </w:r>
      <w:r w:rsidRPr="008017F1">
        <w:rPr>
          <w:rFonts w:ascii="Times New Roman" w:hAnsi="Times New Roman" w:cs="Times New Roman"/>
        </w:rPr>
        <w:t>p</w:t>
      </w:r>
      <w:r>
        <w:rPr>
          <w:rFonts w:ascii="Times New Roman" w:hAnsi="Times New Roman" w:cs="Times New Roman"/>
        </w:rPr>
        <w:t>p</w:t>
      </w:r>
      <w:r w:rsidRPr="008017F1">
        <w:rPr>
          <w:rFonts w:ascii="Times New Roman" w:hAnsi="Times New Roman" w:cs="Times New Roman"/>
        </w:rPr>
        <w:t>. 16</w:t>
      </w:r>
      <w:r>
        <w:rPr>
          <w:rFonts w:ascii="Times New Roman" w:hAnsi="Times New Roman" w:cs="Times New Roman"/>
        </w:rPr>
        <w:t>,</w:t>
      </w:r>
      <w:r w:rsidRPr="008017F1">
        <w:rPr>
          <w:rFonts w:ascii="Times New Roman" w:hAnsi="Times New Roman" w:cs="Times New Roman"/>
        </w:rPr>
        <w:t xml:space="preserve"> xiv.</w:t>
      </w:r>
    </w:p>
  </w:footnote>
  <w:footnote w:id="530">
    <w:p w14:paraId="687FB3E4" w14:textId="77777777" w:rsidR="00142F80" w:rsidRPr="008017F1" w:rsidRDefault="00142F80" w:rsidP="00B305DB">
      <w:pPr>
        <w:pStyle w:val="FootnoteText"/>
        <w:rPr>
          <w:rFonts w:ascii="Times New Roman" w:hAnsi="Times New Roman" w:cs="Times New Roman"/>
        </w:rPr>
      </w:pPr>
      <w:r w:rsidRPr="008017F1">
        <w:rPr>
          <w:rStyle w:val="FootnoteReference"/>
          <w:rFonts w:ascii="Times New Roman" w:hAnsi="Times New Roman" w:cs="Times New Roman"/>
        </w:rPr>
        <w:footnoteRef/>
      </w:r>
      <w:r w:rsidRPr="008017F1">
        <w:rPr>
          <w:rFonts w:ascii="Times New Roman" w:hAnsi="Times New Roman" w:cs="Times New Roman"/>
          <w:i/>
        </w:rPr>
        <w:t xml:space="preserve"> OBP</w:t>
      </w:r>
      <w:r w:rsidRPr="008017F1">
        <w:rPr>
          <w:rFonts w:ascii="Times New Roman" w:hAnsi="Times New Roman" w:cs="Times New Roman"/>
        </w:rPr>
        <w:t>, September 1788, trial of John Walham (t17880910-108).</w:t>
      </w:r>
    </w:p>
  </w:footnote>
  <w:footnote w:id="531">
    <w:p w14:paraId="06252FA3" w14:textId="77777777" w:rsidR="00142F80" w:rsidRPr="008017F1" w:rsidRDefault="00142F80" w:rsidP="00B305DB">
      <w:pPr>
        <w:pStyle w:val="FootnoteText"/>
      </w:pPr>
      <w:r w:rsidRPr="008017F1">
        <w:rPr>
          <w:rStyle w:val="FootnoteReference"/>
          <w:rFonts w:ascii="Times New Roman" w:hAnsi="Times New Roman" w:cs="Times New Roman"/>
        </w:rPr>
        <w:footnoteRef/>
      </w:r>
      <w:r w:rsidRPr="008017F1">
        <w:rPr>
          <w:rFonts w:ascii="Times New Roman" w:hAnsi="Times New Roman" w:cs="Times New Roman"/>
        </w:rPr>
        <w:t xml:space="preserve"> </w:t>
      </w:r>
      <w:r w:rsidRPr="008017F1">
        <w:rPr>
          <w:rFonts w:ascii="Times New Roman" w:hAnsi="Times New Roman" w:cs="Times New Roman"/>
          <w:i/>
        </w:rPr>
        <w:t>OBP</w:t>
      </w:r>
      <w:r w:rsidRPr="008017F1">
        <w:rPr>
          <w:rFonts w:ascii="Times New Roman" w:hAnsi="Times New Roman" w:cs="Times New Roman"/>
        </w:rPr>
        <w:t>, April 1782, trial of Robert Jones (t17820410-57).</w:t>
      </w:r>
    </w:p>
  </w:footnote>
  <w:footnote w:id="532">
    <w:p w14:paraId="5BA132B7" w14:textId="77777777" w:rsidR="00142F80" w:rsidRPr="00202249" w:rsidRDefault="00142F80" w:rsidP="00B305DB">
      <w:pPr>
        <w:pStyle w:val="FootnoteText"/>
        <w:rPr>
          <w:rFonts w:ascii="Times New Roman" w:hAnsi="Times New Roman" w:cs="Times New Roman"/>
        </w:rPr>
      </w:pPr>
      <w:r w:rsidRPr="00202249">
        <w:rPr>
          <w:rStyle w:val="FootnoteReference"/>
          <w:rFonts w:ascii="Times New Roman" w:hAnsi="Times New Roman" w:cs="Times New Roman"/>
        </w:rPr>
        <w:footnoteRef/>
      </w:r>
      <w:r w:rsidRPr="00202249">
        <w:rPr>
          <w:rFonts w:ascii="Times New Roman" w:hAnsi="Times New Roman" w:cs="Times New Roman"/>
        </w:rPr>
        <w:t xml:space="preserve"> </w:t>
      </w:r>
      <w:r w:rsidRPr="00202249">
        <w:rPr>
          <w:rFonts w:ascii="Times New Roman" w:hAnsi="Times New Roman" w:cs="Times New Roman"/>
          <w:i/>
        </w:rPr>
        <w:t>OBP</w:t>
      </w:r>
      <w:r w:rsidRPr="00202249">
        <w:rPr>
          <w:rFonts w:ascii="Times New Roman" w:hAnsi="Times New Roman" w:cs="Times New Roman"/>
        </w:rPr>
        <w:t>, October 1784, trial of Thomas Archer (t17841020-23).</w:t>
      </w:r>
    </w:p>
  </w:footnote>
  <w:footnote w:id="533">
    <w:p w14:paraId="522380A7" w14:textId="2AE92255" w:rsidR="00142F80" w:rsidRPr="00202249" w:rsidRDefault="00142F80" w:rsidP="00B305DB">
      <w:pPr>
        <w:pStyle w:val="FootnoteText"/>
        <w:rPr>
          <w:rFonts w:ascii="Times New Roman" w:hAnsi="Times New Roman" w:cs="Times New Roman"/>
        </w:rPr>
      </w:pPr>
      <w:r w:rsidRPr="00202249">
        <w:rPr>
          <w:rStyle w:val="FootnoteReference"/>
          <w:rFonts w:ascii="Times New Roman" w:hAnsi="Times New Roman" w:cs="Times New Roman"/>
        </w:rPr>
        <w:footnoteRef/>
      </w:r>
      <w:r w:rsidRPr="00202249">
        <w:rPr>
          <w:rFonts w:ascii="Times New Roman" w:hAnsi="Times New Roman" w:cs="Times New Roman"/>
        </w:rPr>
        <w:t xml:space="preserve"> The Devon parish of Ugborough occasionally granted such certificates</w:t>
      </w:r>
      <w:bookmarkStart w:id="390" w:name="_Hlk522355768"/>
      <w:r>
        <w:rPr>
          <w:rFonts w:ascii="Times New Roman" w:hAnsi="Times New Roman" w:cs="Times New Roman"/>
        </w:rPr>
        <w:t xml:space="preserve">. DRO: Ugborough Settlement Certificate: </w:t>
      </w:r>
      <w:r w:rsidRPr="00202249">
        <w:rPr>
          <w:rFonts w:ascii="Times New Roman" w:hAnsi="Times New Roman" w:cs="Times New Roman"/>
        </w:rPr>
        <w:t>5721A/PO34</w:t>
      </w:r>
    </w:p>
    <w:bookmarkEnd w:id="390"/>
  </w:footnote>
  <w:footnote w:id="534">
    <w:p w14:paraId="370B6F45" w14:textId="1C7096FB" w:rsidR="00142F80" w:rsidRPr="00202249" w:rsidRDefault="00142F80" w:rsidP="00B305DB">
      <w:pPr>
        <w:pStyle w:val="FootnoteText"/>
        <w:rPr>
          <w:rFonts w:ascii="Times New Roman" w:hAnsi="Times New Roman" w:cs="Times New Roman"/>
        </w:rPr>
      </w:pPr>
      <w:r w:rsidRPr="00202249">
        <w:rPr>
          <w:rStyle w:val="FootnoteReference"/>
          <w:rFonts w:ascii="Times New Roman" w:hAnsi="Times New Roman" w:cs="Times New Roman"/>
        </w:rPr>
        <w:footnoteRef/>
      </w:r>
      <w:r w:rsidRPr="00202249">
        <w:rPr>
          <w:rFonts w:ascii="Times New Roman" w:hAnsi="Times New Roman" w:cs="Times New Roman"/>
        </w:rPr>
        <w:t xml:space="preserve"> Lees, </w:t>
      </w:r>
      <w:r w:rsidRPr="00202249">
        <w:rPr>
          <w:rFonts w:ascii="Times New Roman" w:hAnsi="Times New Roman" w:cs="Times New Roman"/>
          <w:i/>
        </w:rPr>
        <w:t xml:space="preserve">The Solidarities of Strangers. </w:t>
      </w:r>
      <w:r w:rsidRPr="00202249">
        <w:rPr>
          <w:rFonts w:ascii="Times New Roman" w:hAnsi="Times New Roman" w:cs="Times New Roman"/>
        </w:rPr>
        <w:t>p. 56.</w:t>
      </w:r>
    </w:p>
  </w:footnote>
  <w:footnote w:id="535">
    <w:p w14:paraId="4CB8736C" w14:textId="77777777" w:rsidR="00142F80" w:rsidRPr="00202249" w:rsidRDefault="00142F80" w:rsidP="00B305DB">
      <w:pPr>
        <w:pStyle w:val="FootnoteText"/>
        <w:rPr>
          <w:rFonts w:ascii="Times New Roman" w:hAnsi="Times New Roman" w:cs="Times New Roman"/>
        </w:rPr>
      </w:pPr>
      <w:r w:rsidRPr="00202249">
        <w:rPr>
          <w:rStyle w:val="FootnoteReference"/>
          <w:rFonts w:ascii="Times New Roman" w:hAnsi="Times New Roman" w:cs="Times New Roman"/>
        </w:rPr>
        <w:footnoteRef/>
      </w:r>
      <w:r w:rsidRPr="00202249">
        <w:rPr>
          <w:rFonts w:ascii="Times New Roman" w:hAnsi="Times New Roman" w:cs="Times New Roman"/>
        </w:rPr>
        <w:t xml:space="preserve"> </w:t>
      </w:r>
      <w:r w:rsidRPr="00202249">
        <w:rPr>
          <w:rFonts w:ascii="Times New Roman" w:hAnsi="Times New Roman" w:cs="Times New Roman"/>
          <w:i/>
        </w:rPr>
        <w:t>OBP</w:t>
      </w:r>
      <w:r w:rsidRPr="00202249">
        <w:rPr>
          <w:rFonts w:ascii="Times New Roman" w:hAnsi="Times New Roman" w:cs="Times New Roman"/>
        </w:rPr>
        <w:t>, October 1785, trial of Elizabeth Slack (t17851019-73).</w:t>
      </w:r>
    </w:p>
  </w:footnote>
  <w:footnote w:id="536">
    <w:p w14:paraId="5B30C967" w14:textId="4B8233E3" w:rsidR="00142F80" w:rsidRDefault="00142F80" w:rsidP="00B305DB">
      <w:pPr>
        <w:pStyle w:val="FootnoteText"/>
      </w:pPr>
      <w:r w:rsidRPr="00202249">
        <w:rPr>
          <w:rStyle w:val="FootnoteReference"/>
          <w:rFonts w:ascii="Times New Roman" w:hAnsi="Times New Roman" w:cs="Times New Roman"/>
        </w:rPr>
        <w:footnoteRef/>
      </w:r>
      <w:r w:rsidRPr="00202249">
        <w:rPr>
          <w:rFonts w:ascii="Times New Roman" w:hAnsi="Times New Roman" w:cs="Times New Roman"/>
        </w:rPr>
        <w:t xml:space="preserve"> </w:t>
      </w:r>
      <w:bookmarkStart w:id="391" w:name="_Hlk522355801"/>
      <w:r w:rsidRPr="001B6C1D">
        <w:rPr>
          <w:rFonts w:ascii="Times New Roman" w:hAnsi="Times New Roman" w:cs="Times New Roman"/>
        </w:rPr>
        <w:t>This was common in rural Devon. See Lucy Huggins, ‘Social Discipline Theory and the English Old Poor Law: A Case Study of the Rural Mid-Devon Parish of Coldridge in the Eighteenth Century’, M.Res thesis (Plymouth University, 2014).</w:t>
      </w:r>
      <w:r>
        <w:t xml:space="preserve"> </w:t>
      </w:r>
    </w:p>
    <w:bookmarkEnd w:id="391"/>
  </w:footnote>
  <w:footnote w:id="537">
    <w:p w14:paraId="3616CE82" w14:textId="1DEDE98E" w:rsidR="00142F80" w:rsidRPr="001B6C1D" w:rsidRDefault="00142F80">
      <w:pPr>
        <w:pStyle w:val="FootnoteText"/>
        <w:rPr>
          <w:rFonts w:ascii="Times New Roman" w:hAnsi="Times New Roman" w:cs="Times New Roman"/>
        </w:rPr>
      </w:pPr>
      <w:r w:rsidRPr="001B6C1D">
        <w:rPr>
          <w:rStyle w:val="FootnoteReference"/>
          <w:rFonts w:ascii="Times New Roman" w:hAnsi="Times New Roman" w:cs="Times New Roman"/>
        </w:rPr>
        <w:footnoteRef/>
      </w:r>
      <w:r w:rsidRPr="001B6C1D">
        <w:rPr>
          <w:rFonts w:ascii="Times New Roman" w:hAnsi="Times New Roman" w:cs="Times New Roman"/>
        </w:rPr>
        <w:t xml:space="preserve"> Snell, </w:t>
      </w:r>
      <w:r w:rsidRPr="001B6C1D">
        <w:rPr>
          <w:rFonts w:ascii="Times New Roman" w:hAnsi="Times New Roman" w:cs="Times New Roman"/>
          <w:i/>
        </w:rPr>
        <w:t xml:space="preserve">Parish and Belonging, </w:t>
      </w:r>
      <w:r w:rsidRPr="001B6C1D">
        <w:rPr>
          <w:rFonts w:ascii="Times New Roman" w:hAnsi="Times New Roman" w:cs="Times New Roman"/>
        </w:rPr>
        <w:t>pp. 85-86.</w:t>
      </w:r>
    </w:p>
  </w:footnote>
  <w:footnote w:id="538">
    <w:p w14:paraId="79AB6615" w14:textId="77777777" w:rsidR="00142F80" w:rsidRPr="008B048F" w:rsidRDefault="00142F80" w:rsidP="00B305DB">
      <w:pPr>
        <w:pStyle w:val="FootnoteText"/>
        <w:rPr>
          <w:rFonts w:ascii="Times New Roman" w:hAnsi="Times New Roman" w:cs="Times New Roman"/>
        </w:rPr>
      </w:pPr>
      <w:r w:rsidRPr="008B048F">
        <w:rPr>
          <w:rStyle w:val="FootnoteReference"/>
          <w:rFonts w:ascii="Times New Roman" w:hAnsi="Times New Roman" w:cs="Times New Roman"/>
        </w:rPr>
        <w:footnoteRef/>
      </w:r>
      <w:r w:rsidRPr="008B048F">
        <w:rPr>
          <w:rFonts w:ascii="Times New Roman" w:hAnsi="Times New Roman" w:cs="Times New Roman"/>
          <w:i/>
        </w:rPr>
        <w:t>OBP</w:t>
      </w:r>
      <w:r w:rsidRPr="008B048F">
        <w:rPr>
          <w:rFonts w:ascii="Times New Roman" w:hAnsi="Times New Roman" w:cs="Times New Roman"/>
        </w:rPr>
        <w:t>, October 1786, trial of Hannah Hooper (t17861025-6).</w:t>
      </w:r>
    </w:p>
  </w:footnote>
  <w:footnote w:id="539">
    <w:p w14:paraId="3F782286" w14:textId="77777777" w:rsidR="00142F80" w:rsidRDefault="00142F80" w:rsidP="00B305DB">
      <w:pPr>
        <w:pStyle w:val="FootnoteText"/>
      </w:pPr>
      <w:r w:rsidRPr="008B048F">
        <w:rPr>
          <w:rStyle w:val="FootnoteReference"/>
          <w:rFonts w:ascii="Times New Roman" w:hAnsi="Times New Roman" w:cs="Times New Roman"/>
        </w:rPr>
        <w:footnoteRef/>
      </w:r>
      <w:r w:rsidRPr="008B048F">
        <w:rPr>
          <w:rFonts w:ascii="Times New Roman" w:hAnsi="Times New Roman" w:cs="Times New Roman"/>
        </w:rPr>
        <w:t xml:space="preserve"> </w:t>
      </w:r>
      <w:r w:rsidRPr="008B048F">
        <w:rPr>
          <w:rFonts w:ascii="Times New Roman" w:hAnsi="Times New Roman" w:cs="Times New Roman"/>
          <w:i/>
        </w:rPr>
        <w:t>OBP</w:t>
      </w:r>
      <w:r w:rsidRPr="008B048F">
        <w:rPr>
          <w:rFonts w:ascii="Times New Roman" w:hAnsi="Times New Roman" w:cs="Times New Roman"/>
        </w:rPr>
        <w:t>, February 1787, trial of Henry Conway (t17870221-43).</w:t>
      </w:r>
    </w:p>
  </w:footnote>
  <w:footnote w:id="540">
    <w:p w14:paraId="7ED141EC" w14:textId="77777777" w:rsidR="00142F80" w:rsidRPr="00C10CDE" w:rsidRDefault="00142F80" w:rsidP="00B305DB">
      <w:pPr>
        <w:pStyle w:val="FootnoteText"/>
        <w:rPr>
          <w:rFonts w:ascii="Times New Roman" w:hAnsi="Times New Roman" w:cs="Times New Roman"/>
        </w:rPr>
      </w:pPr>
      <w:r w:rsidRPr="00C10CDE">
        <w:rPr>
          <w:rStyle w:val="FootnoteReference"/>
          <w:rFonts w:ascii="Times New Roman" w:hAnsi="Times New Roman" w:cs="Times New Roman"/>
        </w:rPr>
        <w:footnoteRef/>
      </w:r>
      <w:r w:rsidRPr="00C10CDE">
        <w:rPr>
          <w:rFonts w:ascii="Times New Roman" w:hAnsi="Times New Roman" w:cs="Times New Roman"/>
        </w:rPr>
        <w:t xml:space="preserve"> </w:t>
      </w:r>
      <w:r w:rsidRPr="00C10CDE">
        <w:rPr>
          <w:rFonts w:ascii="Times New Roman" w:hAnsi="Times New Roman" w:cs="Times New Roman"/>
          <w:i/>
        </w:rPr>
        <w:t>OBP</w:t>
      </w:r>
      <w:r w:rsidRPr="00C10CDE">
        <w:rPr>
          <w:rFonts w:ascii="Times New Roman" w:hAnsi="Times New Roman" w:cs="Times New Roman"/>
        </w:rPr>
        <w:t>, October 1758, trial of Mary Brown (t17581025-19).</w:t>
      </w:r>
    </w:p>
  </w:footnote>
  <w:footnote w:id="541">
    <w:p w14:paraId="3CDAF35F" w14:textId="77777777" w:rsidR="00142F80" w:rsidRPr="00C10CDE" w:rsidRDefault="00142F80" w:rsidP="00B305DB">
      <w:pPr>
        <w:pStyle w:val="FootnoteText"/>
        <w:rPr>
          <w:rFonts w:ascii="Times New Roman" w:hAnsi="Times New Roman" w:cs="Times New Roman"/>
        </w:rPr>
      </w:pPr>
      <w:r w:rsidRPr="00C10CDE">
        <w:rPr>
          <w:rStyle w:val="FootnoteReference"/>
          <w:rFonts w:ascii="Times New Roman" w:hAnsi="Times New Roman" w:cs="Times New Roman"/>
        </w:rPr>
        <w:footnoteRef/>
      </w:r>
      <w:r w:rsidRPr="00C10CDE">
        <w:rPr>
          <w:rFonts w:ascii="Times New Roman" w:hAnsi="Times New Roman" w:cs="Times New Roman"/>
        </w:rPr>
        <w:t xml:space="preserve"> </w:t>
      </w:r>
      <w:bookmarkStart w:id="392" w:name="_Hlk524956866"/>
      <w:bookmarkStart w:id="393" w:name="_Hlk522355830"/>
      <w:r w:rsidRPr="00C10CDE">
        <w:rPr>
          <w:rFonts w:ascii="Times New Roman" w:hAnsi="Times New Roman" w:cs="Times New Roman"/>
        </w:rPr>
        <w:t>LMA: St Michael Wood Street Vestry Minutes 22 April 1756 – 23 December 1800: P69/MIC7</w:t>
      </w:r>
      <w:bookmarkEnd w:id="392"/>
      <w:r w:rsidRPr="00C10CDE">
        <w:rPr>
          <w:rFonts w:ascii="Times New Roman" w:hAnsi="Times New Roman" w:cs="Times New Roman"/>
        </w:rPr>
        <w:t>.</w:t>
      </w:r>
      <w:bookmarkEnd w:id="393"/>
    </w:p>
  </w:footnote>
  <w:footnote w:id="542">
    <w:p w14:paraId="36B74812" w14:textId="77777777" w:rsidR="00142F80" w:rsidRPr="00722EAA" w:rsidRDefault="00142F80" w:rsidP="00B305DB">
      <w:pPr>
        <w:pStyle w:val="FootnoteText"/>
        <w:rPr>
          <w:rFonts w:ascii="Times New Roman" w:hAnsi="Times New Roman" w:cs="Times New Roman"/>
        </w:rPr>
      </w:pPr>
      <w:r w:rsidRPr="00722EAA">
        <w:rPr>
          <w:rStyle w:val="FootnoteReference"/>
          <w:rFonts w:ascii="Times New Roman" w:hAnsi="Times New Roman" w:cs="Times New Roman"/>
        </w:rPr>
        <w:footnoteRef/>
      </w:r>
      <w:r w:rsidRPr="00722EAA">
        <w:rPr>
          <w:rFonts w:ascii="Times New Roman" w:hAnsi="Times New Roman" w:cs="Times New Roman"/>
        </w:rPr>
        <w:t xml:space="preserve"> </w:t>
      </w:r>
      <w:r w:rsidRPr="00722EAA">
        <w:rPr>
          <w:rFonts w:ascii="Times New Roman" w:hAnsi="Times New Roman" w:cs="Times New Roman"/>
          <w:i/>
        </w:rPr>
        <w:t>OBP</w:t>
      </w:r>
      <w:r w:rsidRPr="00722EAA">
        <w:rPr>
          <w:rFonts w:ascii="Times New Roman" w:hAnsi="Times New Roman" w:cs="Times New Roman"/>
        </w:rPr>
        <w:t>, December 1778, trial of Samuel Bonner (t17781209-44).</w:t>
      </w:r>
    </w:p>
  </w:footnote>
  <w:footnote w:id="543">
    <w:p w14:paraId="3054BC19" w14:textId="77777777" w:rsidR="00142F80" w:rsidRPr="00722EAA" w:rsidRDefault="00142F80" w:rsidP="00B305DB">
      <w:pPr>
        <w:pStyle w:val="FootnoteText"/>
        <w:rPr>
          <w:rFonts w:ascii="Times New Roman" w:hAnsi="Times New Roman" w:cs="Times New Roman"/>
        </w:rPr>
      </w:pPr>
      <w:r w:rsidRPr="00722EAA">
        <w:rPr>
          <w:rStyle w:val="FootnoteReference"/>
          <w:rFonts w:ascii="Times New Roman" w:hAnsi="Times New Roman" w:cs="Times New Roman"/>
        </w:rPr>
        <w:footnoteRef/>
      </w:r>
      <w:r w:rsidRPr="00722EAA">
        <w:rPr>
          <w:rFonts w:ascii="Times New Roman" w:hAnsi="Times New Roman" w:cs="Times New Roman"/>
        </w:rPr>
        <w:t xml:space="preserve"> </w:t>
      </w:r>
      <w:r w:rsidRPr="00722EAA">
        <w:rPr>
          <w:rFonts w:ascii="Times New Roman" w:hAnsi="Times New Roman" w:cs="Times New Roman"/>
          <w:i/>
        </w:rPr>
        <w:t>OBP</w:t>
      </w:r>
      <w:r w:rsidRPr="00722EAA">
        <w:rPr>
          <w:rFonts w:ascii="Times New Roman" w:hAnsi="Times New Roman" w:cs="Times New Roman"/>
        </w:rPr>
        <w:t>, February 1784, trial of Charles Manning (t17840225-26).</w:t>
      </w:r>
    </w:p>
  </w:footnote>
  <w:footnote w:id="544">
    <w:p w14:paraId="3DC0D197" w14:textId="77777777" w:rsidR="00142F80" w:rsidRPr="009A1601" w:rsidRDefault="00142F80" w:rsidP="00B305DB">
      <w:pPr>
        <w:pStyle w:val="FootnoteText"/>
        <w:rPr>
          <w:rFonts w:ascii="Times New Roman" w:hAnsi="Times New Roman" w:cs="Times New Roman"/>
        </w:rPr>
      </w:pPr>
      <w:r w:rsidRPr="00722EAA">
        <w:rPr>
          <w:rStyle w:val="FootnoteReference"/>
          <w:rFonts w:ascii="Times New Roman" w:hAnsi="Times New Roman" w:cs="Times New Roman"/>
        </w:rPr>
        <w:footnoteRef/>
      </w:r>
      <w:r w:rsidRPr="00722EAA">
        <w:rPr>
          <w:rFonts w:ascii="Times New Roman" w:hAnsi="Times New Roman" w:cs="Times New Roman"/>
        </w:rPr>
        <w:t xml:space="preserve"> </w:t>
      </w:r>
      <w:r w:rsidRPr="00722EAA">
        <w:rPr>
          <w:rFonts w:ascii="Times New Roman" w:hAnsi="Times New Roman" w:cs="Times New Roman"/>
          <w:i/>
        </w:rPr>
        <w:t>OBP</w:t>
      </w:r>
      <w:r w:rsidRPr="00722EAA">
        <w:rPr>
          <w:rFonts w:ascii="Times New Roman" w:hAnsi="Times New Roman" w:cs="Times New Roman"/>
        </w:rPr>
        <w:t>, February 1768, trial of Sarah Coomes (t17680224-21),</w:t>
      </w:r>
    </w:p>
  </w:footnote>
  <w:footnote w:id="545">
    <w:p w14:paraId="293564C6" w14:textId="77777777" w:rsidR="00142F80" w:rsidRPr="009A1601" w:rsidRDefault="00142F80" w:rsidP="00B305DB">
      <w:pPr>
        <w:pStyle w:val="FootnoteText"/>
        <w:rPr>
          <w:rFonts w:ascii="Times New Roman" w:hAnsi="Times New Roman" w:cs="Times New Roman"/>
        </w:rPr>
      </w:pPr>
      <w:r w:rsidRPr="009A1601">
        <w:rPr>
          <w:rStyle w:val="FootnoteReference"/>
          <w:rFonts w:ascii="Times New Roman" w:hAnsi="Times New Roman" w:cs="Times New Roman"/>
        </w:rPr>
        <w:footnoteRef/>
      </w:r>
      <w:r w:rsidRPr="009A1601">
        <w:rPr>
          <w:rFonts w:ascii="Times New Roman" w:hAnsi="Times New Roman" w:cs="Times New Roman"/>
        </w:rPr>
        <w:t xml:space="preserve"> </w:t>
      </w:r>
      <w:r w:rsidRPr="009A1601">
        <w:rPr>
          <w:rFonts w:ascii="Times New Roman" w:hAnsi="Times New Roman" w:cs="Times New Roman"/>
          <w:i/>
        </w:rPr>
        <w:t>OBP</w:t>
      </w:r>
      <w:r w:rsidRPr="009A1601">
        <w:rPr>
          <w:rFonts w:ascii="Times New Roman" w:hAnsi="Times New Roman" w:cs="Times New Roman"/>
        </w:rPr>
        <w:t>, October 1781, trial of Samuel Rowley (t17811017-47).</w:t>
      </w:r>
    </w:p>
  </w:footnote>
  <w:footnote w:id="546">
    <w:p w14:paraId="0067CE62" w14:textId="77777777" w:rsidR="00142F80" w:rsidRPr="009A1601" w:rsidRDefault="00142F80" w:rsidP="00B305DB">
      <w:pPr>
        <w:pStyle w:val="FootnoteText"/>
        <w:rPr>
          <w:rFonts w:ascii="Times New Roman" w:hAnsi="Times New Roman" w:cs="Times New Roman"/>
        </w:rPr>
      </w:pPr>
      <w:r w:rsidRPr="009A1601">
        <w:rPr>
          <w:rStyle w:val="FootnoteReference"/>
          <w:rFonts w:ascii="Times New Roman" w:hAnsi="Times New Roman" w:cs="Times New Roman"/>
        </w:rPr>
        <w:footnoteRef/>
      </w:r>
      <w:r>
        <w:rPr>
          <w:rFonts w:ascii="Times New Roman" w:hAnsi="Times New Roman" w:cs="Times New Roman"/>
          <w:i/>
        </w:rPr>
        <w:t xml:space="preserve"> </w:t>
      </w:r>
      <w:r w:rsidRPr="009A1601">
        <w:rPr>
          <w:rFonts w:ascii="Times New Roman" w:hAnsi="Times New Roman" w:cs="Times New Roman"/>
          <w:i/>
        </w:rPr>
        <w:t>OBP</w:t>
      </w:r>
      <w:r w:rsidRPr="009A1601">
        <w:rPr>
          <w:rFonts w:ascii="Times New Roman" w:hAnsi="Times New Roman" w:cs="Times New Roman"/>
        </w:rPr>
        <w:t>, October 1798, trial of Richard Warner Wilson (t17981024-28).</w:t>
      </w:r>
    </w:p>
  </w:footnote>
  <w:footnote w:id="547">
    <w:p w14:paraId="29653FE6" w14:textId="77777777" w:rsidR="00142F80" w:rsidRDefault="00142F80" w:rsidP="00B305DB">
      <w:pPr>
        <w:pStyle w:val="FootnoteText"/>
      </w:pPr>
      <w:r w:rsidRPr="009A1601">
        <w:rPr>
          <w:rStyle w:val="FootnoteReference"/>
          <w:rFonts w:ascii="Times New Roman" w:hAnsi="Times New Roman" w:cs="Times New Roman"/>
        </w:rPr>
        <w:footnoteRef/>
      </w:r>
      <w:r w:rsidRPr="009A1601">
        <w:rPr>
          <w:rFonts w:ascii="Times New Roman" w:hAnsi="Times New Roman" w:cs="Times New Roman"/>
        </w:rPr>
        <w:t xml:space="preserve"> </w:t>
      </w:r>
      <w:r w:rsidRPr="009A1601">
        <w:rPr>
          <w:rFonts w:ascii="Times New Roman" w:hAnsi="Times New Roman" w:cs="Times New Roman"/>
          <w:i/>
        </w:rPr>
        <w:t>OBP</w:t>
      </w:r>
      <w:r w:rsidRPr="009A1601">
        <w:rPr>
          <w:rFonts w:ascii="Times New Roman" w:hAnsi="Times New Roman" w:cs="Times New Roman"/>
        </w:rPr>
        <w:t>, October 1752, trial of Mary Johnson (t175211016-12).</w:t>
      </w:r>
    </w:p>
  </w:footnote>
  <w:footnote w:id="548">
    <w:p w14:paraId="2C511A2C" w14:textId="77777777"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w:t>
      </w:r>
      <w:r w:rsidRPr="0080115F">
        <w:rPr>
          <w:rFonts w:ascii="Times New Roman" w:hAnsi="Times New Roman" w:cs="Times New Roman"/>
          <w:i/>
        </w:rPr>
        <w:t>OBP</w:t>
      </w:r>
      <w:r w:rsidRPr="0080115F">
        <w:rPr>
          <w:rFonts w:ascii="Times New Roman" w:hAnsi="Times New Roman" w:cs="Times New Roman"/>
        </w:rPr>
        <w:t>, December 1758, trial of Ann Torbuck (t17581206-22).</w:t>
      </w:r>
    </w:p>
  </w:footnote>
  <w:footnote w:id="549">
    <w:p w14:paraId="3E65D404" w14:textId="77777777"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w:t>
      </w:r>
      <w:r w:rsidRPr="0080115F">
        <w:rPr>
          <w:rFonts w:ascii="Times New Roman" w:hAnsi="Times New Roman" w:cs="Times New Roman"/>
          <w:i/>
        </w:rPr>
        <w:t>OBP</w:t>
      </w:r>
      <w:r w:rsidRPr="0080115F">
        <w:rPr>
          <w:rFonts w:ascii="Times New Roman" w:hAnsi="Times New Roman" w:cs="Times New Roman"/>
        </w:rPr>
        <w:t>, October 1784, trial of Thomas Archer (t17841020-23).</w:t>
      </w:r>
    </w:p>
  </w:footnote>
  <w:footnote w:id="550">
    <w:p w14:paraId="6383629C" w14:textId="0E4A7472"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‘I will pawn it and give you the money’ recorded in Grose, </w:t>
      </w:r>
      <w:r w:rsidRPr="0080115F">
        <w:rPr>
          <w:rFonts w:ascii="Times New Roman" w:hAnsi="Times New Roman" w:cs="Times New Roman"/>
          <w:i/>
        </w:rPr>
        <w:t>A Classical Dictionary of the Vulgar Tongue</w:t>
      </w:r>
      <w:r w:rsidRPr="0080115F">
        <w:rPr>
          <w:rFonts w:ascii="Times New Roman" w:hAnsi="Times New Roman" w:cs="Times New Roman"/>
        </w:rPr>
        <w:t>, p. 238.</w:t>
      </w:r>
    </w:p>
  </w:footnote>
  <w:footnote w:id="551">
    <w:p w14:paraId="426AED9D" w14:textId="22021829"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w:t>
      </w:r>
      <w:bookmarkStart w:id="394" w:name="_Hlk503381844"/>
      <w:r w:rsidRPr="001B6C1D">
        <w:rPr>
          <w:rFonts w:ascii="Times New Roman" w:hAnsi="Times New Roman" w:cs="Times New Roman"/>
        </w:rPr>
        <w:t>Jütte</w:t>
      </w:r>
      <w:r w:rsidRPr="0080115F">
        <w:rPr>
          <w:rFonts w:ascii="Times New Roman" w:hAnsi="Times New Roman" w:cs="Times New Roman"/>
        </w:rPr>
        <w:t xml:space="preserve">, </w:t>
      </w:r>
      <w:r w:rsidRPr="0080115F">
        <w:rPr>
          <w:rFonts w:ascii="Times New Roman" w:hAnsi="Times New Roman" w:cs="Times New Roman"/>
          <w:i/>
        </w:rPr>
        <w:t>Poverty and Deviance</w:t>
      </w:r>
      <w:r w:rsidRPr="0080115F">
        <w:rPr>
          <w:rFonts w:ascii="Times New Roman" w:hAnsi="Times New Roman" w:cs="Times New Roman"/>
        </w:rPr>
        <w:t>, p.</w:t>
      </w:r>
      <w:r>
        <w:rPr>
          <w:rFonts w:ascii="Times New Roman" w:hAnsi="Times New Roman" w:cs="Times New Roman"/>
        </w:rPr>
        <w:t xml:space="preserve"> </w:t>
      </w:r>
      <w:r w:rsidRPr="0080115F">
        <w:rPr>
          <w:rFonts w:ascii="Times New Roman" w:hAnsi="Times New Roman" w:cs="Times New Roman"/>
        </w:rPr>
        <w:t>132.</w:t>
      </w:r>
      <w:bookmarkEnd w:id="394"/>
    </w:p>
  </w:footnote>
  <w:footnote w:id="552">
    <w:p w14:paraId="1B2A6BF1" w14:textId="45659F95"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Slack, </w:t>
      </w:r>
      <w:r w:rsidRPr="0080115F">
        <w:rPr>
          <w:rFonts w:ascii="Times New Roman" w:hAnsi="Times New Roman" w:cs="Times New Roman"/>
          <w:i/>
        </w:rPr>
        <w:t>Poverty and Policy</w:t>
      </w:r>
      <w:r w:rsidRPr="0080115F">
        <w:rPr>
          <w:rFonts w:ascii="Times New Roman" w:hAnsi="Times New Roman" w:cs="Times New Roman"/>
        </w:rPr>
        <w:t>, p. 206.</w:t>
      </w:r>
    </w:p>
  </w:footnote>
  <w:footnote w:id="553">
    <w:p w14:paraId="457BB01A" w14:textId="5CE108D9" w:rsidR="00142F80" w:rsidRPr="0080115F" w:rsidRDefault="00142F80" w:rsidP="00B305DB">
      <w:pPr>
        <w:pStyle w:val="FootnoteText"/>
        <w:rPr>
          <w:rFonts w:ascii="Times New Roman" w:hAnsi="Times New Roman" w:cs="Times New Roman"/>
        </w:rPr>
      </w:pPr>
      <w:r w:rsidRPr="0080115F">
        <w:rPr>
          <w:rStyle w:val="FootnoteReference"/>
          <w:rFonts w:ascii="Times New Roman" w:hAnsi="Times New Roman" w:cs="Times New Roman"/>
        </w:rPr>
        <w:footnoteRef/>
      </w:r>
      <w:r w:rsidRPr="0080115F">
        <w:rPr>
          <w:rFonts w:ascii="Times New Roman" w:hAnsi="Times New Roman" w:cs="Times New Roman"/>
        </w:rPr>
        <w:t xml:space="preserve"> </w:t>
      </w:r>
      <w:bookmarkStart w:id="395" w:name="_Hlk521856732"/>
      <w:r w:rsidRPr="0080115F">
        <w:rPr>
          <w:rFonts w:ascii="Times New Roman" w:hAnsi="Times New Roman" w:cs="Times New Roman"/>
        </w:rPr>
        <w:t xml:space="preserve">Kenneth Hudson, </w:t>
      </w:r>
      <w:r w:rsidRPr="0080115F">
        <w:rPr>
          <w:rFonts w:ascii="Times New Roman" w:hAnsi="Times New Roman" w:cs="Times New Roman"/>
          <w:i/>
        </w:rPr>
        <w:t>Pawnbroking</w:t>
      </w:r>
      <w:bookmarkEnd w:id="395"/>
      <w:r w:rsidRPr="0080115F">
        <w:rPr>
          <w:rFonts w:ascii="Times New Roman" w:hAnsi="Times New Roman" w:cs="Times New Roman"/>
          <w:i/>
        </w:rPr>
        <w:t>: An Aspect of British Social History</w:t>
      </w:r>
      <w:r w:rsidRPr="0080115F">
        <w:rPr>
          <w:rFonts w:ascii="Times New Roman" w:hAnsi="Times New Roman" w:cs="Times New Roman"/>
        </w:rPr>
        <w:t xml:space="preserve"> (London: the Bodley Head, 1982), p</w:t>
      </w:r>
      <w:r>
        <w:rPr>
          <w:rFonts w:ascii="Times New Roman" w:hAnsi="Times New Roman" w:cs="Times New Roman"/>
        </w:rPr>
        <w:t>p</w:t>
      </w:r>
      <w:r w:rsidRPr="0080115F">
        <w:rPr>
          <w:rFonts w:ascii="Times New Roman" w:hAnsi="Times New Roman" w:cs="Times New Roman"/>
        </w:rPr>
        <w:t>. 33-35.</w:t>
      </w:r>
    </w:p>
  </w:footnote>
  <w:footnote w:id="554">
    <w:p w14:paraId="351FAE16" w14:textId="66A7E3EE" w:rsidR="00142F80" w:rsidRPr="0080115F" w:rsidRDefault="00142F80" w:rsidP="00B305DB">
      <w:pPr>
        <w:spacing w:after="0"/>
        <w:rPr>
          <w:rFonts w:ascii="Times New Roman" w:hAnsi="Times New Roman" w:cs="Times New Roman"/>
          <w:i/>
          <w:sz w:val="20"/>
          <w:szCs w:val="20"/>
        </w:rPr>
      </w:pPr>
      <w:r w:rsidRPr="0080115F">
        <w:rPr>
          <w:rStyle w:val="FootnoteReference"/>
          <w:rFonts w:ascii="Times New Roman" w:hAnsi="Times New Roman" w:cs="Times New Roman"/>
          <w:sz w:val="20"/>
          <w:szCs w:val="20"/>
        </w:rPr>
        <w:footnoteRef/>
      </w:r>
      <w:r w:rsidRPr="0080115F">
        <w:rPr>
          <w:rFonts w:ascii="Times New Roman" w:hAnsi="Times New Roman" w:cs="Times New Roman"/>
          <w:sz w:val="20"/>
          <w:szCs w:val="20"/>
        </w:rPr>
        <w:t xml:space="preserve"> Schwarz, </w:t>
      </w:r>
      <w:r w:rsidRPr="0080115F">
        <w:rPr>
          <w:rFonts w:ascii="Times New Roman" w:hAnsi="Times New Roman" w:cs="Times New Roman"/>
          <w:i/>
          <w:sz w:val="20"/>
          <w:szCs w:val="20"/>
        </w:rPr>
        <w:t>London in the age of Industrialisation</w:t>
      </w:r>
      <w:r w:rsidRPr="0080115F">
        <w:rPr>
          <w:rFonts w:ascii="Times New Roman" w:hAnsi="Times New Roman" w:cs="Times New Roman"/>
          <w:sz w:val="20"/>
          <w:szCs w:val="20"/>
        </w:rPr>
        <w:t>, p. 21.</w:t>
      </w:r>
    </w:p>
  </w:footnote>
  <w:footnote w:id="555">
    <w:p w14:paraId="1B665743" w14:textId="19C3DE9F"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1B6C1D">
        <w:rPr>
          <w:rFonts w:ascii="Times New Roman" w:hAnsi="Times New Roman" w:cs="Times New Roman"/>
        </w:rPr>
        <w:t xml:space="preserve">Campbell, </w:t>
      </w:r>
      <w:r w:rsidRPr="001B6C1D">
        <w:rPr>
          <w:rFonts w:ascii="Times New Roman" w:hAnsi="Times New Roman" w:cs="Times New Roman"/>
          <w:i/>
        </w:rPr>
        <w:t>The London Tradesman</w:t>
      </w:r>
      <w:r w:rsidRPr="001B6C1D">
        <w:rPr>
          <w:rFonts w:ascii="Times New Roman" w:hAnsi="Times New Roman" w:cs="Times New Roman"/>
        </w:rPr>
        <w:t>, pp. 33-1.</w:t>
      </w:r>
      <w:r w:rsidRPr="00D37DA5">
        <w:rPr>
          <w:rFonts w:ascii="Times New Roman" w:hAnsi="Times New Roman" w:cs="Times New Roman"/>
        </w:rPr>
        <w:t xml:space="preserve">  Hudson wrote that the sign of three golden, or blue balls, for pawnbrokers first appeared in the mid-eighteenth century. Hudson, </w:t>
      </w:r>
      <w:r w:rsidRPr="00D37DA5">
        <w:rPr>
          <w:rFonts w:ascii="Times New Roman" w:hAnsi="Times New Roman" w:cs="Times New Roman"/>
          <w:i/>
        </w:rPr>
        <w:t>Pawnbroking</w:t>
      </w:r>
      <w:r w:rsidRPr="00D37DA5">
        <w:rPr>
          <w:rFonts w:ascii="Times New Roman" w:hAnsi="Times New Roman" w:cs="Times New Roman"/>
        </w:rPr>
        <w:t>, p. 33.</w:t>
      </w:r>
    </w:p>
  </w:footnote>
  <w:footnote w:id="556">
    <w:p w14:paraId="402E73F1" w14:textId="0B6ACA11"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Payne, ‘Children of the Poor in London</w:t>
      </w:r>
      <w:r>
        <w:rPr>
          <w:rFonts w:ascii="Times New Roman" w:hAnsi="Times New Roman" w:cs="Times New Roman"/>
        </w:rPr>
        <w:t xml:space="preserve">’, </w:t>
      </w:r>
      <w:r w:rsidRPr="00D37DA5">
        <w:rPr>
          <w:rFonts w:ascii="Times New Roman" w:hAnsi="Times New Roman" w:cs="Times New Roman"/>
        </w:rPr>
        <w:t>p. 225.</w:t>
      </w:r>
    </w:p>
  </w:footnote>
  <w:footnote w:id="557">
    <w:p w14:paraId="5122ACC8" w14:textId="1AD6B6DC"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Hudson, </w:t>
      </w:r>
      <w:r w:rsidRPr="00D37DA5">
        <w:rPr>
          <w:rFonts w:ascii="Times New Roman" w:hAnsi="Times New Roman" w:cs="Times New Roman"/>
          <w:i/>
        </w:rPr>
        <w:t>Pawnbroking</w:t>
      </w:r>
      <w:r w:rsidRPr="00D37DA5">
        <w:rPr>
          <w:rFonts w:ascii="Times New Roman" w:hAnsi="Times New Roman" w:cs="Times New Roman"/>
        </w:rPr>
        <w:t>, p. 13</w:t>
      </w:r>
    </w:p>
  </w:footnote>
  <w:footnote w:id="558">
    <w:p w14:paraId="3A4B5264" w14:textId="7D72CA45"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1B6C1D">
        <w:rPr>
          <w:rFonts w:ascii="Times New Roman" w:hAnsi="Times New Roman" w:cs="Times New Roman"/>
        </w:rPr>
        <w:t>Jütte,</w:t>
      </w:r>
      <w:r w:rsidRPr="00D37DA5">
        <w:rPr>
          <w:rFonts w:ascii="Times New Roman" w:hAnsi="Times New Roman" w:cs="Times New Roman"/>
        </w:rPr>
        <w:t xml:space="preserve"> </w:t>
      </w:r>
      <w:r w:rsidRPr="00D37DA5">
        <w:rPr>
          <w:rFonts w:ascii="Times New Roman" w:hAnsi="Times New Roman" w:cs="Times New Roman"/>
          <w:i/>
        </w:rPr>
        <w:t>Poverty and Deviance</w:t>
      </w:r>
      <w:r w:rsidRPr="00D37DA5">
        <w:rPr>
          <w:rFonts w:ascii="Times New Roman" w:hAnsi="Times New Roman" w:cs="Times New Roman"/>
        </w:rPr>
        <w:t xml:space="preserve">, p. 132; Alannah Tomkins, ‘Pawnbroking and the Survival Strategies of the Urban Poor in 1770s York’, in Tomkins and King (eds), </w:t>
      </w:r>
      <w:r w:rsidRPr="00D37DA5">
        <w:rPr>
          <w:rFonts w:ascii="Times New Roman" w:hAnsi="Times New Roman" w:cs="Times New Roman"/>
          <w:i/>
        </w:rPr>
        <w:t>The Poor in England</w:t>
      </w:r>
      <w:r w:rsidRPr="00D37DA5">
        <w:rPr>
          <w:rFonts w:ascii="Times New Roman" w:hAnsi="Times New Roman" w:cs="Times New Roman"/>
        </w:rPr>
        <w:t>, pp. 166-198.</w:t>
      </w:r>
    </w:p>
  </w:footnote>
  <w:footnote w:id="559">
    <w:p w14:paraId="76A4A915" w14:textId="77777777"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Kenneth Hudson, </w:t>
      </w:r>
      <w:r w:rsidRPr="00D37DA5">
        <w:rPr>
          <w:rFonts w:ascii="Times New Roman" w:hAnsi="Times New Roman" w:cs="Times New Roman"/>
          <w:i/>
        </w:rPr>
        <w:t>Pawnbroking</w:t>
      </w:r>
      <w:r w:rsidRPr="00D37DA5">
        <w:rPr>
          <w:rFonts w:ascii="Times New Roman" w:hAnsi="Times New Roman" w:cs="Times New Roman"/>
        </w:rPr>
        <w:t>, p. 13</w:t>
      </w:r>
    </w:p>
  </w:footnote>
  <w:footnote w:id="560">
    <w:p w14:paraId="25F773E8" w14:textId="37C6C230"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1B6C1D">
        <w:rPr>
          <w:rFonts w:ascii="Times New Roman" w:hAnsi="Times New Roman" w:cs="Times New Roman"/>
        </w:rPr>
        <w:t xml:space="preserve">Hudson, </w:t>
      </w:r>
      <w:r w:rsidRPr="001B6C1D">
        <w:rPr>
          <w:rFonts w:ascii="Times New Roman" w:hAnsi="Times New Roman" w:cs="Times New Roman"/>
          <w:i/>
        </w:rPr>
        <w:t>Pawnbroking.</w:t>
      </w:r>
    </w:p>
  </w:footnote>
  <w:footnote w:id="561">
    <w:p w14:paraId="212646B4" w14:textId="77777777" w:rsidR="00142F80" w:rsidRDefault="00142F80" w:rsidP="00B305DB">
      <w:pPr>
        <w:pStyle w:val="FootnoteText"/>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1B6C1D">
        <w:rPr>
          <w:rFonts w:ascii="Times New Roman" w:hAnsi="Times New Roman" w:cs="Times New Roman"/>
        </w:rPr>
        <w:t xml:space="preserve">Melanie Tebbutt, </w:t>
      </w:r>
      <w:r w:rsidRPr="001B6C1D">
        <w:rPr>
          <w:rFonts w:ascii="Times New Roman" w:hAnsi="Times New Roman" w:cs="Times New Roman"/>
          <w:i/>
        </w:rPr>
        <w:t>Making Ends Meet: Pawnbroking and Working Class Credit</w:t>
      </w:r>
      <w:r w:rsidRPr="001B6C1D">
        <w:rPr>
          <w:rFonts w:ascii="Times New Roman" w:hAnsi="Times New Roman" w:cs="Times New Roman"/>
        </w:rPr>
        <w:t xml:space="preserve"> (Leicester: Leicester University Press, 1983).</w:t>
      </w:r>
    </w:p>
  </w:footnote>
  <w:footnote w:id="562">
    <w:p w14:paraId="54731C70" w14:textId="190E1F2F" w:rsidR="00142F80" w:rsidRPr="00404983" w:rsidRDefault="00142F80" w:rsidP="00B305DB">
      <w:pPr>
        <w:pStyle w:val="FootnoteText"/>
        <w:rPr>
          <w:rFonts w:ascii="Times New Roman" w:hAnsi="Times New Roman" w:cs="Times New Roman"/>
        </w:rPr>
      </w:pPr>
      <w:r w:rsidRPr="00404983">
        <w:rPr>
          <w:rStyle w:val="FootnoteReference"/>
          <w:rFonts w:ascii="Times New Roman" w:hAnsi="Times New Roman" w:cs="Times New Roman"/>
        </w:rPr>
        <w:footnoteRef/>
      </w:r>
      <w:r w:rsidRPr="00404983">
        <w:rPr>
          <w:rFonts w:ascii="Times New Roman" w:hAnsi="Times New Roman" w:cs="Times New Roman"/>
        </w:rPr>
        <w:t xml:space="preserve"> Alannah Tomkins, ‘Pawnbroking and the Survival Strategies of the Urban Poor</w:t>
      </w:r>
      <w:r>
        <w:rPr>
          <w:rFonts w:ascii="Times New Roman" w:hAnsi="Times New Roman" w:cs="Times New Roman"/>
        </w:rPr>
        <w:t xml:space="preserve">’, </w:t>
      </w:r>
      <w:r w:rsidRPr="00404983">
        <w:rPr>
          <w:rFonts w:ascii="Times New Roman" w:hAnsi="Times New Roman" w:cs="Times New Roman"/>
        </w:rPr>
        <w:t>p. 212.</w:t>
      </w:r>
    </w:p>
  </w:footnote>
  <w:footnote w:id="563">
    <w:p w14:paraId="5F16E59A" w14:textId="0670EE1A" w:rsidR="00142F80" w:rsidRPr="00404983" w:rsidRDefault="00142F80" w:rsidP="00B305DB">
      <w:pPr>
        <w:pStyle w:val="FootnoteText"/>
        <w:rPr>
          <w:rFonts w:ascii="Times New Roman" w:hAnsi="Times New Roman" w:cs="Times New Roman"/>
        </w:rPr>
      </w:pPr>
      <w:r w:rsidRPr="00404983">
        <w:rPr>
          <w:rStyle w:val="FootnoteReference"/>
          <w:rFonts w:ascii="Times New Roman" w:hAnsi="Times New Roman" w:cs="Times New Roman"/>
        </w:rPr>
        <w:footnoteRef/>
      </w:r>
      <w:r>
        <w:rPr>
          <w:rFonts w:ascii="Times New Roman" w:hAnsi="Times New Roman" w:cs="Times New Roman"/>
        </w:rPr>
        <w:t xml:space="preserve"> </w:t>
      </w:r>
      <w:r w:rsidRPr="001B6C1D">
        <w:rPr>
          <w:rFonts w:ascii="Times New Roman" w:hAnsi="Times New Roman" w:cs="Times New Roman"/>
          <w:i/>
        </w:rPr>
        <w:t>Ibid.,</w:t>
      </w:r>
      <w:r w:rsidRPr="00404983">
        <w:rPr>
          <w:rFonts w:ascii="Times New Roman" w:hAnsi="Times New Roman" w:cs="Times New Roman"/>
        </w:rPr>
        <w:t xml:space="preserve"> pp. 166-198.</w:t>
      </w:r>
    </w:p>
  </w:footnote>
  <w:footnote w:id="564">
    <w:p w14:paraId="0C733AE3" w14:textId="77777777" w:rsidR="00142F80" w:rsidRPr="00404983" w:rsidRDefault="00142F80" w:rsidP="00B305DB">
      <w:pPr>
        <w:pStyle w:val="FootnoteText"/>
        <w:rPr>
          <w:rFonts w:ascii="Times New Roman" w:hAnsi="Times New Roman" w:cs="Times New Roman"/>
        </w:rPr>
      </w:pPr>
      <w:r w:rsidRPr="00404983">
        <w:rPr>
          <w:rStyle w:val="FootnoteReference"/>
          <w:rFonts w:ascii="Times New Roman" w:hAnsi="Times New Roman" w:cs="Times New Roman"/>
        </w:rPr>
        <w:footnoteRef/>
      </w:r>
      <w:r w:rsidRPr="00404983">
        <w:rPr>
          <w:rFonts w:ascii="Times New Roman" w:hAnsi="Times New Roman" w:cs="Times New Roman"/>
        </w:rPr>
        <w:t xml:space="preserve"> </w:t>
      </w:r>
      <w:bookmarkStart w:id="396" w:name="_Hlk522356005"/>
      <w:r w:rsidRPr="00404983">
        <w:rPr>
          <w:rFonts w:ascii="Times New Roman" w:hAnsi="Times New Roman" w:cs="Times New Roman"/>
        </w:rPr>
        <w:t xml:space="preserve">Alexandra Shepard, ‘Minding their own business: Married Women and Credit in Early Eighteenth-Century London’, </w:t>
      </w:r>
      <w:r w:rsidRPr="00404983">
        <w:rPr>
          <w:rFonts w:ascii="Times New Roman" w:hAnsi="Times New Roman" w:cs="Times New Roman"/>
          <w:i/>
        </w:rPr>
        <w:t>Transactions of the Royal Historical Society,</w:t>
      </w:r>
      <w:r w:rsidRPr="00404983">
        <w:rPr>
          <w:rFonts w:ascii="Times New Roman" w:hAnsi="Times New Roman" w:cs="Times New Roman"/>
        </w:rPr>
        <w:t xml:space="preserve"> 25 (2015), pp. 53-74.</w:t>
      </w:r>
    </w:p>
    <w:bookmarkEnd w:id="396"/>
  </w:footnote>
  <w:footnote w:id="565">
    <w:p w14:paraId="3BA6C632" w14:textId="77777777" w:rsidR="00142F80" w:rsidRPr="00404983" w:rsidRDefault="00142F80" w:rsidP="00B305DB">
      <w:pPr>
        <w:pStyle w:val="FootnoteText"/>
        <w:rPr>
          <w:rFonts w:ascii="Times New Roman" w:hAnsi="Times New Roman" w:cs="Times New Roman"/>
        </w:rPr>
      </w:pPr>
      <w:r w:rsidRPr="00404983">
        <w:rPr>
          <w:rStyle w:val="FootnoteReference"/>
          <w:rFonts w:ascii="Times New Roman" w:hAnsi="Times New Roman" w:cs="Times New Roman"/>
        </w:rPr>
        <w:footnoteRef/>
      </w:r>
      <w:r w:rsidRPr="00404983">
        <w:rPr>
          <w:rFonts w:ascii="Times New Roman" w:hAnsi="Times New Roman" w:cs="Times New Roman"/>
        </w:rPr>
        <w:t xml:space="preserve"> </w:t>
      </w:r>
      <w:r w:rsidRPr="00404983">
        <w:rPr>
          <w:rFonts w:ascii="Times New Roman" w:hAnsi="Times New Roman" w:cs="Times New Roman"/>
          <w:i/>
        </w:rPr>
        <w:t>Ibid</w:t>
      </w:r>
      <w:r w:rsidRPr="00404983">
        <w:rPr>
          <w:rFonts w:ascii="Times New Roman" w:hAnsi="Times New Roman" w:cs="Times New Roman"/>
        </w:rPr>
        <w:t xml:space="preserve">. </w:t>
      </w:r>
    </w:p>
  </w:footnote>
  <w:footnote w:id="566">
    <w:p w14:paraId="080E3AB1" w14:textId="356B20C1" w:rsidR="00142F80" w:rsidRDefault="00142F80" w:rsidP="00B305DB">
      <w:pPr>
        <w:pStyle w:val="FootnoteText"/>
      </w:pPr>
      <w:r w:rsidRPr="00404983">
        <w:rPr>
          <w:rStyle w:val="FootnoteReference"/>
          <w:rFonts w:ascii="Times New Roman" w:hAnsi="Times New Roman" w:cs="Times New Roman"/>
        </w:rPr>
        <w:footnoteRef/>
      </w:r>
      <w:r w:rsidRPr="00404983">
        <w:rPr>
          <w:rFonts w:ascii="Times New Roman" w:hAnsi="Times New Roman" w:cs="Times New Roman"/>
        </w:rPr>
        <w:t xml:space="preserve"> Hudson, </w:t>
      </w:r>
      <w:r w:rsidRPr="00404983">
        <w:rPr>
          <w:rFonts w:ascii="Times New Roman" w:hAnsi="Times New Roman" w:cs="Times New Roman"/>
          <w:i/>
        </w:rPr>
        <w:t>Pawnbroking</w:t>
      </w:r>
      <w:r w:rsidRPr="00404983">
        <w:rPr>
          <w:rFonts w:ascii="Times New Roman" w:hAnsi="Times New Roman" w:cs="Times New Roman"/>
        </w:rPr>
        <w:t>, p. 9.</w:t>
      </w:r>
    </w:p>
  </w:footnote>
  <w:footnote w:id="567">
    <w:p w14:paraId="0CA6A008" w14:textId="715F5161" w:rsidR="00142F80" w:rsidRPr="00A022C9" w:rsidRDefault="00142F80" w:rsidP="002835F9">
      <w:pPr>
        <w:pStyle w:val="FootnoteText"/>
        <w:rPr>
          <w:rFonts w:ascii="Times New Roman" w:hAnsi="Times New Roman" w:cs="Times New Roman"/>
        </w:rPr>
      </w:pPr>
      <w:r w:rsidRPr="00A022C9">
        <w:rPr>
          <w:rStyle w:val="FootnoteReference"/>
          <w:rFonts w:ascii="Times New Roman" w:hAnsi="Times New Roman" w:cs="Times New Roman"/>
        </w:rPr>
        <w:footnoteRef/>
      </w:r>
      <w:r w:rsidRPr="00A022C9">
        <w:rPr>
          <w:rFonts w:ascii="Times New Roman" w:hAnsi="Times New Roman" w:cs="Times New Roman"/>
        </w:rPr>
        <w:t xml:space="preserve"> Anonymous, </w:t>
      </w:r>
      <w:r w:rsidRPr="00A022C9">
        <w:rPr>
          <w:rFonts w:ascii="Times New Roman" w:hAnsi="Times New Roman" w:cs="Times New Roman"/>
          <w:i/>
        </w:rPr>
        <w:t>A Plain Answer to a Late Pamphlet Intitled the Business of Pawnbroking Stated and Defended</w:t>
      </w:r>
      <w:r w:rsidRPr="00A022C9">
        <w:rPr>
          <w:rFonts w:ascii="Times New Roman" w:hAnsi="Times New Roman" w:cs="Times New Roman"/>
        </w:rPr>
        <w:t xml:space="preserve"> (London: W. Bickerton, 1745), p. 4. Quoted in Alannah Tomkins, ‘Pawnbroking and the Survival Strategies of the Urban Poor</w:t>
      </w:r>
      <w:r>
        <w:rPr>
          <w:rFonts w:ascii="Times New Roman" w:hAnsi="Times New Roman" w:cs="Times New Roman"/>
        </w:rPr>
        <w:t xml:space="preserve">’, </w:t>
      </w:r>
      <w:r w:rsidRPr="00A022C9">
        <w:rPr>
          <w:rFonts w:ascii="Times New Roman" w:hAnsi="Times New Roman" w:cs="Times New Roman"/>
        </w:rPr>
        <w:t>p</w:t>
      </w:r>
      <w:r>
        <w:rPr>
          <w:rFonts w:ascii="Times New Roman" w:hAnsi="Times New Roman" w:cs="Times New Roman"/>
        </w:rPr>
        <w:t>p</w:t>
      </w:r>
      <w:r w:rsidRPr="00A022C9">
        <w:rPr>
          <w:rFonts w:ascii="Times New Roman" w:hAnsi="Times New Roman" w:cs="Times New Roman"/>
        </w:rPr>
        <w:t>. 167-8</w:t>
      </w:r>
      <w:r>
        <w:rPr>
          <w:rFonts w:ascii="Times New Roman" w:hAnsi="Times New Roman" w:cs="Times New Roman"/>
        </w:rPr>
        <w:t xml:space="preserve">; </w:t>
      </w:r>
      <w:r w:rsidRPr="001B6C1D">
        <w:rPr>
          <w:rFonts w:ascii="Times New Roman" w:hAnsi="Times New Roman" w:cs="Times New Roman"/>
        </w:rPr>
        <w:t>Shepard, ‘Minding their own business</w:t>
      </w:r>
      <w:r>
        <w:rPr>
          <w:rFonts w:ascii="Times New Roman" w:hAnsi="Times New Roman" w:cs="Times New Roman"/>
        </w:rPr>
        <w:t xml:space="preserve">’, </w:t>
      </w:r>
      <w:r w:rsidRPr="001B6C1D">
        <w:rPr>
          <w:rFonts w:ascii="Times New Roman" w:hAnsi="Times New Roman" w:cs="Times New Roman"/>
        </w:rPr>
        <w:t>pp. 53-74.</w:t>
      </w:r>
    </w:p>
  </w:footnote>
  <w:footnote w:id="568">
    <w:p w14:paraId="6F5604CE" w14:textId="39B646BA" w:rsidR="00142F80" w:rsidRPr="00A022C9" w:rsidRDefault="00142F80" w:rsidP="002835F9">
      <w:pPr>
        <w:pStyle w:val="FootnoteText"/>
        <w:rPr>
          <w:rFonts w:ascii="Times New Roman" w:hAnsi="Times New Roman" w:cs="Times New Roman"/>
        </w:rPr>
      </w:pPr>
      <w:r w:rsidRPr="00A022C9">
        <w:rPr>
          <w:rStyle w:val="FootnoteReference"/>
          <w:rFonts w:ascii="Times New Roman" w:hAnsi="Times New Roman" w:cs="Times New Roman"/>
        </w:rPr>
        <w:footnoteRef/>
      </w:r>
      <w:r w:rsidRPr="00A022C9">
        <w:rPr>
          <w:rFonts w:ascii="Times New Roman" w:hAnsi="Times New Roman" w:cs="Times New Roman"/>
        </w:rPr>
        <w:t xml:space="preserve"> </w:t>
      </w:r>
      <w:r w:rsidRPr="001B6C1D">
        <w:rPr>
          <w:rFonts w:ascii="Times New Roman" w:hAnsi="Times New Roman" w:cs="Times New Roman"/>
        </w:rPr>
        <w:t xml:space="preserve">Henry Fielding, </w:t>
      </w:r>
      <w:r w:rsidRPr="001B6C1D">
        <w:rPr>
          <w:rFonts w:ascii="Times New Roman" w:hAnsi="Times New Roman" w:cs="Times New Roman"/>
          <w:i/>
        </w:rPr>
        <w:t>Amelia</w:t>
      </w:r>
      <w:r w:rsidRPr="001B6C1D">
        <w:rPr>
          <w:rFonts w:ascii="Times New Roman" w:hAnsi="Times New Roman" w:cs="Times New Roman"/>
        </w:rPr>
        <w:t xml:space="preserve"> (London, 1751) and Henry Fielding, </w:t>
      </w:r>
      <w:r w:rsidRPr="001B6C1D">
        <w:rPr>
          <w:rFonts w:ascii="Times New Roman" w:hAnsi="Times New Roman" w:cs="Times New Roman"/>
          <w:i/>
        </w:rPr>
        <w:t>An Enquiry into the Late Increase in Robbers</w:t>
      </w:r>
      <w:r w:rsidRPr="001B6C1D">
        <w:rPr>
          <w:rFonts w:ascii="Times New Roman" w:hAnsi="Times New Roman" w:cs="Times New Roman"/>
        </w:rPr>
        <w:t xml:space="preserve"> (London, 1751) quoted in Tomkins, ‘Pawnbroking and the Survival Strategies of the Urban Poor’, pp. 167-8.</w:t>
      </w:r>
    </w:p>
  </w:footnote>
  <w:footnote w:id="569">
    <w:p w14:paraId="61E6D3CB" w14:textId="77777777" w:rsidR="00142F80" w:rsidRPr="00A022C9" w:rsidRDefault="00142F80" w:rsidP="00B305DB">
      <w:pPr>
        <w:pStyle w:val="FootnoteText"/>
        <w:rPr>
          <w:rFonts w:ascii="Times New Roman" w:hAnsi="Times New Roman" w:cs="Times New Roman"/>
        </w:rPr>
      </w:pPr>
      <w:r w:rsidRPr="00A022C9">
        <w:rPr>
          <w:rStyle w:val="FootnoteReference"/>
          <w:rFonts w:ascii="Times New Roman" w:hAnsi="Times New Roman" w:cs="Times New Roman"/>
        </w:rPr>
        <w:footnoteRef/>
      </w:r>
      <w:r w:rsidRPr="00A022C9">
        <w:rPr>
          <w:rFonts w:ascii="Times New Roman" w:hAnsi="Times New Roman" w:cs="Times New Roman"/>
        </w:rPr>
        <w:t xml:space="preserve"> </w:t>
      </w:r>
      <w:r w:rsidRPr="00A022C9">
        <w:rPr>
          <w:rFonts w:ascii="Times New Roman" w:hAnsi="Times New Roman" w:cs="Times New Roman"/>
          <w:i/>
        </w:rPr>
        <w:t>OBP</w:t>
      </w:r>
      <w:r w:rsidRPr="00A022C9">
        <w:rPr>
          <w:rFonts w:ascii="Times New Roman" w:hAnsi="Times New Roman" w:cs="Times New Roman"/>
        </w:rPr>
        <w:t>, October 1753, trial of Priscilla Davis (t17531024-46).</w:t>
      </w:r>
    </w:p>
  </w:footnote>
  <w:footnote w:id="570">
    <w:p w14:paraId="6F58090E" w14:textId="77777777" w:rsidR="00142F80" w:rsidRDefault="00142F80" w:rsidP="00B305DB">
      <w:pPr>
        <w:pStyle w:val="FootnoteText"/>
      </w:pPr>
      <w:r w:rsidRPr="00A022C9">
        <w:rPr>
          <w:rStyle w:val="FootnoteReference"/>
          <w:rFonts w:ascii="Times New Roman" w:hAnsi="Times New Roman" w:cs="Times New Roman"/>
        </w:rPr>
        <w:footnoteRef/>
      </w:r>
      <w:r w:rsidRPr="00A022C9">
        <w:rPr>
          <w:rFonts w:ascii="Times New Roman" w:hAnsi="Times New Roman" w:cs="Times New Roman"/>
        </w:rPr>
        <w:t xml:space="preserve"> </w:t>
      </w:r>
      <w:r w:rsidRPr="00A022C9">
        <w:rPr>
          <w:rFonts w:ascii="Times New Roman" w:hAnsi="Times New Roman" w:cs="Times New Roman"/>
          <w:i/>
        </w:rPr>
        <w:t>OBP</w:t>
      </w:r>
      <w:r w:rsidRPr="00A022C9">
        <w:rPr>
          <w:rFonts w:ascii="Times New Roman" w:hAnsi="Times New Roman" w:cs="Times New Roman"/>
        </w:rPr>
        <w:t>, May 1757, trial of Elizabeth Jones (t17570526-26).</w:t>
      </w:r>
    </w:p>
  </w:footnote>
  <w:footnote w:id="571">
    <w:p w14:paraId="1F605706" w14:textId="60834FC6"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D37DA5">
        <w:rPr>
          <w:rFonts w:ascii="Times New Roman" w:hAnsi="Times New Roman" w:cs="Times New Roman"/>
          <w:i/>
          <w:iCs/>
        </w:rPr>
        <w:t>O</w:t>
      </w:r>
      <w:r>
        <w:rPr>
          <w:rFonts w:ascii="Times New Roman" w:hAnsi="Times New Roman" w:cs="Times New Roman"/>
          <w:i/>
          <w:iCs/>
        </w:rPr>
        <w:t>BP</w:t>
      </w:r>
      <w:r w:rsidRPr="00D37DA5">
        <w:rPr>
          <w:rFonts w:ascii="Times New Roman" w:hAnsi="Times New Roman" w:cs="Times New Roman"/>
        </w:rPr>
        <w:t>,</w:t>
      </w:r>
      <w:r w:rsidRPr="00D37DA5">
        <w:rPr>
          <w:rFonts w:ascii="Times New Roman" w:hAnsi="Times New Roman" w:cs="Times New Roman"/>
          <w:i/>
          <w:iCs/>
        </w:rPr>
        <w:t xml:space="preserve"> </w:t>
      </w:r>
      <w:r>
        <w:rPr>
          <w:rFonts w:ascii="Times New Roman" w:hAnsi="Times New Roman" w:cs="Times New Roman"/>
          <w:iCs/>
        </w:rPr>
        <w:t>s</w:t>
      </w:r>
      <w:r w:rsidRPr="00D37DA5">
        <w:rPr>
          <w:rFonts w:ascii="Times New Roman" w:hAnsi="Times New Roman" w:cs="Times New Roman"/>
          <w:iCs/>
        </w:rPr>
        <w:t>earched for all trial accounts between January 1750 and December 1799</w:t>
      </w:r>
      <w:r>
        <w:rPr>
          <w:rFonts w:ascii="Times New Roman" w:hAnsi="Times New Roman" w:cs="Times New Roman"/>
          <w:iCs/>
        </w:rPr>
        <w:t>, [accessed 18</w:t>
      </w:r>
      <w:r w:rsidRPr="00E16923">
        <w:rPr>
          <w:rFonts w:ascii="Times New Roman" w:hAnsi="Times New Roman" w:cs="Times New Roman"/>
          <w:iCs/>
          <w:vertAlign w:val="superscript"/>
        </w:rPr>
        <w:t>th</w:t>
      </w:r>
      <w:r>
        <w:rPr>
          <w:rFonts w:ascii="Times New Roman" w:hAnsi="Times New Roman" w:cs="Times New Roman"/>
          <w:iCs/>
        </w:rPr>
        <w:t xml:space="preserve"> September 2015].</w:t>
      </w:r>
    </w:p>
  </w:footnote>
  <w:footnote w:id="572">
    <w:p w14:paraId="4DF73B40" w14:textId="3ECDE2C8" w:rsidR="00142F80" w:rsidRPr="00D37DA5" w:rsidRDefault="00142F80" w:rsidP="00B305DB">
      <w:pPr>
        <w:pStyle w:val="FootnoteText"/>
        <w:rPr>
          <w:rFonts w:ascii="Times New Roman" w:hAnsi="Times New Roman" w:cs="Times New Roman"/>
          <w:b/>
          <w:bCs/>
        </w:rPr>
      </w:pPr>
      <w:r w:rsidRPr="00D37DA5">
        <w:rPr>
          <w:rStyle w:val="FootnoteReference"/>
          <w:rFonts w:ascii="Times New Roman" w:hAnsi="Times New Roman" w:cs="Times New Roman"/>
        </w:rPr>
        <w:footnoteRef/>
      </w:r>
      <w:r w:rsidRPr="00D37DA5">
        <w:rPr>
          <w:rFonts w:ascii="Times New Roman" w:hAnsi="Times New Roman" w:cs="Times New Roman"/>
        </w:rPr>
        <w:t xml:space="preserve"> A keyword search for ‘pawn’ resulted in 1,930 hits, ‘duplicate*’ resulted in 837 trials, ‘pawnbroker’ resulted in 2,619 trials and ‘pledge*’ resulted in 1,355 trials. As a selection of words were used, some of these utterances will be multiple events within the same trial proceedings. Also, some words used within this keyword search have other meanings and so each trial would need to be contextualised</w:t>
      </w:r>
      <w:r>
        <w:rPr>
          <w:rFonts w:ascii="Times New Roman" w:hAnsi="Times New Roman" w:cs="Times New Roman"/>
        </w:rPr>
        <w:t>.</w:t>
      </w:r>
      <w:r w:rsidRPr="00D37DA5">
        <w:rPr>
          <w:rFonts w:ascii="Times New Roman" w:hAnsi="Times New Roman" w:cs="Times New Roman"/>
        </w:rPr>
        <w:t xml:space="preserve"> </w:t>
      </w:r>
      <w:r w:rsidRPr="00D37DA5">
        <w:rPr>
          <w:rFonts w:ascii="Times New Roman" w:hAnsi="Times New Roman" w:cs="Times New Roman"/>
          <w:i/>
          <w:iCs/>
        </w:rPr>
        <w:t>OBP</w:t>
      </w:r>
      <w:r w:rsidRPr="00D37DA5">
        <w:rPr>
          <w:rFonts w:ascii="Times New Roman" w:hAnsi="Times New Roman" w:cs="Times New Roman"/>
        </w:rPr>
        <w:t xml:space="preserve">, </w:t>
      </w:r>
      <w:r>
        <w:rPr>
          <w:rFonts w:ascii="Times New Roman" w:hAnsi="Times New Roman" w:cs="Times New Roman"/>
        </w:rPr>
        <w:t>s</w:t>
      </w:r>
      <w:r w:rsidRPr="00D37DA5">
        <w:rPr>
          <w:rFonts w:ascii="Times New Roman" w:hAnsi="Times New Roman" w:cs="Times New Roman"/>
        </w:rPr>
        <w:t>earched for all transcriptions which contain instances of the words ‘pawn’, ‘duplicate*’, ‘pawnbroker’ and ‘pledge*’ between 1750 and 1</w:t>
      </w:r>
      <w:r>
        <w:rPr>
          <w:rFonts w:ascii="Times New Roman" w:hAnsi="Times New Roman" w:cs="Times New Roman"/>
        </w:rPr>
        <w:t>799, [accessed 2</w:t>
      </w:r>
      <w:r w:rsidRPr="000048ED">
        <w:rPr>
          <w:rFonts w:ascii="Times New Roman" w:hAnsi="Times New Roman" w:cs="Times New Roman"/>
          <w:vertAlign w:val="superscript"/>
        </w:rPr>
        <w:t>nd</w:t>
      </w:r>
      <w:r>
        <w:rPr>
          <w:rFonts w:ascii="Times New Roman" w:hAnsi="Times New Roman" w:cs="Times New Roman"/>
        </w:rPr>
        <w:t xml:space="preserve"> April 2017].</w:t>
      </w:r>
    </w:p>
  </w:footnote>
  <w:footnote w:id="573">
    <w:p w14:paraId="20A8D753" w14:textId="081B361F"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Shepard, ‘Minding their own business</w:t>
      </w:r>
      <w:r>
        <w:rPr>
          <w:rFonts w:ascii="Times New Roman" w:hAnsi="Times New Roman" w:cs="Times New Roman"/>
        </w:rPr>
        <w:t>’</w:t>
      </w:r>
      <w:r w:rsidRPr="00D37DA5">
        <w:rPr>
          <w:rFonts w:ascii="Times New Roman" w:hAnsi="Times New Roman" w:cs="Times New Roman"/>
        </w:rPr>
        <w:t xml:space="preserve">, pp. 53-74. </w:t>
      </w:r>
    </w:p>
  </w:footnote>
  <w:footnote w:id="574">
    <w:p w14:paraId="0859532A" w14:textId="77777777"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D37DA5">
        <w:rPr>
          <w:rFonts w:ascii="Times New Roman" w:hAnsi="Times New Roman" w:cs="Times New Roman"/>
          <w:i/>
        </w:rPr>
        <w:t>Ibid.</w:t>
      </w:r>
      <w:r w:rsidRPr="00D37DA5">
        <w:rPr>
          <w:rFonts w:ascii="Times New Roman" w:hAnsi="Times New Roman" w:cs="Times New Roman"/>
        </w:rPr>
        <w:t xml:space="preserve"> </w:t>
      </w:r>
    </w:p>
  </w:footnote>
  <w:footnote w:id="575">
    <w:p w14:paraId="65D814B9" w14:textId="77777777" w:rsidR="00142F80" w:rsidRPr="00D37DA5" w:rsidRDefault="00142F80" w:rsidP="00B305DB">
      <w:pPr>
        <w:pStyle w:val="FootnoteText"/>
        <w:rPr>
          <w:rFonts w:ascii="Times New Roman" w:hAnsi="Times New Roman" w:cs="Times New Roman"/>
        </w:rPr>
      </w:pPr>
      <w:r w:rsidRPr="00D37DA5">
        <w:rPr>
          <w:rStyle w:val="FootnoteReference"/>
          <w:rFonts w:ascii="Times New Roman" w:hAnsi="Times New Roman" w:cs="Times New Roman"/>
        </w:rPr>
        <w:footnoteRef/>
      </w:r>
      <w:r w:rsidRPr="00D37DA5">
        <w:rPr>
          <w:rFonts w:ascii="Times New Roman" w:hAnsi="Times New Roman" w:cs="Times New Roman"/>
        </w:rPr>
        <w:t xml:space="preserve"> </w:t>
      </w:r>
      <w:r w:rsidRPr="00D37DA5">
        <w:rPr>
          <w:rFonts w:ascii="Times New Roman" w:hAnsi="Times New Roman" w:cs="Times New Roman"/>
          <w:i/>
        </w:rPr>
        <w:t>OBP</w:t>
      </w:r>
      <w:r w:rsidRPr="00D37DA5">
        <w:rPr>
          <w:rFonts w:ascii="Times New Roman" w:hAnsi="Times New Roman" w:cs="Times New Roman"/>
        </w:rPr>
        <w:t>, November 1796, trial of Mary Murray (t17961130-40).</w:t>
      </w:r>
    </w:p>
  </w:footnote>
  <w:footnote w:id="576">
    <w:p w14:paraId="2D9FEC54" w14:textId="16F7F58B" w:rsidR="00142F80" w:rsidRDefault="00142F80" w:rsidP="00B305DB">
      <w:pPr>
        <w:pStyle w:val="FootnoteText"/>
      </w:pPr>
      <w:r w:rsidRPr="00D37DA5">
        <w:rPr>
          <w:rStyle w:val="FootnoteReference"/>
          <w:rFonts w:ascii="Times New Roman" w:hAnsi="Times New Roman" w:cs="Times New Roman"/>
        </w:rPr>
        <w:footnoteRef/>
      </w:r>
      <w:r w:rsidRPr="00D37DA5">
        <w:rPr>
          <w:rFonts w:ascii="Times New Roman" w:hAnsi="Times New Roman" w:cs="Times New Roman"/>
        </w:rPr>
        <w:t xml:space="preserve"> Slack, </w:t>
      </w:r>
      <w:r w:rsidRPr="00D37DA5">
        <w:rPr>
          <w:rFonts w:ascii="Times New Roman" w:hAnsi="Times New Roman" w:cs="Times New Roman"/>
          <w:i/>
        </w:rPr>
        <w:t>Poverty and Policy</w:t>
      </w:r>
      <w:r w:rsidRPr="00D37DA5">
        <w:rPr>
          <w:rFonts w:ascii="Times New Roman" w:hAnsi="Times New Roman" w:cs="Times New Roman"/>
        </w:rPr>
        <w:t>, p. 51.</w:t>
      </w:r>
    </w:p>
  </w:footnote>
  <w:footnote w:id="577">
    <w:p w14:paraId="6B3A144D" w14:textId="77777777"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rPr>
        <w:t xml:space="preserve"> </w:t>
      </w:r>
      <w:r w:rsidRPr="0001341C">
        <w:rPr>
          <w:rFonts w:ascii="Times New Roman" w:hAnsi="Times New Roman" w:cs="Times New Roman"/>
          <w:i/>
        </w:rPr>
        <w:t>OBP</w:t>
      </w:r>
      <w:r w:rsidRPr="0001341C">
        <w:rPr>
          <w:rFonts w:ascii="Times New Roman" w:hAnsi="Times New Roman" w:cs="Times New Roman"/>
        </w:rPr>
        <w:t>, January 1774, trial of James Barret (t17740112-1).</w:t>
      </w:r>
    </w:p>
  </w:footnote>
  <w:footnote w:id="578">
    <w:p w14:paraId="2E29BA3F" w14:textId="77777777"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i/>
        </w:rPr>
        <w:t xml:space="preserve"> OBP</w:t>
      </w:r>
      <w:r w:rsidRPr="0001341C">
        <w:rPr>
          <w:rFonts w:ascii="Times New Roman" w:hAnsi="Times New Roman" w:cs="Times New Roman"/>
        </w:rPr>
        <w:t xml:space="preserve">, January 1768, trial of William Peterson (t17680114-9). </w:t>
      </w:r>
    </w:p>
  </w:footnote>
  <w:footnote w:id="579">
    <w:p w14:paraId="11DAC880" w14:textId="77777777"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rPr>
        <w:t xml:space="preserve"> </w:t>
      </w:r>
      <w:r w:rsidRPr="0001341C">
        <w:rPr>
          <w:rFonts w:ascii="Times New Roman" w:hAnsi="Times New Roman" w:cs="Times New Roman"/>
          <w:i/>
        </w:rPr>
        <w:t>OBP</w:t>
      </w:r>
      <w:r w:rsidRPr="0001341C">
        <w:rPr>
          <w:rFonts w:ascii="Times New Roman" w:hAnsi="Times New Roman" w:cs="Times New Roman"/>
        </w:rPr>
        <w:t>, April 1786, trial of Peter Ogier (t17860426-15).</w:t>
      </w:r>
    </w:p>
  </w:footnote>
  <w:footnote w:id="580">
    <w:p w14:paraId="114A802A" w14:textId="77777777" w:rsidR="00142F80" w:rsidRDefault="00142F80" w:rsidP="00B305DB">
      <w:pPr>
        <w:pStyle w:val="FootnoteText"/>
      </w:pPr>
      <w:r w:rsidRPr="0001341C">
        <w:rPr>
          <w:rStyle w:val="FootnoteReference"/>
          <w:rFonts w:ascii="Times New Roman" w:hAnsi="Times New Roman" w:cs="Times New Roman"/>
        </w:rPr>
        <w:footnoteRef/>
      </w:r>
      <w:r w:rsidRPr="0001341C">
        <w:rPr>
          <w:rFonts w:ascii="Times New Roman" w:hAnsi="Times New Roman" w:cs="Times New Roman"/>
        </w:rPr>
        <w:t xml:space="preserve"> </w:t>
      </w:r>
      <w:r w:rsidRPr="0001341C">
        <w:rPr>
          <w:rFonts w:ascii="Times New Roman" w:hAnsi="Times New Roman" w:cs="Times New Roman"/>
          <w:i/>
        </w:rPr>
        <w:t>OBP</w:t>
      </w:r>
      <w:r w:rsidRPr="0001341C">
        <w:rPr>
          <w:rFonts w:ascii="Times New Roman" w:hAnsi="Times New Roman" w:cs="Times New Roman"/>
        </w:rPr>
        <w:t>, September 1768, trial of Mary Evans (t17680907-19).</w:t>
      </w:r>
    </w:p>
  </w:footnote>
  <w:footnote w:id="581">
    <w:p w14:paraId="72237E6E" w14:textId="77777777" w:rsidR="00142F80" w:rsidRPr="00F467EC" w:rsidRDefault="00142F80" w:rsidP="00B305DB">
      <w:pPr>
        <w:pStyle w:val="FootnoteText"/>
        <w:rPr>
          <w:rFonts w:ascii="Times New Roman" w:hAnsi="Times New Roman" w:cs="Times New Roman"/>
        </w:rPr>
      </w:pPr>
      <w:r w:rsidRPr="00F467EC">
        <w:rPr>
          <w:rStyle w:val="FootnoteReference"/>
          <w:rFonts w:ascii="Times New Roman" w:hAnsi="Times New Roman" w:cs="Times New Roman"/>
        </w:rPr>
        <w:footnoteRef/>
      </w:r>
      <w:r w:rsidRPr="00F467EC">
        <w:rPr>
          <w:rFonts w:ascii="Times New Roman" w:hAnsi="Times New Roman" w:cs="Times New Roman"/>
        </w:rPr>
        <w:t xml:space="preserve"> </w:t>
      </w:r>
      <w:r w:rsidRPr="00F467EC">
        <w:rPr>
          <w:rFonts w:ascii="Times New Roman" w:hAnsi="Times New Roman" w:cs="Times New Roman"/>
          <w:i/>
        </w:rPr>
        <w:t>OBP</w:t>
      </w:r>
      <w:r w:rsidRPr="00F467EC">
        <w:rPr>
          <w:rFonts w:ascii="Times New Roman" w:hAnsi="Times New Roman" w:cs="Times New Roman"/>
        </w:rPr>
        <w:t>, May 1785, trial of William Tatum (t17850511-17).</w:t>
      </w:r>
    </w:p>
  </w:footnote>
  <w:footnote w:id="582">
    <w:p w14:paraId="56B6447C" w14:textId="77777777" w:rsidR="00142F80" w:rsidRDefault="00142F80" w:rsidP="00B305DB">
      <w:pPr>
        <w:pStyle w:val="FootnoteText"/>
      </w:pPr>
      <w:r w:rsidRPr="00F467EC">
        <w:rPr>
          <w:rStyle w:val="FootnoteReference"/>
          <w:rFonts w:ascii="Times New Roman" w:hAnsi="Times New Roman" w:cs="Times New Roman"/>
        </w:rPr>
        <w:footnoteRef/>
      </w:r>
      <w:r w:rsidRPr="00F467EC">
        <w:rPr>
          <w:rFonts w:ascii="Times New Roman" w:hAnsi="Times New Roman" w:cs="Times New Roman"/>
        </w:rPr>
        <w:t xml:space="preserve"> </w:t>
      </w:r>
      <w:bookmarkStart w:id="397" w:name="_Hlk522356087"/>
      <w:r w:rsidRPr="00F467EC">
        <w:rPr>
          <w:rFonts w:ascii="Times New Roman" w:hAnsi="Times New Roman" w:cs="Times New Roman"/>
        </w:rPr>
        <w:t xml:space="preserve">John Beattie, ‘Garrow and the Detectives: Lawyers and Policemen at the Old Bailey in the Late Eighteenth Century’, </w:t>
      </w:r>
      <w:r w:rsidRPr="00F467EC">
        <w:rPr>
          <w:rFonts w:ascii="Times New Roman" w:hAnsi="Times New Roman" w:cs="Times New Roman"/>
          <w:i/>
        </w:rPr>
        <w:t>Crime, History and Societies</w:t>
      </w:r>
      <w:r w:rsidRPr="00F467EC">
        <w:rPr>
          <w:rFonts w:ascii="Times New Roman" w:hAnsi="Times New Roman" w:cs="Times New Roman"/>
        </w:rPr>
        <w:t>, 11.2 (2007), pp. 5-23.</w:t>
      </w:r>
      <w:bookmarkEnd w:id="397"/>
    </w:p>
  </w:footnote>
  <w:footnote w:id="583">
    <w:p w14:paraId="296E3312" w14:textId="77777777"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rPr>
        <w:t xml:space="preserve"> </w:t>
      </w:r>
      <w:r w:rsidRPr="0001341C">
        <w:rPr>
          <w:rFonts w:ascii="Times New Roman" w:hAnsi="Times New Roman" w:cs="Times New Roman"/>
          <w:i/>
        </w:rPr>
        <w:t>OBP</w:t>
      </w:r>
      <w:r w:rsidRPr="0001341C">
        <w:rPr>
          <w:rFonts w:ascii="Times New Roman" w:hAnsi="Times New Roman" w:cs="Times New Roman"/>
        </w:rPr>
        <w:t>, April 1783, trial of Mary Smith (t17830430-18).</w:t>
      </w:r>
    </w:p>
  </w:footnote>
  <w:footnote w:id="584">
    <w:p w14:paraId="03AA1435" w14:textId="48C69E97"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rPr>
        <w:t xml:space="preserve"> Tomkins, ‘Pawnbroking and the Survival Strategies of the Urban Poor</w:t>
      </w:r>
      <w:r>
        <w:rPr>
          <w:rFonts w:ascii="Times New Roman" w:hAnsi="Times New Roman" w:cs="Times New Roman"/>
        </w:rPr>
        <w:t>’</w:t>
      </w:r>
      <w:r w:rsidRPr="0001341C">
        <w:rPr>
          <w:rFonts w:ascii="Times New Roman" w:hAnsi="Times New Roman" w:cs="Times New Roman"/>
        </w:rPr>
        <w:t>, p</w:t>
      </w:r>
      <w:r>
        <w:rPr>
          <w:rFonts w:ascii="Times New Roman" w:hAnsi="Times New Roman" w:cs="Times New Roman"/>
        </w:rPr>
        <w:t xml:space="preserve">. </w:t>
      </w:r>
      <w:r w:rsidRPr="0001341C">
        <w:rPr>
          <w:rFonts w:ascii="Times New Roman" w:hAnsi="Times New Roman" w:cs="Times New Roman"/>
        </w:rPr>
        <w:t>166.</w:t>
      </w:r>
    </w:p>
  </w:footnote>
  <w:footnote w:id="585">
    <w:p w14:paraId="2ED5E07D" w14:textId="167FAD14" w:rsidR="00142F80" w:rsidRPr="0001341C" w:rsidRDefault="00142F80" w:rsidP="00B305DB">
      <w:pPr>
        <w:pStyle w:val="FootnoteText"/>
        <w:rPr>
          <w:rFonts w:ascii="Times New Roman" w:hAnsi="Times New Roman" w:cs="Times New Roman"/>
        </w:rPr>
      </w:pPr>
      <w:r w:rsidRPr="0001341C">
        <w:rPr>
          <w:rStyle w:val="FootnoteReference"/>
          <w:rFonts w:ascii="Times New Roman" w:hAnsi="Times New Roman" w:cs="Times New Roman"/>
        </w:rPr>
        <w:footnoteRef/>
      </w:r>
      <w:r w:rsidRPr="0001341C">
        <w:rPr>
          <w:rFonts w:ascii="Times New Roman" w:hAnsi="Times New Roman" w:cs="Times New Roman"/>
        </w:rPr>
        <w:t xml:space="preserve"> </w:t>
      </w:r>
      <w:bookmarkStart w:id="398" w:name="_Hlk522356110"/>
      <w:r w:rsidRPr="0001341C">
        <w:rPr>
          <w:rFonts w:ascii="Times New Roman" w:hAnsi="Times New Roman" w:cs="Times New Roman"/>
        </w:rPr>
        <w:t>Mary Barker-Read, ‘The Treatment of the Aged Poor in Five Selected West Kent Parishes from Settlement to Speenhamland (1662-1797), Ph</w:t>
      </w:r>
      <w:r>
        <w:rPr>
          <w:rFonts w:ascii="Times New Roman" w:hAnsi="Times New Roman" w:cs="Times New Roman"/>
        </w:rPr>
        <w:t>.</w:t>
      </w:r>
      <w:r w:rsidRPr="0001341C">
        <w:rPr>
          <w:rFonts w:ascii="Times New Roman" w:hAnsi="Times New Roman" w:cs="Times New Roman"/>
        </w:rPr>
        <w:t>D</w:t>
      </w:r>
      <w:r>
        <w:rPr>
          <w:rFonts w:ascii="Times New Roman" w:hAnsi="Times New Roman" w:cs="Times New Roman"/>
        </w:rPr>
        <w:t>.</w:t>
      </w:r>
      <w:r w:rsidRPr="0001341C">
        <w:rPr>
          <w:rFonts w:ascii="Times New Roman" w:hAnsi="Times New Roman" w:cs="Times New Roman"/>
        </w:rPr>
        <w:t xml:space="preserve"> thesis (The Open University, 1988), p. 93.</w:t>
      </w:r>
      <w:bookmarkEnd w:id="398"/>
    </w:p>
  </w:footnote>
  <w:footnote w:id="586">
    <w:p w14:paraId="5E11EDD4" w14:textId="155562E5" w:rsidR="00142F80" w:rsidRDefault="00142F80" w:rsidP="00B305DB">
      <w:pPr>
        <w:pStyle w:val="FootnoteText"/>
      </w:pPr>
      <w:r w:rsidRPr="0001341C">
        <w:rPr>
          <w:rStyle w:val="FootnoteReference"/>
          <w:rFonts w:ascii="Times New Roman" w:hAnsi="Times New Roman" w:cs="Times New Roman"/>
        </w:rPr>
        <w:footnoteRef/>
      </w:r>
      <w:r>
        <w:rPr>
          <w:rFonts w:ascii="Times New Roman" w:hAnsi="Times New Roman" w:cs="Times New Roman"/>
        </w:rPr>
        <w:t xml:space="preserve"> </w:t>
      </w:r>
      <w:r w:rsidRPr="001E4482">
        <w:rPr>
          <w:rFonts w:ascii="Times New Roman" w:hAnsi="Times New Roman" w:cs="Times New Roman"/>
          <w:i/>
        </w:rPr>
        <w:t>OBP</w:t>
      </w:r>
      <w:r>
        <w:rPr>
          <w:rFonts w:ascii="Times New Roman" w:hAnsi="Times New Roman" w:cs="Times New Roman"/>
        </w:rPr>
        <w:t>, October 1753, trial of Sarah Darby (t17531024-15).</w:t>
      </w:r>
    </w:p>
  </w:footnote>
  <w:footnote w:id="587">
    <w:p w14:paraId="70DDD6B9" w14:textId="77777777" w:rsidR="00142F80" w:rsidRPr="00AF5536" w:rsidRDefault="00142F80" w:rsidP="00B305DB">
      <w:pPr>
        <w:spacing w:after="0"/>
        <w:rPr>
          <w:rFonts w:ascii="Times New Roman" w:hAnsi="Times New Roman" w:cs="Times New Roman"/>
          <w:sz w:val="20"/>
          <w:szCs w:val="20"/>
        </w:rPr>
      </w:pPr>
      <w:r w:rsidRPr="00AF5536">
        <w:rPr>
          <w:rStyle w:val="FootnoteReference"/>
          <w:rFonts w:ascii="Times New Roman" w:hAnsi="Times New Roman" w:cs="Times New Roman"/>
        </w:rPr>
        <w:footnoteRef/>
      </w:r>
      <w:r w:rsidRPr="00AF5536">
        <w:rPr>
          <w:rFonts w:ascii="Times New Roman" w:hAnsi="Times New Roman" w:cs="Times New Roman"/>
        </w:rPr>
        <w:t xml:space="preserve"> </w:t>
      </w:r>
      <w:r w:rsidRPr="00AF5536">
        <w:rPr>
          <w:rFonts w:ascii="Times New Roman" w:hAnsi="Times New Roman" w:cs="Times New Roman"/>
          <w:sz w:val="20"/>
          <w:szCs w:val="20"/>
        </w:rPr>
        <w:t xml:space="preserve">Many other defendants hinted at where they lived or offered information about past residences (often seen in the accounts of witnesses who ‘once lodged’ with the defendant). Only those defendants who revealed where they lived at the time of their alleged crime were calculated for this analysis. Due to the fluid and changing nature of poverty, it was felt that past domestic arrangements might result in a false sample of defendants. </w:t>
      </w:r>
    </w:p>
  </w:footnote>
  <w:footnote w:id="588">
    <w:p w14:paraId="098368F4" w14:textId="7D4CBDC2" w:rsidR="00142F80" w:rsidRPr="00AF5536" w:rsidRDefault="00142F80" w:rsidP="00B305DB">
      <w:pPr>
        <w:spacing w:after="0"/>
        <w:rPr>
          <w:rFonts w:ascii="Times New Roman" w:hAnsi="Times New Roman" w:cs="Times New Roman"/>
          <w:i/>
          <w:sz w:val="20"/>
          <w:szCs w:val="20"/>
        </w:rPr>
      </w:pPr>
      <w:r w:rsidRPr="00AF5536">
        <w:rPr>
          <w:rStyle w:val="FootnoteReference"/>
          <w:rFonts w:ascii="Times New Roman" w:hAnsi="Times New Roman" w:cs="Times New Roman"/>
          <w:sz w:val="20"/>
          <w:szCs w:val="20"/>
        </w:rPr>
        <w:footnoteRef/>
      </w:r>
      <w:r w:rsidRPr="00AF5536">
        <w:rPr>
          <w:rFonts w:ascii="Times New Roman" w:hAnsi="Times New Roman" w:cs="Times New Roman"/>
          <w:sz w:val="20"/>
          <w:szCs w:val="20"/>
        </w:rPr>
        <w:t xml:space="preserve"> McEwan, ‘The Lodging Exchange</w:t>
      </w:r>
      <w:r>
        <w:rPr>
          <w:rFonts w:ascii="Times New Roman" w:hAnsi="Times New Roman" w:cs="Times New Roman"/>
          <w:sz w:val="20"/>
          <w:szCs w:val="20"/>
        </w:rPr>
        <w:t>’</w:t>
      </w:r>
      <w:r w:rsidRPr="00AF5536">
        <w:rPr>
          <w:rFonts w:ascii="Times New Roman" w:hAnsi="Times New Roman" w:cs="Times New Roman"/>
          <w:sz w:val="20"/>
          <w:szCs w:val="20"/>
        </w:rPr>
        <w:t>, p. 50.</w:t>
      </w:r>
    </w:p>
  </w:footnote>
  <w:footnote w:id="589">
    <w:p w14:paraId="115E01EE" w14:textId="3767F26C" w:rsidR="00142F80" w:rsidRPr="00310CE6" w:rsidRDefault="00142F80" w:rsidP="00B305DB">
      <w:pPr>
        <w:spacing w:after="0"/>
        <w:rPr>
          <w:rFonts w:ascii="Times New Roman" w:hAnsi="Times New Roman" w:cs="Times New Roman"/>
          <w:sz w:val="20"/>
          <w:szCs w:val="20"/>
        </w:rPr>
      </w:pPr>
      <w:r w:rsidRPr="00310CE6">
        <w:rPr>
          <w:rStyle w:val="FootnoteReference"/>
          <w:sz w:val="20"/>
          <w:szCs w:val="20"/>
        </w:rPr>
        <w:footnoteRef/>
      </w:r>
      <w:bookmarkStart w:id="399" w:name="_Hlk521858875"/>
      <w:r w:rsidRPr="00310CE6">
        <w:rPr>
          <w:rFonts w:ascii="Times New Roman" w:hAnsi="Times New Roman" w:cs="Times New Roman"/>
          <w:sz w:val="20"/>
          <w:szCs w:val="20"/>
        </w:rPr>
        <w:t xml:space="preserve"> </w:t>
      </w:r>
      <w:bookmarkEnd w:id="399"/>
      <w:r w:rsidRPr="001E4482">
        <w:rPr>
          <w:rFonts w:ascii="Times New Roman" w:hAnsi="Times New Roman" w:cs="Times New Roman"/>
          <w:i/>
          <w:sz w:val="20"/>
          <w:szCs w:val="20"/>
        </w:rPr>
        <w:t>Ibid</w:t>
      </w:r>
      <w:r>
        <w:rPr>
          <w:rFonts w:ascii="Times New Roman" w:hAnsi="Times New Roman" w:cs="Times New Roman"/>
          <w:sz w:val="20"/>
          <w:szCs w:val="20"/>
        </w:rPr>
        <w:t xml:space="preserve">. </w:t>
      </w:r>
    </w:p>
  </w:footnote>
  <w:footnote w:id="590">
    <w:p w14:paraId="2A9F3A6F" w14:textId="02B3B91A" w:rsidR="00142F80" w:rsidRPr="0026509E" w:rsidRDefault="00142F80">
      <w:pPr>
        <w:pStyle w:val="FootnoteText"/>
        <w:rPr>
          <w:rFonts w:ascii="Times New Roman" w:hAnsi="Times New Roman" w:cs="Times New Roman"/>
          <w:i/>
        </w:rPr>
      </w:pPr>
      <w:r w:rsidRPr="001E4482">
        <w:rPr>
          <w:rStyle w:val="FootnoteReference"/>
          <w:rFonts w:ascii="Times New Roman" w:hAnsi="Times New Roman" w:cs="Times New Roman"/>
        </w:rPr>
        <w:footnoteRef/>
      </w:r>
      <w:r w:rsidRPr="001E4482">
        <w:rPr>
          <w:rFonts w:ascii="Times New Roman" w:hAnsi="Times New Roman" w:cs="Times New Roman"/>
        </w:rPr>
        <w:t xml:space="preserve"> John Styles, ‘Lodging at the Old Bailey: Lodgings and Their Furnishings in Eighteenth-Century London’, in John Styles and Amanda Vickery (eds), </w:t>
      </w:r>
      <w:r w:rsidRPr="001E4482">
        <w:rPr>
          <w:rFonts w:ascii="Times New Roman" w:hAnsi="Times New Roman" w:cs="Times New Roman"/>
          <w:i/>
        </w:rPr>
        <w:t>Gender, Taste and Material Culture</w:t>
      </w:r>
      <w:r w:rsidR="0026509E">
        <w:rPr>
          <w:rFonts w:ascii="Times New Roman" w:hAnsi="Times New Roman" w:cs="Times New Roman"/>
          <w:i/>
        </w:rPr>
        <w:t xml:space="preserve"> </w:t>
      </w:r>
      <w:r w:rsidR="0026509E" w:rsidRPr="0026509E">
        <w:rPr>
          <w:rFonts w:ascii="Times New Roman" w:hAnsi="Times New Roman" w:cs="Times New Roman"/>
        </w:rPr>
        <w:t>(New Haven</w:t>
      </w:r>
      <w:r w:rsidR="0026509E">
        <w:rPr>
          <w:rFonts w:ascii="Times New Roman" w:hAnsi="Times New Roman" w:cs="Times New Roman"/>
        </w:rPr>
        <w:t xml:space="preserve">: Yale University Press, </w:t>
      </w:r>
      <w:r w:rsidR="0026509E" w:rsidRPr="0026509E">
        <w:rPr>
          <w:rFonts w:ascii="Times New Roman" w:hAnsi="Times New Roman" w:cs="Times New Roman"/>
        </w:rPr>
        <w:t>2006), pp.</w:t>
      </w:r>
      <w:r w:rsidR="0026509E" w:rsidRPr="0026509E">
        <w:rPr>
          <w:rFonts w:ascii="Times New Roman" w:hAnsi="Times New Roman" w:cs="Times New Roman"/>
          <w:i/>
        </w:rPr>
        <w:t xml:space="preserve"> </w:t>
      </w:r>
      <w:r w:rsidR="0026509E" w:rsidRPr="0026509E">
        <w:rPr>
          <w:rFonts w:ascii="Times New Roman" w:hAnsi="Times New Roman" w:cs="Times New Roman"/>
        </w:rPr>
        <w:t>61-80</w:t>
      </w:r>
    </w:p>
  </w:footnote>
  <w:footnote w:id="591">
    <w:p w14:paraId="790A4518" w14:textId="08DCD124" w:rsidR="00142F80" w:rsidRPr="001E4482" w:rsidRDefault="00142F80">
      <w:pPr>
        <w:pStyle w:val="FootnoteText"/>
        <w:rPr>
          <w:rFonts w:ascii="Times New Roman" w:hAnsi="Times New Roman" w:cs="Times New Roman"/>
        </w:rPr>
      </w:pPr>
      <w:r w:rsidRPr="001E4482">
        <w:rPr>
          <w:rStyle w:val="FootnoteReference"/>
          <w:rFonts w:ascii="Times New Roman" w:hAnsi="Times New Roman" w:cs="Times New Roman"/>
        </w:rPr>
        <w:footnoteRef/>
      </w:r>
      <w:r w:rsidRPr="001E4482">
        <w:rPr>
          <w:rFonts w:ascii="Times New Roman" w:hAnsi="Times New Roman" w:cs="Times New Roman"/>
        </w:rPr>
        <w:t xml:space="preserve"> McEwan, ‘The Lodging Exchange’, p</w:t>
      </w:r>
      <w:r>
        <w:rPr>
          <w:rFonts w:ascii="Times New Roman" w:hAnsi="Times New Roman" w:cs="Times New Roman"/>
        </w:rPr>
        <w:t>p</w:t>
      </w:r>
      <w:r w:rsidRPr="001E4482">
        <w:rPr>
          <w:rFonts w:ascii="Times New Roman" w:hAnsi="Times New Roman" w:cs="Times New Roman"/>
        </w:rPr>
        <w:t>. 50-1.</w:t>
      </w:r>
    </w:p>
  </w:footnote>
  <w:footnote w:id="592">
    <w:p w14:paraId="4AAA4C9C" w14:textId="77777777" w:rsidR="00142F80" w:rsidRPr="009B42FC" w:rsidRDefault="00142F80" w:rsidP="00B305DB">
      <w:pPr>
        <w:pStyle w:val="FootnoteText"/>
        <w:rPr>
          <w:rFonts w:ascii="Times New Roman" w:hAnsi="Times New Roman" w:cs="Times New Roman"/>
        </w:rPr>
      </w:pPr>
      <w:r w:rsidRPr="009B42FC">
        <w:rPr>
          <w:rStyle w:val="FootnoteReference"/>
          <w:rFonts w:ascii="Times New Roman" w:hAnsi="Times New Roman" w:cs="Times New Roman"/>
        </w:rPr>
        <w:footnoteRef/>
      </w:r>
      <w:r w:rsidRPr="009B42FC">
        <w:rPr>
          <w:rFonts w:ascii="Times New Roman" w:hAnsi="Times New Roman" w:cs="Times New Roman"/>
        </w:rPr>
        <w:t xml:space="preserve"> </w:t>
      </w:r>
      <w:r w:rsidRPr="009B42FC">
        <w:rPr>
          <w:rFonts w:ascii="Times New Roman" w:hAnsi="Times New Roman" w:cs="Times New Roman"/>
          <w:i/>
        </w:rPr>
        <w:t>OBP</w:t>
      </w:r>
      <w:r w:rsidRPr="009B42FC">
        <w:rPr>
          <w:rFonts w:ascii="Times New Roman" w:hAnsi="Times New Roman" w:cs="Times New Roman"/>
        </w:rPr>
        <w:t>, January 1769, trial of Charles Mackdaniel (t17690112-49).</w:t>
      </w:r>
    </w:p>
  </w:footnote>
  <w:footnote w:id="593">
    <w:p w14:paraId="0249DB03" w14:textId="7B6A603F" w:rsidR="00142F80" w:rsidRPr="009B42FC" w:rsidRDefault="00142F80" w:rsidP="00B305DB">
      <w:pPr>
        <w:pStyle w:val="FootnoteText"/>
        <w:rPr>
          <w:rFonts w:ascii="Times New Roman" w:hAnsi="Times New Roman" w:cs="Times New Roman"/>
        </w:rPr>
      </w:pPr>
      <w:r w:rsidRPr="009B42FC">
        <w:rPr>
          <w:rStyle w:val="FootnoteReference"/>
          <w:rFonts w:ascii="Times New Roman" w:hAnsi="Times New Roman" w:cs="Times New Roman"/>
        </w:rPr>
        <w:footnoteRef/>
      </w:r>
      <w:r w:rsidRPr="009B42FC">
        <w:rPr>
          <w:rFonts w:ascii="Times New Roman" w:hAnsi="Times New Roman" w:cs="Times New Roman"/>
        </w:rPr>
        <w:t xml:space="preserve"> </w:t>
      </w:r>
      <w:bookmarkStart w:id="400" w:name="_Hlk522356175"/>
      <w:r w:rsidRPr="009B42FC">
        <w:rPr>
          <w:rFonts w:ascii="Times New Roman" w:hAnsi="Times New Roman" w:cs="Times New Roman"/>
        </w:rPr>
        <w:t>3 W. &amp; M. c.9.</w:t>
      </w:r>
      <w:bookmarkEnd w:id="400"/>
    </w:p>
  </w:footnote>
  <w:footnote w:id="594">
    <w:p w14:paraId="6663A980" w14:textId="628B10D6" w:rsidR="00142F80" w:rsidRDefault="00142F80" w:rsidP="00B305DB">
      <w:pPr>
        <w:pStyle w:val="FootnoteText"/>
      </w:pPr>
      <w:r w:rsidRPr="009B42FC">
        <w:rPr>
          <w:rStyle w:val="FootnoteReference"/>
          <w:rFonts w:ascii="Times New Roman" w:hAnsi="Times New Roman" w:cs="Times New Roman"/>
        </w:rPr>
        <w:footnoteRef/>
      </w:r>
      <w:r w:rsidRPr="009B42FC">
        <w:rPr>
          <w:rFonts w:ascii="Times New Roman" w:hAnsi="Times New Roman" w:cs="Times New Roman"/>
        </w:rPr>
        <w:t xml:space="preserve"> </w:t>
      </w:r>
      <w:bookmarkStart w:id="401" w:name="_Hlk524959575"/>
      <w:r w:rsidRPr="009B42FC">
        <w:rPr>
          <w:rFonts w:ascii="Times New Roman" w:hAnsi="Times New Roman" w:cs="Times New Roman"/>
        </w:rPr>
        <w:t>Styles, ‘Lodging at the Old Bailey</w:t>
      </w:r>
      <w:r>
        <w:rPr>
          <w:rFonts w:ascii="Times New Roman" w:hAnsi="Times New Roman" w:cs="Times New Roman"/>
        </w:rPr>
        <w:t xml:space="preserve">’, </w:t>
      </w:r>
      <w:r w:rsidRPr="009B42FC">
        <w:rPr>
          <w:rFonts w:ascii="Times New Roman" w:hAnsi="Times New Roman" w:cs="Times New Roman"/>
        </w:rPr>
        <w:t>pp. 61-80</w:t>
      </w:r>
      <w:bookmarkEnd w:id="401"/>
      <w:r w:rsidRPr="009B42FC">
        <w:rPr>
          <w:rFonts w:ascii="Times New Roman" w:hAnsi="Times New Roman" w:cs="Times New Roman"/>
        </w:rPr>
        <w:t>.</w:t>
      </w:r>
    </w:p>
  </w:footnote>
  <w:footnote w:id="595">
    <w:p w14:paraId="49CFC77B" w14:textId="2FC63925" w:rsidR="00142F80" w:rsidRPr="009B42FC" w:rsidRDefault="00142F80" w:rsidP="00EC4896">
      <w:pPr>
        <w:pStyle w:val="FootnoteText"/>
        <w:rPr>
          <w:rFonts w:ascii="Times New Roman" w:hAnsi="Times New Roman" w:cs="Times New Roman"/>
        </w:rPr>
      </w:pPr>
      <w:r w:rsidRPr="009B42FC">
        <w:rPr>
          <w:rStyle w:val="FootnoteReference"/>
          <w:rFonts w:ascii="Times New Roman" w:hAnsi="Times New Roman" w:cs="Times New Roman"/>
        </w:rPr>
        <w:footnoteRef/>
      </w:r>
      <w:r w:rsidRPr="009B42FC">
        <w:rPr>
          <w:rFonts w:ascii="Times New Roman" w:hAnsi="Times New Roman" w:cs="Times New Roman"/>
        </w:rPr>
        <w:t xml:space="preserve"> </w:t>
      </w:r>
      <w:r w:rsidRPr="001E4482">
        <w:rPr>
          <w:rFonts w:ascii="Times New Roman" w:hAnsi="Times New Roman" w:cs="Times New Roman"/>
          <w:i/>
        </w:rPr>
        <w:t>Ibid.,</w:t>
      </w:r>
      <w:r>
        <w:rPr>
          <w:rFonts w:ascii="Times New Roman" w:hAnsi="Times New Roman" w:cs="Times New Roman"/>
        </w:rPr>
        <w:t xml:space="preserve"> </w:t>
      </w:r>
      <w:r w:rsidRPr="009B42FC">
        <w:rPr>
          <w:rFonts w:ascii="Times New Roman" w:hAnsi="Times New Roman" w:cs="Times New Roman"/>
        </w:rPr>
        <w:t>pp. 66-68</w:t>
      </w:r>
    </w:p>
  </w:footnote>
  <w:footnote w:id="596">
    <w:p w14:paraId="2DFC8443" w14:textId="6850C177" w:rsidR="00142F80" w:rsidRPr="001E4482" w:rsidRDefault="00142F80" w:rsidP="00EC4896">
      <w:pPr>
        <w:pStyle w:val="FootnoteText"/>
        <w:rPr>
          <w:rFonts w:ascii="Times New Roman" w:hAnsi="Times New Roman" w:cs="Times New Roman"/>
        </w:rPr>
      </w:pPr>
      <w:r w:rsidRPr="001E4482">
        <w:rPr>
          <w:rStyle w:val="FootnoteReference"/>
          <w:rFonts w:ascii="Times New Roman" w:hAnsi="Times New Roman" w:cs="Times New Roman"/>
        </w:rPr>
        <w:footnoteRef/>
      </w:r>
      <w:r w:rsidRPr="001E4482">
        <w:rPr>
          <w:rFonts w:ascii="Times New Roman" w:hAnsi="Times New Roman" w:cs="Times New Roman"/>
        </w:rPr>
        <w:t xml:space="preserve"> MacKay, ‘Why they Stole’, p. 631.</w:t>
      </w:r>
    </w:p>
  </w:footnote>
  <w:footnote w:id="597">
    <w:p w14:paraId="127CE44D" w14:textId="487A506A" w:rsidR="00142F80" w:rsidRPr="001E4482" w:rsidRDefault="00142F80">
      <w:pPr>
        <w:pStyle w:val="FootnoteText"/>
        <w:rPr>
          <w:rFonts w:ascii="Times New Roman" w:hAnsi="Times New Roman" w:cs="Times New Roman"/>
        </w:rPr>
      </w:pPr>
      <w:r w:rsidRPr="001E4482">
        <w:rPr>
          <w:rStyle w:val="FootnoteReference"/>
          <w:rFonts w:ascii="Times New Roman" w:hAnsi="Times New Roman" w:cs="Times New Roman"/>
        </w:rPr>
        <w:footnoteRef/>
      </w:r>
      <w:r w:rsidRPr="001E4482">
        <w:rPr>
          <w:rFonts w:ascii="Times New Roman" w:hAnsi="Times New Roman" w:cs="Times New Roman"/>
        </w:rPr>
        <w:t xml:space="preserve"> Rule, ‘Social Crime’, pp. 135-53.</w:t>
      </w:r>
    </w:p>
  </w:footnote>
  <w:footnote w:id="598">
    <w:p w14:paraId="0B254F11" w14:textId="290F4A9D" w:rsidR="00142F80" w:rsidRPr="00237653" w:rsidRDefault="00142F80" w:rsidP="00C22FE2">
      <w:pPr>
        <w:spacing w:after="0"/>
        <w:rPr>
          <w:rFonts w:ascii="Times New Roman" w:hAnsi="Times New Roman" w:cs="Times New Roman"/>
          <w:sz w:val="20"/>
          <w:szCs w:val="20"/>
        </w:rPr>
      </w:pPr>
      <w:r w:rsidRPr="001E4482">
        <w:rPr>
          <w:rStyle w:val="FootnoteReference"/>
          <w:rFonts w:ascii="Times New Roman" w:hAnsi="Times New Roman" w:cs="Times New Roman"/>
          <w:sz w:val="20"/>
          <w:szCs w:val="20"/>
        </w:rPr>
        <w:footnoteRef/>
      </w:r>
      <w:r w:rsidRPr="001E4482">
        <w:rPr>
          <w:rFonts w:ascii="Times New Roman" w:hAnsi="Times New Roman" w:cs="Times New Roman"/>
          <w:sz w:val="20"/>
          <w:szCs w:val="20"/>
        </w:rPr>
        <w:t xml:space="preserve"> McEwan, </w:t>
      </w:r>
      <w:r>
        <w:rPr>
          <w:rFonts w:ascii="Times New Roman" w:hAnsi="Times New Roman" w:cs="Times New Roman"/>
          <w:sz w:val="20"/>
          <w:szCs w:val="20"/>
        </w:rPr>
        <w:t>‘</w:t>
      </w:r>
      <w:r w:rsidRPr="001E4482">
        <w:rPr>
          <w:rFonts w:ascii="Times New Roman" w:hAnsi="Times New Roman" w:cs="Times New Roman"/>
          <w:sz w:val="20"/>
          <w:szCs w:val="20"/>
        </w:rPr>
        <w:t>The Lodging Exchange’, p. 54.</w:t>
      </w:r>
    </w:p>
  </w:footnote>
  <w:footnote w:id="599">
    <w:p w14:paraId="1EF01716" w14:textId="4D5257A8" w:rsidR="00142F80" w:rsidRPr="00F034B2" w:rsidRDefault="00142F80" w:rsidP="00B305DB">
      <w:pPr>
        <w:pStyle w:val="FootnoteText"/>
        <w:rPr>
          <w:rFonts w:ascii="Times New Roman" w:hAnsi="Times New Roman" w:cs="Times New Roman"/>
          <w:b/>
          <w:bCs/>
        </w:rPr>
      </w:pPr>
      <w:r w:rsidRPr="00F034B2">
        <w:rPr>
          <w:rStyle w:val="FootnoteReference"/>
          <w:rFonts w:ascii="Times New Roman" w:hAnsi="Times New Roman" w:cs="Times New Roman"/>
        </w:rPr>
        <w:footnoteRef/>
      </w:r>
      <w:r w:rsidRPr="00F034B2">
        <w:rPr>
          <w:rFonts w:ascii="Times New Roman" w:hAnsi="Times New Roman" w:cs="Times New Roman"/>
        </w:rPr>
        <w:t xml:space="preserve"> </w:t>
      </w:r>
      <w:r w:rsidRPr="00F034B2">
        <w:rPr>
          <w:rFonts w:ascii="Times New Roman" w:hAnsi="Times New Roman" w:cs="Times New Roman"/>
          <w:i/>
          <w:iCs/>
        </w:rPr>
        <w:t>OBP</w:t>
      </w:r>
      <w:r w:rsidRPr="00F034B2">
        <w:rPr>
          <w:rFonts w:ascii="Times New Roman" w:hAnsi="Times New Roman" w:cs="Times New Roman"/>
        </w:rPr>
        <w:t xml:space="preserve">, </w:t>
      </w:r>
      <w:r>
        <w:rPr>
          <w:rFonts w:ascii="Times New Roman" w:hAnsi="Times New Roman" w:cs="Times New Roman"/>
        </w:rPr>
        <w:t>s</w:t>
      </w:r>
      <w:r w:rsidRPr="00F034B2">
        <w:rPr>
          <w:rFonts w:ascii="Times New Roman" w:hAnsi="Times New Roman" w:cs="Times New Roman"/>
        </w:rPr>
        <w:t>earched for all transcriptions which contain instances of the words ‘let by contract’, ‘lett by contract’</w:t>
      </w:r>
      <w:r>
        <w:rPr>
          <w:rFonts w:ascii="Times New Roman" w:hAnsi="Times New Roman" w:cs="Times New Roman"/>
        </w:rPr>
        <w:t xml:space="preserve"> </w:t>
      </w:r>
      <w:r w:rsidRPr="00F034B2">
        <w:rPr>
          <w:rFonts w:ascii="Times New Roman" w:hAnsi="Times New Roman" w:cs="Times New Roman"/>
        </w:rPr>
        <w:t>and ‘ready furnished lodging’, between 1750 and 1</w:t>
      </w:r>
      <w:r>
        <w:rPr>
          <w:rFonts w:ascii="Times New Roman" w:hAnsi="Times New Roman" w:cs="Times New Roman"/>
        </w:rPr>
        <w:t>799, [accessed 2</w:t>
      </w:r>
      <w:r w:rsidRPr="000048ED">
        <w:rPr>
          <w:rFonts w:ascii="Times New Roman" w:hAnsi="Times New Roman" w:cs="Times New Roman"/>
          <w:vertAlign w:val="superscript"/>
        </w:rPr>
        <w:t>nd</w:t>
      </w:r>
      <w:r>
        <w:rPr>
          <w:rFonts w:ascii="Times New Roman" w:hAnsi="Times New Roman" w:cs="Times New Roman"/>
        </w:rPr>
        <w:t xml:space="preserve"> July 2017]. </w:t>
      </w:r>
      <w:r w:rsidRPr="00F034B2">
        <w:rPr>
          <w:rFonts w:ascii="Times New Roman" w:hAnsi="Times New Roman" w:cs="Times New Roman"/>
        </w:rPr>
        <w:t>Unfortunately, because not all of this cohort has the preamble within their trials, it is impossible to work out which percentage of those Old Bailey trials were committed by people who articulated that they were poor, or who were likely to be poor through sickness, underemployment, or underemployment.</w:t>
      </w:r>
    </w:p>
  </w:footnote>
  <w:footnote w:id="600">
    <w:p w14:paraId="7BB26B19" w14:textId="77777777" w:rsidR="00142F80" w:rsidRDefault="00142F80" w:rsidP="00B305DB">
      <w:pPr>
        <w:pStyle w:val="FootnoteText"/>
      </w:pPr>
      <w:r w:rsidRPr="00F034B2">
        <w:rPr>
          <w:rStyle w:val="FootnoteReference"/>
          <w:rFonts w:ascii="Times New Roman" w:hAnsi="Times New Roman" w:cs="Times New Roman"/>
        </w:rPr>
        <w:footnoteRef/>
      </w:r>
      <w:r w:rsidRPr="00F034B2">
        <w:rPr>
          <w:rFonts w:ascii="Times New Roman" w:hAnsi="Times New Roman" w:cs="Times New Roman"/>
        </w:rPr>
        <w:t xml:space="preserve"> </w:t>
      </w:r>
      <w:r w:rsidRPr="00F034B2">
        <w:rPr>
          <w:rFonts w:ascii="Times New Roman" w:hAnsi="Times New Roman" w:cs="Times New Roman"/>
          <w:i/>
        </w:rPr>
        <w:t>OBP</w:t>
      </w:r>
      <w:r w:rsidRPr="00F034B2">
        <w:rPr>
          <w:rFonts w:ascii="Times New Roman" w:hAnsi="Times New Roman" w:cs="Times New Roman"/>
        </w:rPr>
        <w:t>, June 1756, trial of Henry Crabtree (t17560603-11).</w:t>
      </w:r>
    </w:p>
  </w:footnote>
  <w:footnote w:id="601">
    <w:p w14:paraId="06C3A28F" w14:textId="77777777" w:rsidR="00142F80" w:rsidRPr="00037F18" w:rsidRDefault="00142F80" w:rsidP="00B305DB">
      <w:pPr>
        <w:pStyle w:val="FootnoteText"/>
        <w:rPr>
          <w:rFonts w:ascii="Times New Roman" w:hAnsi="Times New Roman" w:cs="Times New Roman"/>
        </w:rPr>
      </w:pPr>
      <w:r w:rsidRPr="00037F18">
        <w:rPr>
          <w:rStyle w:val="FootnoteReference"/>
          <w:rFonts w:ascii="Times New Roman" w:hAnsi="Times New Roman" w:cs="Times New Roman"/>
        </w:rPr>
        <w:footnoteRef/>
      </w:r>
      <w:r w:rsidRPr="00037F18">
        <w:rPr>
          <w:rFonts w:ascii="Times New Roman" w:hAnsi="Times New Roman" w:cs="Times New Roman"/>
        </w:rPr>
        <w:t xml:space="preserve"> </w:t>
      </w:r>
      <w:r w:rsidRPr="004A2E1A">
        <w:rPr>
          <w:rFonts w:ascii="Times New Roman" w:hAnsi="Times New Roman" w:cs="Times New Roman"/>
          <w:i/>
        </w:rPr>
        <w:t>OBP</w:t>
      </w:r>
      <w:r w:rsidRPr="00037F18">
        <w:rPr>
          <w:rFonts w:ascii="Times New Roman" w:hAnsi="Times New Roman" w:cs="Times New Roman"/>
        </w:rPr>
        <w:t>, May 1770, trial of John Knight (t17700530-21).</w:t>
      </w:r>
    </w:p>
  </w:footnote>
  <w:footnote w:id="602">
    <w:p w14:paraId="1A4000D3" w14:textId="77777777" w:rsidR="00142F80" w:rsidRPr="00037F18" w:rsidRDefault="00142F80" w:rsidP="00B305DB">
      <w:pPr>
        <w:pStyle w:val="FootnoteText"/>
        <w:rPr>
          <w:rFonts w:ascii="Times New Roman" w:hAnsi="Times New Roman" w:cs="Times New Roman"/>
        </w:rPr>
      </w:pPr>
      <w:r w:rsidRPr="00037F18">
        <w:rPr>
          <w:rStyle w:val="FootnoteReference"/>
          <w:rFonts w:ascii="Times New Roman" w:hAnsi="Times New Roman" w:cs="Times New Roman"/>
        </w:rPr>
        <w:footnoteRef/>
      </w:r>
      <w:r w:rsidRPr="00037F18">
        <w:rPr>
          <w:rFonts w:ascii="Times New Roman" w:hAnsi="Times New Roman" w:cs="Times New Roman"/>
        </w:rPr>
        <w:t xml:space="preserve"> </w:t>
      </w:r>
      <w:r w:rsidRPr="00037F18">
        <w:rPr>
          <w:rFonts w:ascii="Times New Roman" w:hAnsi="Times New Roman" w:cs="Times New Roman"/>
          <w:i/>
        </w:rPr>
        <w:t>OBP</w:t>
      </w:r>
      <w:r w:rsidRPr="00037F18">
        <w:rPr>
          <w:rFonts w:ascii="Times New Roman" w:hAnsi="Times New Roman" w:cs="Times New Roman"/>
        </w:rPr>
        <w:t>, December 1759, trial of John Hudson and Jane Hudson (t17591205-7).</w:t>
      </w:r>
    </w:p>
  </w:footnote>
  <w:footnote w:id="603">
    <w:p w14:paraId="246C4CF6" w14:textId="77777777" w:rsidR="00142F80" w:rsidRPr="00037F18" w:rsidRDefault="00142F80" w:rsidP="00B305DB">
      <w:pPr>
        <w:pStyle w:val="FootnoteText"/>
        <w:rPr>
          <w:rFonts w:ascii="Times New Roman" w:hAnsi="Times New Roman" w:cs="Times New Roman"/>
        </w:rPr>
      </w:pPr>
      <w:r w:rsidRPr="00037F18">
        <w:rPr>
          <w:rStyle w:val="FootnoteReference"/>
          <w:rFonts w:ascii="Times New Roman" w:hAnsi="Times New Roman" w:cs="Times New Roman"/>
        </w:rPr>
        <w:footnoteRef/>
      </w:r>
      <w:r w:rsidRPr="00037F18">
        <w:rPr>
          <w:rFonts w:ascii="Times New Roman" w:hAnsi="Times New Roman" w:cs="Times New Roman"/>
        </w:rPr>
        <w:t xml:space="preserve"> </w:t>
      </w:r>
      <w:r w:rsidRPr="00037F18">
        <w:rPr>
          <w:rFonts w:ascii="Times New Roman" w:hAnsi="Times New Roman" w:cs="Times New Roman"/>
          <w:i/>
        </w:rPr>
        <w:t>OBP</w:t>
      </w:r>
      <w:r w:rsidRPr="00037F18">
        <w:rPr>
          <w:rFonts w:ascii="Times New Roman" w:hAnsi="Times New Roman" w:cs="Times New Roman"/>
        </w:rPr>
        <w:t>, January 1753, Elizabeth Jones (t17530111-23).</w:t>
      </w:r>
    </w:p>
  </w:footnote>
  <w:footnote w:id="604">
    <w:p w14:paraId="69D13695" w14:textId="77777777" w:rsidR="00142F80" w:rsidRPr="00037F18" w:rsidRDefault="00142F80" w:rsidP="00B305DB">
      <w:pPr>
        <w:pStyle w:val="FootnoteText"/>
      </w:pPr>
      <w:r w:rsidRPr="00037F18">
        <w:rPr>
          <w:rStyle w:val="FootnoteReference"/>
          <w:rFonts w:ascii="Times New Roman" w:hAnsi="Times New Roman" w:cs="Times New Roman"/>
        </w:rPr>
        <w:footnoteRef/>
      </w:r>
      <w:r w:rsidRPr="00037F18">
        <w:rPr>
          <w:rFonts w:ascii="Times New Roman" w:hAnsi="Times New Roman" w:cs="Times New Roman"/>
        </w:rPr>
        <w:t xml:space="preserve"> </w:t>
      </w:r>
      <w:r w:rsidRPr="00037F18">
        <w:rPr>
          <w:rFonts w:ascii="Times New Roman" w:hAnsi="Times New Roman" w:cs="Times New Roman"/>
          <w:i/>
        </w:rPr>
        <w:t>OBP</w:t>
      </w:r>
      <w:r w:rsidRPr="00037F18">
        <w:rPr>
          <w:rFonts w:ascii="Times New Roman" w:hAnsi="Times New Roman" w:cs="Times New Roman"/>
        </w:rPr>
        <w:t>, April 1780, trial of Mary Holt (t17800405-33).</w:t>
      </w:r>
    </w:p>
  </w:footnote>
  <w:footnote w:id="605">
    <w:p w14:paraId="1A27DB55" w14:textId="77777777" w:rsidR="00142F80" w:rsidRPr="00ED1E74" w:rsidRDefault="00142F80" w:rsidP="00B305DB">
      <w:pPr>
        <w:spacing w:after="0"/>
        <w:rPr>
          <w:rFonts w:ascii="Times New Roman" w:hAnsi="Times New Roman" w:cs="Times New Roman"/>
          <w:sz w:val="20"/>
          <w:szCs w:val="20"/>
        </w:rPr>
      </w:pPr>
      <w:r w:rsidRPr="00ED1E74">
        <w:rPr>
          <w:rStyle w:val="FootnoteReference"/>
          <w:rFonts w:ascii="Times New Roman" w:hAnsi="Times New Roman" w:cs="Times New Roman"/>
          <w:sz w:val="20"/>
          <w:szCs w:val="20"/>
        </w:rPr>
        <w:footnoteRef/>
      </w:r>
      <w:r w:rsidRPr="00ED1E74">
        <w:rPr>
          <w:rFonts w:ascii="Times New Roman" w:hAnsi="Times New Roman" w:cs="Times New Roman"/>
          <w:sz w:val="20"/>
          <w:szCs w:val="20"/>
        </w:rPr>
        <w:t xml:space="preserve"> </w:t>
      </w:r>
      <w:r w:rsidRPr="00ED1E74">
        <w:rPr>
          <w:rFonts w:ascii="Times New Roman" w:hAnsi="Times New Roman" w:cs="Times New Roman"/>
          <w:i/>
          <w:sz w:val="20"/>
          <w:szCs w:val="20"/>
        </w:rPr>
        <w:t>OBP</w:t>
      </w:r>
      <w:r w:rsidRPr="00ED1E74">
        <w:rPr>
          <w:rFonts w:ascii="Times New Roman" w:hAnsi="Times New Roman" w:cs="Times New Roman"/>
          <w:sz w:val="20"/>
          <w:szCs w:val="20"/>
        </w:rPr>
        <w:t xml:space="preserve">, June 1785, trial of Jane Curfey (t17850629-35). </w:t>
      </w:r>
    </w:p>
  </w:footnote>
  <w:footnote w:id="606">
    <w:p w14:paraId="06160042" w14:textId="70522FC5" w:rsidR="00142F80" w:rsidRPr="0002044F" w:rsidRDefault="00142F80" w:rsidP="00B305DB">
      <w:pPr>
        <w:spacing w:after="0"/>
        <w:rPr>
          <w:rFonts w:ascii="Times New Roman" w:hAnsi="Times New Roman" w:cs="Times New Roman"/>
          <w:sz w:val="20"/>
          <w:szCs w:val="20"/>
        </w:rPr>
      </w:pPr>
      <w:r w:rsidRPr="0002044F">
        <w:rPr>
          <w:rStyle w:val="FootnoteReference"/>
          <w:rFonts w:ascii="Times New Roman" w:hAnsi="Times New Roman" w:cs="Times New Roman"/>
          <w:sz w:val="20"/>
          <w:szCs w:val="20"/>
        </w:rPr>
        <w:footnoteRef/>
      </w:r>
      <w:r w:rsidRPr="0002044F">
        <w:rPr>
          <w:rFonts w:ascii="Times New Roman" w:hAnsi="Times New Roman" w:cs="Times New Roman"/>
          <w:sz w:val="20"/>
          <w:szCs w:val="20"/>
        </w:rPr>
        <w:t xml:space="preserve"> </w:t>
      </w:r>
      <w:bookmarkStart w:id="402" w:name="_Hlk524960262"/>
      <w:r w:rsidRPr="0002044F">
        <w:rPr>
          <w:rFonts w:ascii="Times New Roman" w:hAnsi="Times New Roman" w:cs="Times New Roman"/>
          <w:sz w:val="20"/>
          <w:szCs w:val="20"/>
        </w:rPr>
        <w:t>Ben-Amos, ‘Gifts and Favours</w:t>
      </w:r>
      <w:r>
        <w:rPr>
          <w:rFonts w:ascii="Times New Roman" w:hAnsi="Times New Roman" w:cs="Times New Roman"/>
          <w:sz w:val="20"/>
          <w:szCs w:val="20"/>
        </w:rPr>
        <w:t xml:space="preserve">’, </w:t>
      </w:r>
      <w:r w:rsidRPr="0002044F">
        <w:rPr>
          <w:rFonts w:ascii="Times New Roman" w:hAnsi="Times New Roman" w:cs="Times New Roman"/>
          <w:sz w:val="20"/>
          <w:szCs w:val="20"/>
        </w:rPr>
        <w:t>pp. 295-338.</w:t>
      </w:r>
      <w:bookmarkEnd w:id="402"/>
    </w:p>
  </w:footnote>
  <w:footnote w:id="607">
    <w:p w14:paraId="1514962E" w14:textId="77777777" w:rsidR="00142F80" w:rsidRPr="0002044F" w:rsidRDefault="00142F80" w:rsidP="00B305DB">
      <w:pPr>
        <w:pStyle w:val="FootnoteText"/>
        <w:rPr>
          <w:rFonts w:ascii="Times New Roman" w:hAnsi="Times New Roman" w:cs="Times New Roman"/>
        </w:rPr>
      </w:pPr>
      <w:r w:rsidRPr="0002044F">
        <w:rPr>
          <w:rStyle w:val="FootnoteReference"/>
          <w:rFonts w:ascii="Times New Roman" w:hAnsi="Times New Roman" w:cs="Times New Roman"/>
        </w:rPr>
        <w:footnoteRef/>
      </w:r>
      <w:r w:rsidRPr="0002044F">
        <w:rPr>
          <w:rFonts w:ascii="Times New Roman" w:hAnsi="Times New Roman" w:cs="Times New Roman"/>
        </w:rPr>
        <w:t xml:space="preserve"> </w:t>
      </w:r>
      <w:r w:rsidRPr="0002044F">
        <w:rPr>
          <w:rFonts w:ascii="Times New Roman" w:hAnsi="Times New Roman" w:cs="Times New Roman"/>
          <w:i/>
        </w:rPr>
        <w:t>OBP</w:t>
      </w:r>
      <w:r w:rsidRPr="0002044F">
        <w:rPr>
          <w:rFonts w:ascii="Times New Roman" w:hAnsi="Times New Roman" w:cs="Times New Roman"/>
        </w:rPr>
        <w:t>, September 1784, trial of Elizabeth May (t17840915-57).</w:t>
      </w:r>
    </w:p>
  </w:footnote>
  <w:footnote w:id="608">
    <w:p w14:paraId="51D23103" w14:textId="77777777" w:rsidR="00142F80" w:rsidRPr="0002044F" w:rsidRDefault="00142F80" w:rsidP="00B305DB">
      <w:pPr>
        <w:spacing w:after="0"/>
        <w:rPr>
          <w:rFonts w:ascii="Times New Roman" w:hAnsi="Times New Roman" w:cs="Times New Roman"/>
          <w:sz w:val="20"/>
          <w:szCs w:val="20"/>
        </w:rPr>
      </w:pPr>
      <w:r w:rsidRPr="0002044F">
        <w:rPr>
          <w:rStyle w:val="FootnoteReference"/>
          <w:rFonts w:ascii="Times New Roman" w:hAnsi="Times New Roman" w:cs="Times New Roman"/>
          <w:sz w:val="20"/>
          <w:szCs w:val="20"/>
        </w:rPr>
        <w:footnoteRef/>
      </w:r>
      <w:r w:rsidRPr="0002044F">
        <w:rPr>
          <w:rFonts w:ascii="Times New Roman" w:hAnsi="Times New Roman" w:cs="Times New Roman"/>
          <w:sz w:val="20"/>
          <w:szCs w:val="20"/>
        </w:rPr>
        <w:t xml:space="preserve"> </w:t>
      </w:r>
      <w:r w:rsidRPr="0002044F">
        <w:rPr>
          <w:rFonts w:ascii="Times New Roman" w:hAnsi="Times New Roman" w:cs="Times New Roman"/>
          <w:i/>
          <w:sz w:val="20"/>
          <w:szCs w:val="20"/>
        </w:rPr>
        <w:t>OBP</w:t>
      </w:r>
      <w:r w:rsidRPr="0002044F">
        <w:rPr>
          <w:rFonts w:ascii="Times New Roman" w:hAnsi="Times New Roman" w:cs="Times New Roman"/>
          <w:sz w:val="20"/>
          <w:szCs w:val="20"/>
        </w:rPr>
        <w:t>, February 1797, trial of Joanna Webb (t17970215-20).</w:t>
      </w:r>
    </w:p>
  </w:footnote>
  <w:footnote w:id="609">
    <w:p w14:paraId="43B39251" w14:textId="77777777" w:rsidR="00142F80" w:rsidRPr="00F034B2" w:rsidRDefault="00142F80" w:rsidP="00F32C9F">
      <w:pPr>
        <w:pStyle w:val="FootnoteText"/>
        <w:rPr>
          <w:rFonts w:ascii="Times New Roman" w:hAnsi="Times New Roman" w:cs="Times New Roman"/>
        </w:rPr>
      </w:pPr>
      <w:r w:rsidRPr="00F034B2">
        <w:rPr>
          <w:rStyle w:val="FootnoteReference"/>
          <w:rFonts w:ascii="Times New Roman" w:hAnsi="Times New Roman" w:cs="Times New Roman"/>
        </w:rPr>
        <w:footnoteRef/>
      </w:r>
      <w:r w:rsidRPr="00F034B2">
        <w:rPr>
          <w:rFonts w:ascii="Times New Roman" w:hAnsi="Times New Roman" w:cs="Times New Roman"/>
        </w:rPr>
        <w:t xml:space="preserve"> </w:t>
      </w:r>
      <w:r w:rsidRPr="00F034B2">
        <w:rPr>
          <w:rFonts w:ascii="Times New Roman" w:hAnsi="Times New Roman" w:cs="Times New Roman"/>
          <w:i/>
        </w:rPr>
        <w:t>OBP</w:t>
      </w:r>
      <w:r w:rsidRPr="00F034B2">
        <w:rPr>
          <w:rFonts w:ascii="Times New Roman" w:hAnsi="Times New Roman" w:cs="Times New Roman"/>
        </w:rPr>
        <w:t>, February 1789, trial of Elizabeth Walker (t17890225-62).</w:t>
      </w:r>
    </w:p>
  </w:footnote>
  <w:footnote w:id="610">
    <w:p w14:paraId="62717D6B" w14:textId="77777777" w:rsidR="00142F80" w:rsidRPr="00F034B2" w:rsidRDefault="00142F80" w:rsidP="00B305DB">
      <w:pPr>
        <w:pStyle w:val="FootnoteText"/>
        <w:rPr>
          <w:rFonts w:ascii="Times New Roman" w:hAnsi="Times New Roman" w:cs="Times New Roman"/>
        </w:rPr>
      </w:pPr>
      <w:r w:rsidRPr="00F034B2">
        <w:rPr>
          <w:rStyle w:val="FootnoteReference"/>
          <w:rFonts w:ascii="Times New Roman" w:hAnsi="Times New Roman" w:cs="Times New Roman"/>
        </w:rPr>
        <w:footnoteRef/>
      </w:r>
      <w:r w:rsidRPr="00F034B2">
        <w:rPr>
          <w:rFonts w:ascii="Times New Roman" w:hAnsi="Times New Roman" w:cs="Times New Roman"/>
        </w:rPr>
        <w:t xml:space="preserve"> </w:t>
      </w:r>
      <w:r w:rsidRPr="00F034B2">
        <w:rPr>
          <w:rFonts w:ascii="Times New Roman" w:hAnsi="Times New Roman" w:cs="Times New Roman"/>
          <w:i/>
        </w:rPr>
        <w:t>OBP</w:t>
      </w:r>
      <w:r w:rsidRPr="00F034B2">
        <w:rPr>
          <w:rFonts w:ascii="Times New Roman" w:hAnsi="Times New Roman" w:cs="Times New Roman"/>
        </w:rPr>
        <w:t>, December 1786, trial of Margaret Parke (t17861213-120).</w:t>
      </w:r>
    </w:p>
  </w:footnote>
  <w:footnote w:id="611">
    <w:p w14:paraId="36E55321" w14:textId="77777777" w:rsidR="00142F80" w:rsidRPr="00F034B2" w:rsidRDefault="00142F80" w:rsidP="00B305DB">
      <w:pPr>
        <w:pStyle w:val="FootnoteText"/>
        <w:rPr>
          <w:rFonts w:ascii="Times New Roman" w:hAnsi="Times New Roman" w:cs="Times New Roman"/>
        </w:rPr>
      </w:pPr>
      <w:r w:rsidRPr="00F034B2">
        <w:rPr>
          <w:rStyle w:val="FootnoteReference"/>
          <w:rFonts w:ascii="Times New Roman" w:hAnsi="Times New Roman" w:cs="Times New Roman"/>
        </w:rPr>
        <w:footnoteRef/>
      </w:r>
      <w:r w:rsidRPr="00F034B2">
        <w:rPr>
          <w:rFonts w:ascii="Times New Roman" w:hAnsi="Times New Roman" w:cs="Times New Roman"/>
        </w:rPr>
        <w:t xml:space="preserve"> </w:t>
      </w:r>
      <w:r w:rsidRPr="00F034B2">
        <w:rPr>
          <w:rFonts w:ascii="Times New Roman" w:hAnsi="Times New Roman" w:cs="Times New Roman"/>
          <w:i/>
        </w:rPr>
        <w:t>OBP</w:t>
      </w:r>
      <w:r w:rsidRPr="00F034B2">
        <w:rPr>
          <w:rFonts w:ascii="Times New Roman" w:hAnsi="Times New Roman" w:cs="Times New Roman"/>
        </w:rPr>
        <w:t>, January 1793, trial of Mary Chitty (t17930109-47).</w:t>
      </w:r>
    </w:p>
  </w:footnote>
  <w:footnote w:id="612">
    <w:p w14:paraId="68C74FF2" w14:textId="6A85664A" w:rsidR="00142F80" w:rsidRDefault="00142F80" w:rsidP="00B305DB">
      <w:pPr>
        <w:pStyle w:val="FootnoteText"/>
      </w:pPr>
      <w:r w:rsidRPr="00F034B2">
        <w:rPr>
          <w:rStyle w:val="FootnoteReference"/>
          <w:rFonts w:ascii="Times New Roman" w:hAnsi="Times New Roman" w:cs="Times New Roman"/>
        </w:rPr>
        <w:footnoteRef/>
      </w:r>
      <w:r w:rsidRPr="00F034B2">
        <w:rPr>
          <w:rFonts w:ascii="Times New Roman" w:hAnsi="Times New Roman" w:cs="Times New Roman"/>
        </w:rPr>
        <w:t xml:space="preserve"> Beattie, </w:t>
      </w:r>
      <w:r w:rsidRPr="004A2E1A">
        <w:rPr>
          <w:rFonts w:ascii="Times New Roman" w:hAnsi="Times New Roman" w:cs="Times New Roman"/>
          <w:i/>
        </w:rPr>
        <w:t>Crime and the Courts</w:t>
      </w:r>
      <w:r w:rsidRPr="00F034B2">
        <w:rPr>
          <w:rFonts w:ascii="Times New Roman" w:hAnsi="Times New Roman" w:cs="Times New Roman"/>
        </w:rPr>
        <w:t>, p</w:t>
      </w:r>
      <w:r>
        <w:rPr>
          <w:rFonts w:ascii="Times New Roman" w:hAnsi="Times New Roman" w:cs="Times New Roman"/>
        </w:rPr>
        <w:t>p</w:t>
      </w:r>
      <w:r w:rsidRPr="00F034B2">
        <w:rPr>
          <w:rFonts w:ascii="Times New Roman" w:hAnsi="Times New Roman" w:cs="Times New Roman"/>
        </w:rPr>
        <w:t>. 41-48.</w:t>
      </w:r>
    </w:p>
  </w:footnote>
  <w:footnote w:id="613">
    <w:p w14:paraId="4152EA3B" w14:textId="11C647BF" w:rsidR="00142F80" w:rsidRPr="00C85AED" w:rsidRDefault="00142F80" w:rsidP="00B305DB">
      <w:pPr>
        <w:pStyle w:val="FootnoteText"/>
        <w:rPr>
          <w:rFonts w:ascii="Times New Roman" w:hAnsi="Times New Roman" w:cs="Times New Roman"/>
        </w:rPr>
      </w:pPr>
      <w:r w:rsidRPr="00C85AED">
        <w:rPr>
          <w:rStyle w:val="FootnoteReference"/>
          <w:rFonts w:ascii="Times New Roman" w:hAnsi="Times New Roman" w:cs="Times New Roman"/>
        </w:rPr>
        <w:footnoteRef/>
      </w:r>
      <w:r w:rsidRPr="00C85AED">
        <w:rPr>
          <w:rFonts w:ascii="Times New Roman" w:hAnsi="Times New Roman" w:cs="Times New Roman"/>
        </w:rPr>
        <w:t xml:space="preserve"> Shepard, ‘Minding their own business</w:t>
      </w:r>
      <w:r>
        <w:rPr>
          <w:rFonts w:ascii="Times New Roman" w:hAnsi="Times New Roman" w:cs="Times New Roman"/>
        </w:rPr>
        <w:t xml:space="preserve">’, </w:t>
      </w:r>
      <w:r w:rsidRPr="00C85AED">
        <w:rPr>
          <w:rFonts w:ascii="Times New Roman" w:hAnsi="Times New Roman" w:cs="Times New Roman"/>
        </w:rPr>
        <w:t>pp. 53-74.</w:t>
      </w:r>
    </w:p>
  </w:footnote>
  <w:footnote w:id="614">
    <w:p w14:paraId="24F0A1D1" w14:textId="77777777" w:rsidR="00142F80" w:rsidRPr="00C85AED" w:rsidRDefault="00142F80" w:rsidP="00B305DB">
      <w:pPr>
        <w:pStyle w:val="FootnoteText"/>
        <w:rPr>
          <w:rFonts w:ascii="Times New Roman" w:hAnsi="Times New Roman" w:cs="Times New Roman"/>
        </w:rPr>
      </w:pPr>
      <w:r w:rsidRPr="00C85AED">
        <w:rPr>
          <w:rStyle w:val="FootnoteReference"/>
          <w:rFonts w:ascii="Times New Roman" w:hAnsi="Times New Roman" w:cs="Times New Roman"/>
        </w:rPr>
        <w:footnoteRef/>
      </w:r>
      <w:r w:rsidRPr="00C85AED">
        <w:rPr>
          <w:rFonts w:ascii="Times New Roman" w:hAnsi="Times New Roman" w:cs="Times New Roman"/>
        </w:rPr>
        <w:t xml:space="preserve"> </w:t>
      </w:r>
      <w:r w:rsidRPr="00C85AED">
        <w:rPr>
          <w:rFonts w:ascii="Times New Roman" w:hAnsi="Times New Roman" w:cs="Times New Roman"/>
          <w:i/>
        </w:rPr>
        <w:t>OBP</w:t>
      </w:r>
      <w:r w:rsidRPr="00C85AED">
        <w:rPr>
          <w:rFonts w:ascii="Times New Roman" w:hAnsi="Times New Roman" w:cs="Times New Roman"/>
        </w:rPr>
        <w:t>, September 1790, trial of Bridget Cassidy (t17900915-38).</w:t>
      </w:r>
    </w:p>
  </w:footnote>
  <w:footnote w:id="615">
    <w:p w14:paraId="4C4F9C4F" w14:textId="573FC7E4" w:rsidR="00142F80" w:rsidRPr="00C03531" w:rsidRDefault="00142F80" w:rsidP="00B305DB">
      <w:pPr>
        <w:pStyle w:val="FootnoteText"/>
        <w:rPr>
          <w:rFonts w:ascii="Times New Roman" w:hAnsi="Times New Roman" w:cs="Times New Roman"/>
        </w:rPr>
      </w:pPr>
      <w:r w:rsidRPr="00C03531">
        <w:rPr>
          <w:rStyle w:val="FootnoteReference"/>
          <w:rFonts w:ascii="Times New Roman" w:hAnsi="Times New Roman" w:cs="Times New Roman"/>
        </w:rPr>
        <w:footnoteRef/>
      </w:r>
      <w:r w:rsidRPr="00C03531">
        <w:rPr>
          <w:rFonts w:ascii="Times New Roman" w:hAnsi="Times New Roman" w:cs="Times New Roman"/>
        </w:rPr>
        <w:t xml:space="preserve"> Peter Alley was an Irish Lawyer with a reputation similar to that of William Garrow. See </w:t>
      </w:r>
      <w:bookmarkStart w:id="403" w:name="_Hlk522356249"/>
      <w:r w:rsidRPr="00C03531">
        <w:rPr>
          <w:rFonts w:ascii="Times New Roman" w:hAnsi="Times New Roman" w:cs="Times New Roman"/>
        </w:rPr>
        <w:t>Allyson N. May, ‘</w:t>
      </w:r>
      <w:r w:rsidRPr="00C03531">
        <w:rPr>
          <w:rFonts w:ascii="Times New Roman" w:hAnsi="Times New Roman" w:cs="Times New Roman"/>
          <w:i/>
        </w:rPr>
        <w:t xml:space="preserve">The Bar and the Old Bailey, 1750-1850’ </w:t>
      </w:r>
      <w:r w:rsidRPr="00C03531">
        <w:rPr>
          <w:rFonts w:ascii="Times New Roman" w:hAnsi="Times New Roman" w:cs="Times New Roman"/>
        </w:rPr>
        <w:t>(North Carolina: The University of North Carolina Press, 2003), p</w:t>
      </w:r>
      <w:r>
        <w:rPr>
          <w:rFonts w:ascii="Times New Roman" w:hAnsi="Times New Roman" w:cs="Times New Roman"/>
        </w:rPr>
        <w:t>p</w:t>
      </w:r>
      <w:r w:rsidRPr="00C03531">
        <w:rPr>
          <w:rFonts w:ascii="Times New Roman" w:hAnsi="Times New Roman" w:cs="Times New Roman"/>
        </w:rPr>
        <w:t>. 46-49.</w:t>
      </w:r>
    </w:p>
    <w:bookmarkEnd w:id="403"/>
  </w:footnote>
  <w:footnote w:id="616">
    <w:p w14:paraId="252C6CBA" w14:textId="77777777" w:rsidR="00142F80" w:rsidRPr="004A2E1A" w:rsidRDefault="00142F80" w:rsidP="00B305DB">
      <w:pPr>
        <w:pStyle w:val="FootnoteText"/>
        <w:rPr>
          <w:rFonts w:ascii="Times New Roman" w:hAnsi="Times New Roman" w:cs="Times New Roman"/>
        </w:rPr>
      </w:pPr>
      <w:r w:rsidRPr="004A2E1A">
        <w:rPr>
          <w:rStyle w:val="FootnoteReference"/>
          <w:rFonts w:ascii="Times New Roman" w:hAnsi="Times New Roman" w:cs="Times New Roman"/>
        </w:rPr>
        <w:footnoteRef/>
      </w:r>
      <w:r w:rsidRPr="004A2E1A">
        <w:rPr>
          <w:rFonts w:ascii="Times New Roman" w:hAnsi="Times New Roman" w:cs="Times New Roman"/>
        </w:rPr>
        <w:t xml:space="preserve"> </w:t>
      </w:r>
      <w:r w:rsidRPr="004A2E1A">
        <w:rPr>
          <w:rFonts w:ascii="Times New Roman" w:hAnsi="Times New Roman" w:cs="Times New Roman"/>
          <w:i/>
        </w:rPr>
        <w:t>OBP</w:t>
      </w:r>
      <w:r w:rsidRPr="004A2E1A">
        <w:rPr>
          <w:rFonts w:ascii="Times New Roman" w:hAnsi="Times New Roman" w:cs="Times New Roman"/>
        </w:rPr>
        <w:t>, December 1798, trial of William Jones and Martha Jones (t17981205-26).</w:t>
      </w:r>
    </w:p>
  </w:footnote>
  <w:footnote w:id="617">
    <w:p w14:paraId="3453CFDF" w14:textId="77777777" w:rsidR="00142F80" w:rsidRPr="004A2E1A" w:rsidRDefault="00142F80" w:rsidP="00B305DB">
      <w:pPr>
        <w:pStyle w:val="FootnoteText"/>
        <w:rPr>
          <w:rFonts w:ascii="Times New Roman" w:hAnsi="Times New Roman" w:cs="Times New Roman"/>
        </w:rPr>
      </w:pPr>
      <w:r w:rsidRPr="004A2E1A">
        <w:rPr>
          <w:rStyle w:val="FootnoteReference"/>
          <w:rFonts w:ascii="Times New Roman" w:hAnsi="Times New Roman" w:cs="Times New Roman"/>
        </w:rPr>
        <w:footnoteRef/>
      </w:r>
      <w:r w:rsidRPr="004A2E1A">
        <w:rPr>
          <w:rFonts w:ascii="Times New Roman" w:hAnsi="Times New Roman" w:cs="Times New Roman"/>
        </w:rPr>
        <w:t xml:space="preserve"> </w:t>
      </w:r>
      <w:r w:rsidRPr="004A2E1A">
        <w:rPr>
          <w:rFonts w:ascii="Times New Roman" w:hAnsi="Times New Roman" w:cs="Times New Roman"/>
          <w:i/>
        </w:rPr>
        <w:t>OBP</w:t>
      </w:r>
      <w:r w:rsidRPr="004A2E1A">
        <w:rPr>
          <w:rFonts w:ascii="Times New Roman" w:hAnsi="Times New Roman" w:cs="Times New Roman"/>
        </w:rPr>
        <w:t>, July 1765, trial of William Newbury and Elizabeth Newbury (t17650710-53).</w:t>
      </w:r>
    </w:p>
  </w:footnote>
  <w:footnote w:id="618">
    <w:p w14:paraId="0E5A6F9D" w14:textId="44E46446" w:rsidR="00142F80" w:rsidRPr="004A2E1A" w:rsidRDefault="00142F80" w:rsidP="00B305DB">
      <w:pPr>
        <w:pStyle w:val="FootnoteText"/>
        <w:rPr>
          <w:rFonts w:ascii="Times New Roman" w:hAnsi="Times New Roman" w:cs="Times New Roman"/>
        </w:rPr>
      </w:pPr>
      <w:r w:rsidRPr="004A2E1A">
        <w:rPr>
          <w:rStyle w:val="FootnoteReference"/>
          <w:rFonts w:ascii="Times New Roman" w:hAnsi="Times New Roman" w:cs="Times New Roman"/>
        </w:rPr>
        <w:footnoteRef/>
      </w:r>
      <w:r w:rsidRPr="004A2E1A">
        <w:rPr>
          <w:rFonts w:ascii="Times New Roman" w:hAnsi="Times New Roman" w:cs="Times New Roman"/>
        </w:rPr>
        <w:t xml:space="preserve"> King, </w:t>
      </w:r>
      <w:r w:rsidRPr="004A2E1A">
        <w:rPr>
          <w:rFonts w:ascii="Times New Roman" w:hAnsi="Times New Roman" w:cs="Times New Roman"/>
          <w:i/>
        </w:rPr>
        <w:t>Crime, Justice and Discretion</w:t>
      </w:r>
      <w:r w:rsidRPr="004A2E1A">
        <w:rPr>
          <w:rFonts w:ascii="Times New Roman" w:hAnsi="Times New Roman" w:cs="Times New Roman"/>
        </w:rPr>
        <w:t>.</w:t>
      </w:r>
    </w:p>
  </w:footnote>
  <w:footnote w:id="619">
    <w:p w14:paraId="3E788618" w14:textId="77777777" w:rsidR="00142F80" w:rsidRPr="004A2E1A" w:rsidRDefault="00142F80" w:rsidP="00B305DB">
      <w:pPr>
        <w:pStyle w:val="FootnoteText"/>
        <w:rPr>
          <w:rFonts w:ascii="Times New Roman" w:hAnsi="Times New Roman" w:cs="Times New Roman"/>
        </w:rPr>
      </w:pPr>
      <w:r w:rsidRPr="004A2E1A">
        <w:rPr>
          <w:rStyle w:val="FootnoteReference"/>
          <w:rFonts w:ascii="Times New Roman" w:hAnsi="Times New Roman" w:cs="Times New Roman"/>
        </w:rPr>
        <w:footnoteRef/>
      </w:r>
      <w:r w:rsidRPr="004A2E1A">
        <w:rPr>
          <w:rFonts w:ascii="Times New Roman" w:hAnsi="Times New Roman" w:cs="Times New Roman"/>
        </w:rPr>
        <w:t xml:space="preserve"> </w:t>
      </w:r>
      <w:r w:rsidRPr="004A2E1A">
        <w:rPr>
          <w:rFonts w:ascii="Times New Roman" w:hAnsi="Times New Roman" w:cs="Times New Roman"/>
          <w:i/>
        </w:rPr>
        <w:t>OBP</w:t>
      </w:r>
      <w:r w:rsidRPr="004A2E1A">
        <w:rPr>
          <w:rFonts w:ascii="Times New Roman" w:hAnsi="Times New Roman" w:cs="Times New Roman"/>
        </w:rPr>
        <w:t>, December 1757, trial of John Page and Sarah Page (t17571207-7).</w:t>
      </w:r>
    </w:p>
  </w:footnote>
  <w:footnote w:id="620">
    <w:p w14:paraId="30BD1911" w14:textId="77777777" w:rsidR="00142F80" w:rsidRPr="000F0BD8" w:rsidRDefault="00142F80" w:rsidP="00B305DB">
      <w:pPr>
        <w:pStyle w:val="FootnoteText"/>
        <w:rPr>
          <w:rFonts w:ascii="Times New Roman" w:hAnsi="Times New Roman" w:cs="Times New Roman"/>
        </w:rPr>
      </w:pPr>
      <w:r w:rsidRPr="004A2E1A">
        <w:rPr>
          <w:rStyle w:val="FootnoteReference"/>
          <w:rFonts w:ascii="Times New Roman" w:hAnsi="Times New Roman" w:cs="Times New Roman"/>
        </w:rPr>
        <w:footnoteRef/>
      </w:r>
      <w:r w:rsidRPr="004A2E1A">
        <w:rPr>
          <w:rFonts w:ascii="Times New Roman" w:hAnsi="Times New Roman" w:cs="Times New Roman"/>
        </w:rPr>
        <w:t xml:space="preserve"> </w:t>
      </w:r>
      <w:r w:rsidRPr="004A2E1A">
        <w:rPr>
          <w:rFonts w:ascii="Times New Roman" w:hAnsi="Times New Roman" w:cs="Times New Roman"/>
          <w:i/>
        </w:rPr>
        <w:t>OBP</w:t>
      </w:r>
      <w:r w:rsidRPr="004A2E1A">
        <w:rPr>
          <w:rFonts w:ascii="Times New Roman" w:hAnsi="Times New Roman" w:cs="Times New Roman"/>
        </w:rPr>
        <w:t>, January 1754, trial of Sarah Griffice (t17540116-13).</w:t>
      </w:r>
    </w:p>
  </w:footnote>
  <w:footnote w:id="621">
    <w:p w14:paraId="3D8C5316" w14:textId="77777777" w:rsidR="00142F80" w:rsidRPr="000F0BD8" w:rsidRDefault="00142F80" w:rsidP="00B305DB">
      <w:pPr>
        <w:pStyle w:val="FootnoteText"/>
        <w:rPr>
          <w:rFonts w:ascii="Times New Roman" w:hAnsi="Times New Roman" w:cs="Times New Roman"/>
        </w:rPr>
      </w:pPr>
      <w:r w:rsidRPr="000F0BD8">
        <w:rPr>
          <w:rStyle w:val="FootnoteReference"/>
          <w:rFonts w:ascii="Times New Roman" w:hAnsi="Times New Roman" w:cs="Times New Roman"/>
        </w:rPr>
        <w:footnoteRef/>
      </w:r>
      <w:r w:rsidRPr="000F0BD8">
        <w:rPr>
          <w:rFonts w:ascii="Times New Roman" w:hAnsi="Times New Roman" w:cs="Times New Roman"/>
        </w:rPr>
        <w:t xml:space="preserve"> </w:t>
      </w:r>
      <w:r w:rsidRPr="000F0BD8">
        <w:rPr>
          <w:rFonts w:ascii="Times New Roman" w:hAnsi="Times New Roman" w:cs="Times New Roman"/>
          <w:i/>
        </w:rPr>
        <w:t>OBP</w:t>
      </w:r>
      <w:r w:rsidRPr="000F0BD8">
        <w:rPr>
          <w:rFonts w:ascii="Times New Roman" w:hAnsi="Times New Roman" w:cs="Times New Roman"/>
        </w:rPr>
        <w:t>, December 1753, trial of Walter Bedford (t17531205-14).</w:t>
      </w:r>
    </w:p>
  </w:footnote>
  <w:footnote w:id="622">
    <w:p w14:paraId="4B5C421E" w14:textId="176B53D4" w:rsidR="00142F80" w:rsidRPr="008A23C8" w:rsidRDefault="00142F80" w:rsidP="00B305DB">
      <w:pPr>
        <w:spacing w:after="0"/>
        <w:rPr>
          <w:rFonts w:ascii="Times New Roman" w:hAnsi="Times New Roman" w:cs="Times New Roman"/>
          <w:sz w:val="20"/>
          <w:szCs w:val="20"/>
        </w:rPr>
      </w:pPr>
      <w:r w:rsidRPr="008A23C8">
        <w:rPr>
          <w:rStyle w:val="FootnoteReference"/>
          <w:rFonts w:ascii="Times New Roman" w:hAnsi="Times New Roman" w:cs="Times New Roman"/>
          <w:sz w:val="20"/>
          <w:szCs w:val="20"/>
        </w:rPr>
        <w:footnoteRef/>
      </w:r>
      <w:r w:rsidRPr="008A23C8">
        <w:rPr>
          <w:rFonts w:ascii="Times New Roman" w:hAnsi="Times New Roman" w:cs="Times New Roman"/>
          <w:sz w:val="20"/>
          <w:szCs w:val="20"/>
        </w:rPr>
        <w:t xml:space="preserve"> Boulton, </w:t>
      </w:r>
      <w:r w:rsidRPr="008A23C8">
        <w:rPr>
          <w:rFonts w:ascii="Times New Roman" w:hAnsi="Times New Roman" w:cs="Times New Roman"/>
          <w:sz w:val="20"/>
          <w:szCs w:val="20"/>
        </w:rPr>
        <w:t>‘”Turned into the Street with my Children Destitute of Every Thing”</w:t>
      </w:r>
      <w:r w:rsidR="00A846A7">
        <w:rPr>
          <w:rFonts w:ascii="Times New Roman" w:hAnsi="Times New Roman" w:cs="Times New Roman"/>
          <w:sz w:val="20"/>
          <w:szCs w:val="20"/>
        </w:rPr>
        <w:t>’</w:t>
      </w:r>
      <w:r w:rsidRPr="008A23C8">
        <w:rPr>
          <w:rFonts w:ascii="Times New Roman" w:hAnsi="Times New Roman" w:cs="Times New Roman"/>
          <w:i/>
          <w:sz w:val="20"/>
          <w:szCs w:val="20"/>
        </w:rPr>
        <w:t>,</w:t>
      </w:r>
      <w:r w:rsidRPr="008A23C8">
        <w:rPr>
          <w:rFonts w:ascii="Times New Roman" w:hAnsi="Times New Roman" w:cs="Times New Roman"/>
          <w:sz w:val="20"/>
          <w:szCs w:val="20"/>
        </w:rPr>
        <w:t xml:space="preserve"> pp. 26-28.</w:t>
      </w:r>
    </w:p>
  </w:footnote>
  <w:footnote w:id="623">
    <w:p w14:paraId="7A7781E7" w14:textId="77777777" w:rsidR="00142F80" w:rsidRPr="008A23C8" w:rsidRDefault="00142F80" w:rsidP="00022F8F">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September 1795, trial of Bridget Greville (t17950916-68).</w:t>
      </w:r>
    </w:p>
  </w:footnote>
  <w:footnote w:id="624">
    <w:p w14:paraId="2D614B8C" w14:textId="77777777" w:rsidR="00142F80" w:rsidRPr="0027663E" w:rsidRDefault="00142F80" w:rsidP="00B305DB">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January 1786, trial of John Hogan (t17860111-1).</w:t>
      </w:r>
    </w:p>
  </w:footnote>
  <w:footnote w:id="625">
    <w:p w14:paraId="089BFAC0" w14:textId="77777777" w:rsidR="00142F80" w:rsidRPr="008A23C8" w:rsidRDefault="00142F80" w:rsidP="00B305DB">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October 1789, trial of John More and Elizabeth Rymes (t17891028-23).</w:t>
      </w:r>
    </w:p>
  </w:footnote>
  <w:footnote w:id="626">
    <w:p w14:paraId="62EF56C3" w14:textId="77777777" w:rsidR="00142F80" w:rsidRPr="008A23C8" w:rsidRDefault="00142F80" w:rsidP="00B305DB">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October 1789, trial of William Shaw (t17891028-63).</w:t>
      </w:r>
    </w:p>
  </w:footnote>
  <w:footnote w:id="627">
    <w:p w14:paraId="12E06DD4" w14:textId="77777777" w:rsidR="00142F80" w:rsidRPr="008A23C8" w:rsidRDefault="00142F80" w:rsidP="00B305DB">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May 1798, trial of Edward Wright (t17980523-9).</w:t>
      </w:r>
    </w:p>
  </w:footnote>
  <w:footnote w:id="628">
    <w:p w14:paraId="46E22293" w14:textId="77777777" w:rsidR="00142F80" w:rsidRPr="008A23C8" w:rsidRDefault="00142F80" w:rsidP="00B305DB">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February 1794, trial of Stephen Collett (t17940219-41).</w:t>
      </w:r>
    </w:p>
  </w:footnote>
  <w:footnote w:id="629">
    <w:p w14:paraId="5856083F" w14:textId="27424F7A" w:rsidR="00142F80" w:rsidRDefault="00142F80">
      <w:pPr>
        <w:pStyle w:val="FootnoteText"/>
      </w:pPr>
      <w:r w:rsidRPr="008A23C8">
        <w:rPr>
          <w:rStyle w:val="FootnoteReference"/>
          <w:rFonts w:ascii="Times New Roman" w:hAnsi="Times New Roman" w:cs="Times New Roman"/>
        </w:rPr>
        <w:footnoteRef/>
      </w:r>
      <w:r w:rsidRPr="008A23C8">
        <w:rPr>
          <w:rFonts w:ascii="Times New Roman" w:hAnsi="Times New Roman" w:cs="Times New Roman"/>
        </w:rPr>
        <w:t xml:space="preserve"> Ben-Amos, ‘Gifts and Favours’, pp. 295-338.</w:t>
      </w:r>
    </w:p>
  </w:footnote>
  <w:footnote w:id="630">
    <w:p w14:paraId="6C5542F5" w14:textId="60517330" w:rsidR="00142F80" w:rsidRDefault="00142F80" w:rsidP="00B305DB">
      <w:pPr>
        <w:pStyle w:val="FootnoteText"/>
      </w:pPr>
      <w:r w:rsidRPr="000F0BD8">
        <w:rPr>
          <w:rStyle w:val="FootnoteReference"/>
          <w:rFonts w:ascii="Times New Roman" w:hAnsi="Times New Roman" w:cs="Times New Roman"/>
        </w:rPr>
        <w:footnoteRef/>
      </w:r>
      <w:r w:rsidRPr="000F0BD8">
        <w:rPr>
          <w:rFonts w:ascii="Times New Roman" w:hAnsi="Times New Roman" w:cs="Times New Roman"/>
        </w:rPr>
        <w:t xml:space="preserve"> Earle, </w:t>
      </w:r>
      <w:r w:rsidRPr="000F0BD8">
        <w:rPr>
          <w:rFonts w:ascii="Times New Roman" w:hAnsi="Times New Roman" w:cs="Times New Roman"/>
          <w:i/>
        </w:rPr>
        <w:t>A City Full of People</w:t>
      </w:r>
      <w:r w:rsidRPr="000F0BD8">
        <w:rPr>
          <w:rFonts w:ascii="Times New Roman" w:hAnsi="Times New Roman" w:cs="Times New Roman"/>
        </w:rPr>
        <w:t>, p. 82.</w:t>
      </w:r>
    </w:p>
  </w:footnote>
  <w:footnote w:id="631">
    <w:p w14:paraId="1DF69DE1" w14:textId="25739F8E" w:rsidR="00142F80" w:rsidRPr="0050671E" w:rsidRDefault="00142F80" w:rsidP="00B305DB">
      <w:pPr>
        <w:spacing w:after="0"/>
        <w:rPr>
          <w:rFonts w:ascii="Times New Roman" w:hAnsi="Times New Roman" w:cs="Times New Roman"/>
          <w:sz w:val="20"/>
          <w:szCs w:val="20"/>
        </w:rPr>
      </w:pPr>
      <w:r w:rsidRPr="0050671E">
        <w:rPr>
          <w:rStyle w:val="FootnoteReference"/>
          <w:rFonts w:ascii="Times New Roman" w:hAnsi="Times New Roman" w:cs="Times New Roman"/>
          <w:sz w:val="20"/>
          <w:szCs w:val="20"/>
        </w:rPr>
        <w:footnoteRef/>
      </w:r>
      <w:r w:rsidRPr="0050671E">
        <w:rPr>
          <w:rFonts w:ascii="Times New Roman" w:hAnsi="Times New Roman" w:cs="Times New Roman"/>
          <w:sz w:val="20"/>
          <w:szCs w:val="20"/>
        </w:rPr>
        <w:t xml:space="preserve"> </w:t>
      </w:r>
      <w:bookmarkStart w:id="404" w:name="_Hlk522356304"/>
      <w:r w:rsidRPr="0050671E">
        <w:rPr>
          <w:rFonts w:ascii="Times New Roman" w:hAnsi="Times New Roman" w:cs="Times New Roman"/>
          <w:sz w:val="20"/>
          <w:szCs w:val="20"/>
        </w:rPr>
        <w:t xml:space="preserve">Tim Meldrum, ‘London Domestic Servants from Depositional Evidence, 1660-1750: Servant-Employer Sexuality in the Patriarchal Household’, in Hitchcock, King </w:t>
      </w:r>
      <w:r>
        <w:rPr>
          <w:rFonts w:ascii="Times New Roman" w:hAnsi="Times New Roman" w:cs="Times New Roman"/>
          <w:sz w:val="20"/>
          <w:szCs w:val="20"/>
        </w:rPr>
        <w:t>and</w:t>
      </w:r>
      <w:r w:rsidRPr="0050671E">
        <w:rPr>
          <w:rFonts w:ascii="Times New Roman" w:hAnsi="Times New Roman" w:cs="Times New Roman"/>
          <w:sz w:val="20"/>
          <w:szCs w:val="20"/>
        </w:rPr>
        <w:t xml:space="preserve"> Sharpe (eds.), </w:t>
      </w:r>
      <w:r w:rsidRPr="0050671E">
        <w:rPr>
          <w:rFonts w:ascii="Times New Roman" w:hAnsi="Times New Roman" w:cs="Times New Roman"/>
          <w:i/>
          <w:sz w:val="20"/>
          <w:szCs w:val="20"/>
        </w:rPr>
        <w:t>Chronicling Poverty</w:t>
      </w:r>
      <w:r w:rsidRPr="0050671E">
        <w:rPr>
          <w:rFonts w:ascii="Times New Roman" w:hAnsi="Times New Roman" w:cs="Times New Roman"/>
          <w:sz w:val="20"/>
          <w:szCs w:val="20"/>
        </w:rPr>
        <w:t>, p. 49.</w:t>
      </w:r>
    </w:p>
    <w:bookmarkEnd w:id="404"/>
  </w:footnote>
  <w:footnote w:id="632">
    <w:p w14:paraId="1913715F" w14:textId="77777777" w:rsidR="00142F80" w:rsidRPr="0050671E" w:rsidRDefault="00142F80" w:rsidP="00B305DB">
      <w:pPr>
        <w:pStyle w:val="FootnoteText"/>
        <w:rPr>
          <w:rFonts w:ascii="Times New Roman" w:hAnsi="Times New Roman" w:cs="Times New Roman"/>
        </w:rPr>
      </w:pPr>
      <w:r w:rsidRPr="0050671E">
        <w:rPr>
          <w:rStyle w:val="FootnoteReference"/>
          <w:rFonts w:ascii="Times New Roman" w:hAnsi="Times New Roman" w:cs="Times New Roman"/>
        </w:rPr>
        <w:footnoteRef/>
      </w:r>
      <w:r w:rsidRPr="0050671E">
        <w:rPr>
          <w:rFonts w:ascii="Times New Roman" w:hAnsi="Times New Roman" w:cs="Times New Roman"/>
        </w:rPr>
        <w:t xml:space="preserve"> </w:t>
      </w:r>
      <w:r w:rsidRPr="0050671E">
        <w:rPr>
          <w:rFonts w:ascii="Times New Roman" w:hAnsi="Times New Roman" w:cs="Times New Roman"/>
          <w:i/>
        </w:rPr>
        <w:t>OBP</w:t>
      </w:r>
      <w:r w:rsidRPr="0050671E">
        <w:rPr>
          <w:rFonts w:ascii="Times New Roman" w:hAnsi="Times New Roman" w:cs="Times New Roman"/>
        </w:rPr>
        <w:t>, May 1799, trial of Aaron Barnet and Asher Barnet (t17990508-4).</w:t>
      </w:r>
    </w:p>
  </w:footnote>
  <w:footnote w:id="633">
    <w:p w14:paraId="19F0F892" w14:textId="77777777" w:rsidR="00142F80" w:rsidRPr="0050671E" w:rsidRDefault="00142F80" w:rsidP="00B305DB">
      <w:pPr>
        <w:pStyle w:val="FootnoteText"/>
        <w:rPr>
          <w:rFonts w:ascii="Times New Roman" w:hAnsi="Times New Roman" w:cs="Times New Roman"/>
        </w:rPr>
      </w:pPr>
      <w:r w:rsidRPr="0050671E">
        <w:rPr>
          <w:rStyle w:val="FootnoteReference"/>
          <w:rFonts w:ascii="Times New Roman" w:hAnsi="Times New Roman" w:cs="Times New Roman"/>
        </w:rPr>
        <w:footnoteRef/>
      </w:r>
      <w:r w:rsidRPr="0050671E">
        <w:rPr>
          <w:rFonts w:ascii="Times New Roman" w:hAnsi="Times New Roman" w:cs="Times New Roman"/>
        </w:rPr>
        <w:t xml:space="preserve"> </w:t>
      </w:r>
      <w:r w:rsidRPr="0050671E">
        <w:rPr>
          <w:rFonts w:ascii="Times New Roman" w:hAnsi="Times New Roman" w:cs="Times New Roman"/>
          <w:i/>
        </w:rPr>
        <w:t>OBP</w:t>
      </w:r>
      <w:r w:rsidRPr="0050671E">
        <w:rPr>
          <w:rFonts w:ascii="Times New Roman" w:hAnsi="Times New Roman" w:cs="Times New Roman"/>
        </w:rPr>
        <w:t>, October 1779, trial of Peter Dubois (t17791020-11).</w:t>
      </w:r>
    </w:p>
  </w:footnote>
  <w:footnote w:id="634">
    <w:p w14:paraId="665A90F8" w14:textId="77777777" w:rsidR="00142F80" w:rsidRDefault="00142F80" w:rsidP="00B305DB">
      <w:pPr>
        <w:pStyle w:val="FootnoteText"/>
      </w:pPr>
      <w:r w:rsidRPr="0050671E">
        <w:rPr>
          <w:rStyle w:val="FootnoteReference"/>
          <w:rFonts w:ascii="Times New Roman" w:hAnsi="Times New Roman" w:cs="Times New Roman"/>
        </w:rPr>
        <w:footnoteRef/>
      </w:r>
      <w:r w:rsidRPr="0050671E">
        <w:rPr>
          <w:rFonts w:ascii="Times New Roman" w:hAnsi="Times New Roman" w:cs="Times New Roman"/>
        </w:rPr>
        <w:t xml:space="preserve"> </w:t>
      </w:r>
      <w:r w:rsidRPr="0050671E">
        <w:rPr>
          <w:rFonts w:ascii="Times New Roman" w:hAnsi="Times New Roman" w:cs="Times New Roman"/>
          <w:i/>
        </w:rPr>
        <w:t>OBP</w:t>
      </w:r>
      <w:r w:rsidRPr="0050671E">
        <w:rPr>
          <w:rFonts w:ascii="Times New Roman" w:hAnsi="Times New Roman" w:cs="Times New Roman"/>
        </w:rPr>
        <w:t>, July 1773, trial of Mary Hall (t17730707-44).</w:t>
      </w:r>
    </w:p>
  </w:footnote>
  <w:footnote w:id="635">
    <w:p w14:paraId="3B785894" w14:textId="77777777" w:rsidR="00142F80" w:rsidRPr="00980E3F" w:rsidRDefault="00142F80" w:rsidP="00B305DB">
      <w:pPr>
        <w:pStyle w:val="FootnoteText"/>
        <w:rPr>
          <w:rFonts w:ascii="Times New Roman" w:hAnsi="Times New Roman" w:cs="Times New Roman"/>
        </w:rPr>
      </w:pPr>
      <w:r w:rsidRPr="00980E3F">
        <w:rPr>
          <w:rStyle w:val="FootnoteReference"/>
          <w:rFonts w:ascii="Times New Roman" w:hAnsi="Times New Roman" w:cs="Times New Roman"/>
        </w:rPr>
        <w:footnoteRef/>
      </w:r>
      <w:r w:rsidRPr="00980E3F">
        <w:rPr>
          <w:rFonts w:ascii="Times New Roman" w:hAnsi="Times New Roman" w:cs="Times New Roman"/>
        </w:rPr>
        <w:t xml:space="preserve"> </w:t>
      </w:r>
      <w:r w:rsidRPr="00980E3F">
        <w:rPr>
          <w:rFonts w:ascii="Times New Roman" w:hAnsi="Times New Roman" w:cs="Times New Roman"/>
          <w:i/>
        </w:rPr>
        <w:t>OBP</w:t>
      </w:r>
      <w:r w:rsidRPr="00980E3F">
        <w:rPr>
          <w:rFonts w:ascii="Times New Roman" w:hAnsi="Times New Roman" w:cs="Times New Roman"/>
        </w:rPr>
        <w:t xml:space="preserve">, June 1756, trial of </w:t>
      </w:r>
      <w:r>
        <w:rPr>
          <w:rFonts w:ascii="Times New Roman" w:hAnsi="Times New Roman" w:cs="Times New Roman"/>
        </w:rPr>
        <w:t>Ann Burger</w:t>
      </w:r>
      <w:r w:rsidRPr="00980E3F">
        <w:rPr>
          <w:rFonts w:ascii="Times New Roman" w:hAnsi="Times New Roman" w:cs="Times New Roman"/>
        </w:rPr>
        <w:t xml:space="preserve"> (t17560603-5).</w:t>
      </w:r>
    </w:p>
  </w:footnote>
  <w:footnote w:id="636">
    <w:p w14:paraId="1611F030" w14:textId="6C39DABF" w:rsidR="00142F80" w:rsidRPr="008A23C8" w:rsidRDefault="00142F80">
      <w:pPr>
        <w:pStyle w:val="FootnoteText"/>
        <w:rPr>
          <w:rFonts w:ascii="Times New Roman" w:hAnsi="Times New Roman" w:cs="Times New Roman"/>
        </w:rPr>
      </w:pPr>
      <w:r w:rsidRPr="008A23C8">
        <w:rPr>
          <w:rStyle w:val="FootnoteReference"/>
          <w:rFonts w:ascii="Times New Roman" w:hAnsi="Times New Roman" w:cs="Times New Roman"/>
        </w:rPr>
        <w:footnoteRef/>
      </w:r>
      <w:r w:rsidRPr="008A23C8">
        <w:rPr>
          <w:rFonts w:ascii="Times New Roman" w:hAnsi="Times New Roman" w:cs="Times New Roman"/>
        </w:rPr>
        <w:t xml:space="preserve"> </w:t>
      </w:r>
      <w:r w:rsidRPr="008A23C8">
        <w:rPr>
          <w:rFonts w:ascii="Times New Roman" w:hAnsi="Times New Roman" w:cs="Times New Roman"/>
          <w:i/>
        </w:rPr>
        <w:t>OBP,</w:t>
      </w:r>
      <w:r w:rsidRPr="008A23C8">
        <w:rPr>
          <w:rFonts w:ascii="Times New Roman" w:hAnsi="Times New Roman" w:cs="Times New Roman"/>
        </w:rPr>
        <w:t xml:space="preserve"> October 1786, trial of Sophia Jones (t17861025-69).</w:t>
      </w:r>
    </w:p>
  </w:footnote>
  <w:footnote w:id="637">
    <w:p w14:paraId="12EB017B" w14:textId="77777777" w:rsidR="00142F80" w:rsidRPr="009E1746" w:rsidRDefault="00142F80" w:rsidP="00B305DB">
      <w:pPr>
        <w:pStyle w:val="FootnoteText"/>
        <w:rPr>
          <w:rFonts w:ascii="Times New Roman" w:hAnsi="Times New Roman" w:cs="Times New Roman"/>
        </w:rPr>
      </w:pPr>
      <w:r w:rsidRPr="009E1746">
        <w:rPr>
          <w:rStyle w:val="FootnoteReference"/>
          <w:rFonts w:ascii="Times New Roman" w:hAnsi="Times New Roman" w:cs="Times New Roman"/>
        </w:rPr>
        <w:footnoteRef/>
      </w:r>
      <w:r w:rsidRPr="009E1746">
        <w:rPr>
          <w:rFonts w:ascii="Times New Roman" w:hAnsi="Times New Roman" w:cs="Times New Roman"/>
        </w:rPr>
        <w:t xml:space="preserve"> </w:t>
      </w:r>
      <w:r w:rsidRPr="009E1746">
        <w:rPr>
          <w:rFonts w:ascii="Times New Roman" w:hAnsi="Times New Roman" w:cs="Times New Roman"/>
          <w:i/>
        </w:rPr>
        <w:t>OBP</w:t>
      </w:r>
      <w:r w:rsidRPr="009E1746">
        <w:rPr>
          <w:rFonts w:ascii="Times New Roman" w:hAnsi="Times New Roman" w:cs="Times New Roman"/>
        </w:rPr>
        <w:t>, December 1756, trial of Jane Philips (t17561208-15).</w:t>
      </w:r>
    </w:p>
  </w:footnote>
  <w:footnote w:id="638">
    <w:p w14:paraId="5CA48BBF" w14:textId="77777777" w:rsidR="00142F80" w:rsidRPr="009E1746" w:rsidRDefault="00142F80" w:rsidP="00B305DB">
      <w:pPr>
        <w:pStyle w:val="FootnoteText"/>
        <w:rPr>
          <w:rFonts w:ascii="Times New Roman" w:hAnsi="Times New Roman" w:cs="Times New Roman"/>
        </w:rPr>
      </w:pPr>
      <w:r w:rsidRPr="009E1746">
        <w:rPr>
          <w:rStyle w:val="FootnoteReference"/>
          <w:rFonts w:ascii="Times New Roman" w:hAnsi="Times New Roman" w:cs="Times New Roman"/>
        </w:rPr>
        <w:footnoteRef/>
      </w:r>
      <w:r w:rsidRPr="009E1746">
        <w:rPr>
          <w:rFonts w:ascii="Times New Roman" w:hAnsi="Times New Roman" w:cs="Times New Roman"/>
        </w:rPr>
        <w:t xml:space="preserve"> </w:t>
      </w:r>
      <w:r w:rsidRPr="009E1746">
        <w:rPr>
          <w:rFonts w:ascii="Times New Roman" w:hAnsi="Times New Roman" w:cs="Times New Roman"/>
          <w:i/>
        </w:rPr>
        <w:t>OBP</w:t>
      </w:r>
      <w:r w:rsidRPr="009E1746">
        <w:rPr>
          <w:rFonts w:ascii="Times New Roman" w:hAnsi="Times New Roman" w:cs="Times New Roman"/>
        </w:rPr>
        <w:t>, July 1757, trial of Sarah Brett (t17570713-44).</w:t>
      </w:r>
    </w:p>
  </w:footnote>
  <w:footnote w:id="639">
    <w:p w14:paraId="2F9203D7" w14:textId="77777777" w:rsidR="00142F80" w:rsidRPr="009E1746" w:rsidRDefault="00142F80" w:rsidP="00B305DB">
      <w:pPr>
        <w:pStyle w:val="FootnoteText"/>
        <w:rPr>
          <w:rFonts w:ascii="Times New Roman" w:hAnsi="Times New Roman" w:cs="Times New Roman"/>
        </w:rPr>
      </w:pPr>
      <w:r w:rsidRPr="009E1746">
        <w:rPr>
          <w:rStyle w:val="FootnoteReference"/>
          <w:rFonts w:ascii="Times New Roman" w:hAnsi="Times New Roman" w:cs="Times New Roman"/>
        </w:rPr>
        <w:footnoteRef/>
      </w:r>
      <w:r w:rsidRPr="009E1746">
        <w:rPr>
          <w:rFonts w:ascii="Times New Roman" w:hAnsi="Times New Roman" w:cs="Times New Roman"/>
        </w:rPr>
        <w:t xml:space="preserve"> </w:t>
      </w:r>
      <w:r w:rsidRPr="009E1746">
        <w:rPr>
          <w:rFonts w:ascii="Times New Roman" w:hAnsi="Times New Roman" w:cs="Times New Roman"/>
          <w:i/>
        </w:rPr>
        <w:t>OBP</w:t>
      </w:r>
      <w:r w:rsidRPr="009E1746">
        <w:rPr>
          <w:rFonts w:ascii="Times New Roman" w:hAnsi="Times New Roman" w:cs="Times New Roman"/>
        </w:rPr>
        <w:t>, December 1762, trial of Elizabeth Bradford (t17621208-2).</w:t>
      </w:r>
    </w:p>
  </w:footnote>
  <w:footnote w:id="640">
    <w:p w14:paraId="69C9FB6D" w14:textId="186E5644" w:rsidR="00142F80" w:rsidRDefault="00142F80">
      <w:pPr>
        <w:pStyle w:val="FootnoteText"/>
      </w:pPr>
      <w:r>
        <w:rPr>
          <w:rStyle w:val="FootnoteReference"/>
        </w:rPr>
        <w:footnoteRef/>
      </w:r>
      <w:r>
        <w:t xml:space="preserve"> </w:t>
      </w:r>
      <w:r w:rsidRPr="0080242D">
        <w:rPr>
          <w:rFonts w:ascii="Times New Roman" w:hAnsi="Times New Roman" w:cs="Times New Roman"/>
        </w:rPr>
        <w:t xml:space="preserve">Hitchcock, </w:t>
      </w:r>
      <w:r w:rsidRPr="0080242D">
        <w:rPr>
          <w:rFonts w:ascii="Times New Roman" w:hAnsi="Times New Roman" w:cs="Times New Roman"/>
          <w:i/>
        </w:rPr>
        <w:t>Down and Out</w:t>
      </w:r>
      <w:r w:rsidRPr="0080242D">
        <w:rPr>
          <w:rFonts w:ascii="Times New Roman" w:hAnsi="Times New Roman" w:cs="Times New Roman"/>
        </w:rPr>
        <w:t>, p. 32.</w:t>
      </w:r>
    </w:p>
  </w:footnote>
  <w:footnote w:id="641">
    <w:p w14:paraId="0FAA26B3" w14:textId="77777777" w:rsidR="00142F80" w:rsidRDefault="00142F80" w:rsidP="00B305DB">
      <w:pPr>
        <w:pStyle w:val="FootnoteText"/>
      </w:pPr>
      <w:r w:rsidRPr="009E1746">
        <w:rPr>
          <w:rStyle w:val="FootnoteReference"/>
          <w:rFonts w:ascii="Times New Roman" w:hAnsi="Times New Roman" w:cs="Times New Roman"/>
        </w:rPr>
        <w:footnoteRef/>
      </w:r>
      <w:r w:rsidRPr="009E1746">
        <w:rPr>
          <w:rFonts w:ascii="Times New Roman" w:hAnsi="Times New Roman" w:cs="Times New Roman"/>
        </w:rPr>
        <w:t xml:space="preserve"> </w:t>
      </w:r>
      <w:r w:rsidRPr="009E1746">
        <w:rPr>
          <w:rFonts w:ascii="Times New Roman" w:hAnsi="Times New Roman" w:cs="Times New Roman"/>
          <w:i/>
        </w:rPr>
        <w:t>OBP</w:t>
      </w:r>
      <w:r w:rsidRPr="009E1746">
        <w:rPr>
          <w:rFonts w:ascii="Times New Roman" w:hAnsi="Times New Roman" w:cs="Times New Roman"/>
        </w:rPr>
        <w:t>, February 1757, trial of Elizabeth Jones (t17570526-26).</w:t>
      </w:r>
    </w:p>
  </w:footnote>
  <w:footnote w:id="642">
    <w:p w14:paraId="0D9B6178" w14:textId="77777777" w:rsidR="00142F80" w:rsidRPr="0077783C" w:rsidRDefault="00142F80" w:rsidP="00B305DB">
      <w:pPr>
        <w:pStyle w:val="FootnoteText"/>
        <w:rPr>
          <w:rFonts w:ascii="Times New Roman" w:hAnsi="Times New Roman" w:cs="Times New Roman"/>
        </w:rPr>
      </w:pPr>
      <w:r w:rsidRPr="0077783C">
        <w:rPr>
          <w:rStyle w:val="FootnoteReference"/>
          <w:rFonts w:ascii="Times New Roman" w:hAnsi="Times New Roman" w:cs="Times New Roman"/>
        </w:rPr>
        <w:footnoteRef/>
      </w:r>
      <w:r w:rsidRPr="0077783C">
        <w:rPr>
          <w:rFonts w:ascii="Times New Roman" w:hAnsi="Times New Roman" w:cs="Times New Roman"/>
        </w:rPr>
        <w:t xml:space="preserve"> </w:t>
      </w:r>
      <w:r w:rsidRPr="0077783C">
        <w:rPr>
          <w:rFonts w:ascii="Times New Roman" w:hAnsi="Times New Roman" w:cs="Times New Roman"/>
          <w:i/>
        </w:rPr>
        <w:t>OBP</w:t>
      </w:r>
      <w:r w:rsidRPr="0077783C">
        <w:rPr>
          <w:rFonts w:ascii="Times New Roman" w:hAnsi="Times New Roman" w:cs="Times New Roman"/>
        </w:rPr>
        <w:t>, January 1757, trial of Elizabeth Knotmill (t17570114-17).</w:t>
      </w:r>
    </w:p>
  </w:footnote>
  <w:footnote w:id="643">
    <w:p w14:paraId="1CF6F42A" w14:textId="77777777" w:rsidR="00142F80" w:rsidRPr="0077783C" w:rsidRDefault="00142F80" w:rsidP="00B305DB">
      <w:pPr>
        <w:pStyle w:val="FootnoteText"/>
        <w:rPr>
          <w:rFonts w:ascii="Times New Roman" w:hAnsi="Times New Roman" w:cs="Times New Roman"/>
        </w:rPr>
      </w:pPr>
      <w:r w:rsidRPr="0077783C">
        <w:rPr>
          <w:rStyle w:val="FootnoteReference"/>
          <w:rFonts w:ascii="Times New Roman" w:hAnsi="Times New Roman" w:cs="Times New Roman"/>
        </w:rPr>
        <w:footnoteRef/>
      </w:r>
      <w:r w:rsidRPr="0077783C">
        <w:rPr>
          <w:rFonts w:ascii="Times New Roman" w:hAnsi="Times New Roman" w:cs="Times New Roman"/>
        </w:rPr>
        <w:t xml:space="preserve"> </w:t>
      </w:r>
      <w:r w:rsidRPr="0077783C">
        <w:rPr>
          <w:rFonts w:ascii="Times New Roman" w:hAnsi="Times New Roman" w:cs="Times New Roman"/>
          <w:i/>
        </w:rPr>
        <w:t>OBP</w:t>
      </w:r>
      <w:r w:rsidRPr="0077783C">
        <w:rPr>
          <w:rFonts w:ascii="Times New Roman" w:hAnsi="Times New Roman" w:cs="Times New Roman"/>
        </w:rPr>
        <w:t>, April 1777, trial of Mary Draper (t17770409-5).</w:t>
      </w:r>
    </w:p>
  </w:footnote>
  <w:footnote w:id="644">
    <w:p w14:paraId="4901B23E" w14:textId="77777777" w:rsidR="00142F80" w:rsidRDefault="00142F80" w:rsidP="00B305DB">
      <w:pPr>
        <w:pStyle w:val="FootnoteText"/>
      </w:pPr>
      <w:r w:rsidRPr="0077783C">
        <w:rPr>
          <w:rStyle w:val="FootnoteReference"/>
          <w:rFonts w:ascii="Times New Roman" w:hAnsi="Times New Roman" w:cs="Times New Roman"/>
        </w:rPr>
        <w:footnoteRef/>
      </w:r>
      <w:r w:rsidRPr="0077783C">
        <w:rPr>
          <w:rFonts w:ascii="Times New Roman" w:hAnsi="Times New Roman" w:cs="Times New Roman"/>
        </w:rPr>
        <w:t xml:space="preserve"> </w:t>
      </w:r>
      <w:bookmarkStart w:id="405" w:name="_Hlk522356348"/>
      <w:r w:rsidRPr="0077783C">
        <w:rPr>
          <w:rFonts w:ascii="Times New Roman" w:hAnsi="Times New Roman" w:cs="Times New Roman"/>
        </w:rPr>
        <w:t>Tony Henderson,</w:t>
      </w:r>
      <w:r w:rsidRPr="0077783C">
        <w:rPr>
          <w:rFonts w:ascii="Times New Roman" w:hAnsi="Times New Roman" w:cs="Times New Roman"/>
          <w:i/>
        </w:rPr>
        <w:t xml:space="preserve"> Disorderly Women in Eighteenth-Century London: Prostitution and Control in the Metr</w:t>
      </w:r>
      <w:r>
        <w:rPr>
          <w:rFonts w:ascii="Times New Roman" w:hAnsi="Times New Roman" w:cs="Times New Roman"/>
          <w:i/>
        </w:rPr>
        <w:t>o</w:t>
      </w:r>
      <w:r w:rsidRPr="0077783C">
        <w:rPr>
          <w:rFonts w:ascii="Times New Roman" w:hAnsi="Times New Roman" w:cs="Times New Roman"/>
          <w:i/>
        </w:rPr>
        <w:t>polis, 1730-1830</w:t>
      </w:r>
      <w:r w:rsidRPr="0077783C">
        <w:rPr>
          <w:rFonts w:ascii="Times New Roman" w:hAnsi="Times New Roman" w:cs="Times New Roman"/>
        </w:rPr>
        <w:t xml:space="preserve"> (Charlottesville: University of Virginia, 2008), p. 29</w:t>
      </w:r>
      <w:bookmarkEnd w:id="405"/>
      <w:r w:rsidRPr="0077783C">
        <w:rPr>
          <w:rFonts w:ascii="Times New Roman" w:hAnsi="Times New Roman" w:cs="Times New Roman"/>
        </w:rPr>
        <w:t>.</w:t>
      </w:r>
    </w:p>
  </w:footnote>
  <w:footnote w:id="645">
    <w:p w14:paraId="611FDD32" w14:textId="77777777" w:rsidR="00142F80" w:rsidRPr="00C47B90" w:rsidRDefault="00142F80" w:rsidP="00B305DB">
      <w:pPr>
        <w:pStyle w:val="FootnoteText"/>
        <w:rPr>
          <w:rFonts w:ascii="Times New Roman" w:hAnsi="Times New Roman" w:cs="Times New Roman"/>
        </w:rPr>
      </w:pPr>
      <w:r w:rsidRPr="00C47B90">
        <w:rPr>
          <w:rStyle w:val="FootnoteReference"/>
          <w:rFonts w:ascii="Times New Roman" w:hAnsi="Times New Roman" w:cs="Times New Roman"/>
        </w:rPr>
        <w:footnoteRef/>
      </w:r>
      <w:r w:rsidRPr="00C47B90">
        <w:rPr>
          <w:rFonts w:ascii="Times New Roman" w:hAnsi="Times New Roman" w:cs="Times New Roman"/>
        </w:rPr>
        <w:t xml:space="preserve"> </w:t>
      </w:r>
      <w:r w:rsidRPr="00C47B90">
        <w:rPr>
          <w:rFonts w:ascii="Times New Roman" w:hAnsi="Times New Roman" w:cs="Times New Roman"/>
          <w:i/>
        </w:rPr>
        <w:t>OBP</w:t>
      </w:r>
      <w:r w:rsidRPr="00C47B90">
        <w:rPr>
          <w:rFonts w:ascii="Times New Roman" w:hAnsi="Times New Roman" w:cs="Times New Roman"/>
        </w:rPr>
        <w:t>, February 1791, trial of Charles Tucker (t17910216-43).</w:t>
      </w:r>
    </w:p>
  </w:footnote>
  <w:footnote w:id="646">
    <w:p w14:paraId="1E75BDDA" w14:textId="54492029" w:rsidR="00142F80" w:rsidRPr="00C47B90" w:rsidRDefault="00142F80" w:rsidP="00B305DB">
      <w:pPr>
        <w:pStyle w:val="FootnoteText"/>
        <w:rPr>
          <w:rFonts w:ascii="Times New Roman" w:hAnsi="Times New Roman" w:cs="Times New Roman"/>
        </w:rPr>
      </w:pPr>
      <w:r w:rsidRPr="00C47B90">
        <w:rPr>
          <w:rStyle w:val="FootnoteReference"/>
          <w:rFonts w:ascii="Times New Roman" w:hAnsi="Times New Roman" w:cs="Times New Roman"/>
        </w:rPr>
        <w:footnoteRef/>
      </w:r>
      <w:r w:rsidRPr="00C47B90">
        <w:rPr>
          <w:rFonts w:ascii="Times New Roman" w:hAnsi="Times New Roman" w:cs="Times New Roman"/>
        </w:rPr>
        <w:t xml:space="preserve"> For </w:t>
      </w:r>
      <w:bookmarkStart w:id="406" w:name="_Hlk522356393"/>
      <w:r>
        <w:rPr>
          <w:rFonts w:ascii="Times New Roman" w:hAnsi="Times New Roman" w:cs="Times New Roman"/>
        </w:rPr>
        <w:t xml:space="preserve">an account of historiographical debates around family units see: </w:t>
      </w:r>
      <w:bookmarkStart w:id="407" w:name="_Hlk524984529"/>
      <w:r>
        <w:rPr>
          <w:rFonts w:ascii="Times New Roman" w:hAnsi="Times New Roman" w:cs="Times New Roman"/>
        </w:rPr>
        <w:t xml:space="preserve">Naomi Tadmor, </w:t>
      </w:r>
      <w:r w:rsidRPr="00C40482">
        <w:rPr>
          <w:rFonts w:ascii="Times New Roman" w:hAnsi="Times New Roman" w:cs="Times New Roman"/>
          <w:i/>
        </w:rPr>
        <w:t>Family and Friends in Eighteenth-Century England: Household, Kinship, and Patronage</w:t>
      </w:r>
      <w:r>
        <w:rPr>
          <w:rFonts w:ascii="Times New Roman" w:hAnsi="Times New Roman" w:cs="Times New Roman"/>
        </w:rPr>
        <w:t xml:space="preserve"> (Cambridge: Cambridge University Press, 2004)</w:t>
      </w:r>
      <w:bookmarkEnd w:id="407"/>
      <w:r>
        <w:rPr>
          <w:rFonts w:ascii="Times New Roman" w:hAnsi="Times New Roman" w:cs="Times New Roman"/>
        </w:rPr>
        <w:t>, pp. 1-17.</w:t>
      </w:r>
    </w:p>
    <w:bookmarkEnd w:id="406"/>
  </w:footnote>
  <w:footnote w:id="647">
    <w:p w14:paraId="2601233F" w14:textId="164A150D" w:rsidR="00142F80" w:rsidRDefault="00142F80" w:rsidP="00B305DB">
      <w:pPr>
        <w:pStyle w:val="FootnoteText"/>
      </w:pPr>
      <w:r w:rsidRPr="00C47B90">
        <w:rPr>
          <w:rStyle w:val="FootnoteReference"/>
          <w:rFonts w:ascii="Times New Roman" w:hAnsi="Times New Roman" w:cs="Times New Roman"/>
        </w:rPr>
        <w:footnoteRef/>
      </w:r>
      <w:r>
        <w:rPr>
          <w:rFonts w:ascii="Times New Roman" w:hAnsi="Times New Roman" w:cs="Times New Roman"/>
        </w:rPr>
        <w:t xml:space="preserve"> </w:t>
      </w:r>
      <w:r w:rsidRPr="00C47B90">
        <w:rPr>
          <w:rFonts w:ascii="Times New Roman" w:hAnsi="Times New Roman" w:cs="Times New Roman"/>
        </w:rPr>
        <w:t xml:space="preserve">Jütte, </w:t>
      </w:r>
      <w:r w:rsidRPr="00C47B90">
        <w:rPr>
          <w:rFonts w:ascii="Times New Roman" w:hAnsi="Times New Roman" w:cs="Times New Roman"/>
          <w:i/>
        </w:rPr>
        <w:t>Poverty and Deviance</w:t>
      </w:r>
      <w:r w:rsidRPr="00C47B90">
        <w:rPr>
          <w:rFonts w:ascii="Times New Roman" w:hAnsi="Times New Roman" w:cs="Times New Roman"/>
        </w:rPr>
        <w:t>, p. 86.</w:t>
      </w:r>
    </w:p>
  </w:footnote>
  <w:footnote w:id="648">
    <w:p w14:paraId="14B1F391" w14:textId="4F960882" w:rsidR="00142F80" w:rsidRPr="00356367" w:rsidRDefault="00142F80" w:rsidP="00B305DB">
      <w:pPr>
        <w:pStyle w:val="FootnoteText"/>
        <w:rPr>
          <w:rFonts w:ascii="Times New Roman" w:hAnsi="Times New Roman" w:cs="Times New Roman"/>
        </w:rPr>
      </w:pPr>
      <w:r w:rsidRPr="00356367">
        <w:rPr>
          <w:rStyle w:val="FootnoteReference"/>
          <w:rFonts w:ascii="Times New Roman" w:hAnsi="Times New Roman" w:cs="Times New Roman"/>
        </w:rPr>
        <w:footnoteRef/>
      </w:r>
      <w:r w:rsidRPr="00356367">
        <w:rPr>
          <w:rFonts w:ascii="Times New Roman" w:hAnsi="Times New Roman" w:cs="Times New Roman"/>
        </w:rPr>
        <w:t xml:space="preserve"> </w:t>
      </w:r>
      <w:bookmarkStart w:id="408" w:name="_Hlk522356411"/>
      <w:r w:rsidRPr="00356367">
        <w:rPr>
          <w:rFonts w:ascii="Times New Roman" w:hAnsi="Times New Roman" w:cs="Times New Roman"/>
        </w:rPr>
        <w:t>43</w:t>
      </w:r>
      <w:r>
        <w:rPr>
          <w:rFonts w:ascii="Times New Roman" w:hAnsi="Times New Roman" w:cs="Times New Roman"/>
        </w:rPr>
        <w:t>.</w:t>
      </w:r>
      <w:r w:rsidRPr="00356367">
        <w:rPr>
          <w:rFonts w:ascii="Times New Roman" w:hAnsi="Times New Roman" w:cs="Times New Roman"/>
        </w:rPr>
        <w:t xml:space="preserve"> El. </w:t>
      </w:r>
      <w:r>
        <w:rPr>
          <w:rFonts w:ascii="Times New Roman" w:hAnsi="Times New Roman" w:cs="Times New Roman"/>
        </w:rPr>
        <w:t>c</w:t>
      </w:r>
      <w:r w:rsidRPr="00356367">
        <w:rPr>
          <w:rFonts w:ascii="Times New Roman" w:hAnsi="Times New Roman" w:cs="Times New Roman"/>
        </w:rPr>
        <w:t>.2.</w:t>
      </w:r>
      <w:bookmarkEnd w:id="408"/>
    </w:p>
  </w:footnote>
  <w:footnote w:id="649">
    <w:p w14:paraId="09D9C6B0" w14:textId="4C8BA48D" w:rsidR="00142F80" w:rsidRPr="00356367" w:rsidRDefault="00142F80" w:rsidP="00B305DB">
      <w:pPr>
        <w:pStyle w:val="FootnoteText"/>
        <w:rPr>
          <w:rFonts w:ascii="Times New Roman" w:hAnsi="Times New Roman" w:cs="Times New Roman"/>
        </w:rPr>
      </w:pPr>
      <w:r w:rsidRPr="00356367">
        <w:rPr>
          <w:rStyle w:val="FootnoteReference"/>
          <w:rFonts w:ascii="Times New Roman" w:hAnsi="Times New Roman" w:cs="Times New Roman"/>
        </w:rPr>
        <w:footnoteRef/>
      </w:r>
      <w:r w:rsidRPr="00356367">
        <w:rPr>
          <w:rFonts w:ascii="Times New Roman" w:hAnsi="Times New Roman" w:cs="Times New Roman"/>
        </w:rPr>
        <w:t xml:space="preserve"> Locke, 'An Essay on the Poor Law'</w:t>
      </w:r>
      <w:r w:rsidRPr="00356367">
        <w:rPr>
          <w:rFonts w:ascii="Times New Roman" w:hAnsi="Times New Roman" w:cs="Times New Roman"/>
          <w:i/>
        </w:rPr>
        <w:t>;</w:t>
      </w:r>
      <w:r w:rsidRPr="00356367">
        <w:rPr>
          <w:rFonts w:ascii="Times New Roman" w:hAnsi="Times New Roman" w:cs="Times New Roman"/>
        </w:rPr>
        <w:t xml:space="preserve"> </w:t>
      </w:r>
      <w:bookmarkStart w:id="409" w:name="_Hlk522356436"/>
      <w:r w:rsidRPr="00356367">
        <w:rPr>
          <w:rFonts w:ascii="Times New Roman" w:hAnsi="Times New Roman" w:cs="Times New Roman"/>
        </w:rPr>
        <w:t>T.</w:t>
      </w:r>
      <w:r>
        <w:rPr>
          <w:rFonts w:ascii="Times New Roman" w:hAnsi="Times New Roman" w:cs="Times New Roman"/>
        </w:rPr>
        <w:t>R.</w:t>
      </w:r>
      <w:r w:rsidRPr="00356367">
        <w:rPr>
          <w:rFonts w:ascii="Times New Roman" w:hAnsi="Times New Roman" w:cs="Times New Roman"/>
        </w:rPr>
        <w:t xml:space="preserve"> Malthus, ‘An Essay on the Principle of Population’ [1798], in Donald Winch (ed.), </w:t>
      </w:r>
      <w:r w:rsidRPr="00356367">
        <w:rPr>
          <w:rFonts w:ascii="Times New Roman" w:hAnsi="Times New Roman" w:cs="Times New Roman"/>
          <w:i/>
        </w:rPr>
        <w:t>T.R Malthus: An Essay on the Principle of Population</w:t>
      </w:r>
      <w:r w:rsidRPr="00356367">
        <w:rPr>
          <w:rFonts w:ascii="Times New Roman" w:hAnsi="Times New Roman" w:cs="Times New Roman"/>
        </w:rPr>
        <w:t xml:space="preserve"> (Cambridge: Cambridge University Press, 1992).</w:t>
      </w:r>
    </w:p>
    <w:bookmarkEnd w:id="409"/>
  </w:footnote>
  <w:footnote w:id="650">
    <w:p w14:paraId="02A80C95" w14:textId="554A4CA3" w:rsidR="00142F80" w:rsidRPr="00356367" w:rsidRDefault="00142F80" w:rsidP="00B305DB">
      <w:pPr>
        <w:pStyle w:val="FootnoteText"/>
        <w:rPr>
          <w:rFonts w:ascii="Times New Roman" w:hAnsi="Times New Roman" w:cs="Times New Roman"/>
        </w:rPr>
      </w:pPr>
      <w:r w:rsidRPr="00356367">
        <w:rPr>
          <w:rStyle w:val="FootnoteReference"/>
          <w:rFonts w:ascii="Times New Roman" w:hAnsi="Times New Roman" w:cs="Times New Roman"/>
        </w:rPr>
        <w:footnoteRef/>
      </w:r>
      <w:r w:rsidRPr="00356367">
        <w:rPr>
          <w:rFonts w:ascii="Times New Roman" w:hAnsi="Times New Roman" w:cs="Times New Roman"/>
        </w:rPr>
        <w:t xml:space="preserve"> </w:t>
      </w:r>
      <w:r>
        <w:rPr>
          <w:rFonts w:ascii="Times New Roman" w:hAnsi="Times New Roman" w:cs="Times New Roman"/>
        </w:rPr>
        <w:t>Locke</w:t>
      </w:r>
      <w:r w:rsidRPr="00356367">
        <w:rPr>
          <w:rFonts w:ascii="Times New Roman" w:hAnsi="Times New Roman" w:cs="Times New Roman"/>
        </w:rPr>
        <w:t>, 'An Essay on the Poor Law'</w:t>
      </w:r>
      <w:r>
        <w:rPr>
          <w:rFonts w:ascii="Times New Roman" w:hAnsi="Times New Roman" w:cs="Times New Roman"/>
        </w:rPr>
        <w:t xml:space="preserve">, </w:t>
      </w:r>
      <w:r w:rsidRPr="00356367">
        <w:rPr>
          <w:rFonts w:ascii="Times New Roman" w:hAnsi="Times New Roman" w:cs="Times New Roman"/>
        </w:rPr>
        <w:t>p</w:t>
      </w:r>
      <w:r>
        <w:rPr>
          <w:rFonts w:ascii="Times New Roman" w:hAnsi="Times New Roman" w:cs="Times New Roman"/>
        </w:rPr>
        <w:t>p</w:t>
      </w:r>
      <w:r w:rsidRPr="00356367">
        <w:rPr>
          <w:rFonts w:ascii="Times New Roman" w:hAnsi="Times New Roman" w:cs="Times New Roman"/>
        </w:rPr>
        <w:t>. 182-199.</w:t>
      </w:r>
    </w:p>
  </w:footnote>
  <w:footnote w:id="651">
    <w:p w14:paraId="03F75DEA" w14:textId="77777777" w:rsidR="00142F80" w:rsidRDefault="00142F80" w:rsidP="00B305DB">
      <w:pPr>
        <w:pStyle w:val="FootnoteText"/>
      </w:pPr>
      <w:r w:rsidRPr="00356367">
        <w:rPr>
          <w:rStyle w:val="FootnoteReference"/>
          <w:rFonts w:ascii="Times New Roman" w:hAnsi="Times New Roman" w:cs="Times New Roman"/>
        </w:rPr>
        <w:footnoteRef/>
      </w:r>
      <w:r w:rsidRPr="00356367">
        <w:rPr>
          <w:rFonts w:ascii="Times New Roman" w:hAnsi="Times New Roman" w:cs="Times New Roman"/>
        </w:rPr>
        <w:t xml:space="preserve"> </w:t>
      </w:r>
      <w:r w:rsidRPr="00356367">
        <w:rPr>
          <w:rFonts w:ascii="Times New Roman" w:hAnsi="Times New Roman" w:cs="Times New Roman"/>
          <w:i/>
        </w:rPr>
        <w:t>OBP</w:t>
      </w:r>
      <w:r w:rsidRPr="00356367">
        <w:rPr>
          <w:rFonts w:ascii="Times New Roman" w:hAnsi="Times New Roman" w:cs="Times New Roman"/>
        </w:rPr>
        <w:t>, May 1798, trial of James Padbury (t17980523-52).</w:t>
      </w:r>
    </w:p>
  </w:footnote>
  <w:footnote w:id="652">
    <w:p w14:paraId="43DA8CD0" w14:textId="77777777" w:rsidR="00142F80" w:rsidRPr="001C3CD2" w:rsidRDefault="00142F80" w:rsidP="00B305DB">
      <w:pPr>
        <w:pStyle w:val="FootnoteText"/>
        <w:rPr>
          <w:rFonts w:ascii="Times New Roman" w:hAnsi="Times New Roman" w:cs="Times New Roman"/>
        </w:rPr>
      </w:pPr>
      <w:r w:rsidRPr="001C3CD2">
        <w:rPr>
          <w:rStyle w:val="FootnoteReference"/>
          <w:rFonts w:ascii="Times New Roman" w:hAnsi="Times New Roman" w:cs="Times New Roman"/>
        </w:rPr>
        <w:footnoteRef/>
      </w:r>
      <w:r w:rsidRPr="001C3CD2">
        <w:rPr>
          <w:rFonts w:ascii="Times New Roman" w:hAnsi="Times New Roman" w:cs="Times New Roman"/>
        </w:rPr>
        <w:t xml:space="preserve"> </w:t>
      </w:r>
      <w:r w:rsidRPr="001C3CD2">
        <w:rPr>
          <w:rFonts w:ascii="Times New Roman" w:hAnsi="Times New Roman" w:cs="Times New Roman"/>
          <w:i/>
        </w:rPr>
        <w:t>OBP</w:t>
      </w:r>
      <w:r w:rsidRPr="001C3CD2">
        <w:rPr>
          <w:rFonts w:ascii="Times New Roman" w:hAnsi="Times New Roman" w:cs="Times New Roman"/>
        </w:rPr>
        <w:t>, October 1782, trial of John Askew (t17821016-47).</w:t>
      </w:r>
    </w:p>
  </w:footnote>
  <w:footnote w:id="653">
    <w:p w14:paraId="77C3366C" w14:textId="512052EA" w:rsidR="00142F80" w:rsidRDefault="00142F80" w:rsidP="00206A6E">
      <w:pPr>
        <w:pStyle w:val="FootnoteText"/>
      </w:pPr>
      <w:r w:rsidRPr="00C53D8F">
        <w:rPr>
          <w:rStyle w:val="FootnoteReference"/>
          <w:rFonts w:ascii="Times New Roman" w:hAnsi="Times New Roman" w:cs="Times New Roman"/>
        </w:rPr>
        <w:footnoteRef/>
      </w:r>
      <w:r w:rsidRPr="00C53D8F">
        <w:rPr>
          <w:rFonts w:ascii="Times New Roman" w:hAnsi="Times New Roman" w:cs="Times New Roman"/>
        </w:rPr>
        <w:t xml:space="preserve"> Hitchcock </w:t>
      </w:r>
      <w:r>
        <w:rPr>
          <w:rFonts w:ascii="Times New Roman" w:hAnsi="Times New Roman" w:cs="Times New Roman"/>
        </w:rPr>
        <w:t xml:space="preserve">and </w:t>
      </w:r>
      <w:r w:rsidRPr="00C53D8F">
        <w:rPr>
          <w:rFonts w:ascii="Times New Roman" w:hAnsi="Times New Roman" w:cs="Times New Roman"/>
        </w:rPr>
        <w:t xml:space="preserve">Shoemaker, </w:t>
      </w:r>
      <w:r w:rsidRPr="00C53D8F">
        <w:rPr>
          <w:rFonts w:ascii="Times New Roman" w:hAnsi="Times New Roman" w:cs="Times New Roman"/>
          <w:i/>
        </w:rPr>
        <w:t>London Lives: Poverty, Crime and the Making of a Modern City</w:t>
      </w:r>
      <w:r w:rsidRPr="00C53D8F">
        <w:rPr>
          <w:rFonts w:ascii="Times New Roman" w:hAnsi="Times New Roman" w:cs="Times New Roman"/>
        </w:rPr>
        <w:t>, p.</w:t>
      </w:r>
      <w:r>
        <w:rPr>
          <w:rFonts w:ascii="Times New Roman" w:hAnsi="Times New Roman" w:cs="Times New Roman"/>
        </w:rPr>
        <w:t xml:space="preserve"> </w:t>
      </w:r>
      <w:r w:rsidRPr="00C53D8F">
        <w:rPr>
          <w:rFonts w:ascii="Times New Roman" w:hAnsi="Times New Roman" w:cs="Times New Roman"/>
        </w:rPr>
        <w:t>7.</w:t>
      </w:r>
    </w:p>
  </w:footnote>
  <w:footnote w:id="654">
    <w:p w14:paraId="3258D7E1" w14:textId="77777777" w:rsidR="00142F80" w:rsidRDefault="00142F80" w:rsidP="00B305DB">
      <w:pPr>
        <w:pStyle w:val="FootnoteText"/>
      </w:pPr>
      <w:r w:rsidRPr="001C3CD2">
        <w:rPr>
          <w:rStyle w:val="FootnoteReference"/>
          <w:rFonts w:ascii="Times New Roman" w:hAnsi="Times New Roman" w:cs="Times New Roman"/>
        </w:rPr>
        <w:footnoteRef/>
      </w:r>
      <w:r w:rsidRPr="001C3CD2">
        <w:rPr>
          <w:rFonts w:ascii="Times New Roman" w:hAnsi="Times New Roman" w:cs="Times New Roman"/>
        </w:rPr>
        <w:t xml:space="preserve"> </w:t>
      </w:r>
      <w:r w:rsidRPr="001C3CD2">
        <w:rPr>
          <w:rFonts w:ascii="Times New Roman" w:hAnsi="Times New Roman" w:cs="Times New Roman"/>
          <w:i/>
        </w:rPr>
        <w:t>OBP</w:t>
      </w:r>
      <w:r w:rsidRPr="001C3CD2">
        <w:rPr>
          <w:rFonts w:ascii="Times New Roman" w:hAnsi="Times New Roman" w:cs="Times New Roman"/>
        </w:rPr>
        <w:t>, April 1786, trial of Thomas Trout (t17860426-43).</w:t>
      </w:r>
    </w:p>
  </w:footnote>
  <w:footnote w:id="655">
    <w:p w14:paraId="155E9281" w14:textId="77777777" w:rsidR="00142F80" w:rsidRPr="002E7E80" w:rsidRDefault="00142F80" w:rsidP="00B305DB">
      <w:pPr>
        <w:pStyle w:val="FootnoteText"/>
        <w:rPr>
          <w:rFonts w:ascii="Times New Roman" w:hAnsi="Times New Roman" w:cs="Times New Roman"/>
        </w:rPr>
      </w:pPr>
      <w:r w:rsidRPr="002E7E80">
        <w:rPr>
          <w:rStyle w:val="FootnoteReference"/>
          <w:rFonts w:ascii="Times New Roman" w:hAnsi="Times New Roman" w:cs="Times New Roman"/>
        </w:rPr>
        <w:footnoteRef/>
      </w:r>
      <w:r w:rsidRPr="002E7E80">
        <w:rPr>
          <w:rFonts w:ascii="Times New Roman" w:hAnsi="Times New Roman" w:cs="Times New Roman"/>
        </w:rPr>
        <w:t xml:space="preserve"> </w:t>
      </w:r>
      <w:r w:rsidRPr="002E7E80">
        <w:rPr>
          <w:rFonts w:ascii="Times New Roman" w:hAnsi="Times New Roman" w:cs="Times New Roman"/>
          <w:i/>
        </w:rPr>
        <w:t>OBP</w:t>
      </w:r>
      <w:r w:rsidRPr="002E7E80">
        <w:rPr>
          <w:rFonts w:ascii="Times New Roman" w:hAnsi="Times New Roman" w:cs="Times New Roman"/>
        </w:rPr>
        <w:t xml:space="preserve">, October 1793, trial of Catherine Hickey (t17931030-86).  Catherine’s employer claimed that, regarding Catherine’s children, ‘assisted in putting to the parish, and they are better away from her than with her; since I lost the spoon I find she has the basest of characters.’ Incidentally, Catherine was accused of pawning the spoon. The court admonished the pawnbroker saying that ‘it was very bad behaviour to take such things of a charewoman’. </w:t>
      </w:r>
    </w:p>
  </w:footnote>
  <w:footnote w:id="656">
    <w:p w14:paraId="68272871" w14:textId="77777777" w:rsidR="00142F80" w:rsidRPr="002E7E80" w:rsidRDefault="00142F80" w:rsidP="00B305DB">
      <w:pPr>
        <w:pStyle w:val="FootnoteText"/>
        <w:rPr>
          <w:rFonts w:ascii="Times New Roman" w:hAnsi="Times New Roman" w:cs="Times New Roman"/>
        </w:rPr>
      </w:pPr>
      <w:r w:rsidRPr="002E7E80">
        <w:rPr>
          <w:rStyle w:val="FootnoteReference"/>
          <w:rFonts w:ascii="Times New Roman" w:hAnsi="Times New Roman" w:cs="Times New Roman"/>
        </w:rPr>
        <w:footnoteRef/>
      </w:r>
      <w:r w:rsidRPr="002E7E80">
        <w:rPr>
          <w:rFonts w:ascii="Times New Roman" w:hAnsi="Times New Roman" w:cs="Times New Roman"/>
        </w:rPr>
        <w:t xml:space="preserve"> </w:t>
      </w:r>
      <w:r w:rsidRPr="002E7E80">
        <w:rPr>
          <w:rFonts w:ascii="Times New Roman" w:hAnsi="Times New Roman" w:cs="Times New Roman"/>
          <w:i/>
        </w:rPr>
        <w:t>OBP</w:t>
      </w:r>
      <w:r w:rsidRPr="002E7E80">
        <w:rPr>
          <w:rFonts w:ascii="Times New Roman" w:hAnsi="Times New Roman" w:cs="Times New Roman"/>
        </w:rPr>
        <w:t>, September 1799, trial of Walter Dixon, (t17990911-62).</w:t>
      </w:r>
    </w:p>
  </w:footnote>
  <w:footnote w:id="657">
    <w:p w14:paraId="41475F20" w14:textId="77777777" w:rsidR="00142F80" w:rsidRPr="002E7E80" w:rsidRDefault="00142F80" w:rsidP="00B305DB">
      <w:pPr>
        <w:pStyle w:val="FootnoteText"/>
        <w:rPr>
          <w:rFonts w:ascii="Times New Roman" w:hAnsi="Times New Roman" w:cs="Times New Roman"/>
        </w:rPr>
      </w:pPr>
      <w:r w:rsidRPr="002E7E80">
        <w:rPr>
          <w:rStyle w:val="FootnoteReference"/>
          <w:rFonts w:ascii="Times New Roman" w:hAnsi="Times New Roman" w:cs="Times New Roman"/>
        </w:rPr>
        <w:footnoteRef/>
      </w:r>
      <w:r w:rsidRPr="002E7E80">
        <w:rPr>
          <w:rFonts w:ascii="Times New Roman" w:hAnsi="Times New Roman" w:cs="Times New Roman"/>
        </w:rPr>
        <w:t xml:space="preserve"> </w:t>
      </w:r>
      <w:r w:rsidRPr="002E7E80">
        <w:rPr>
          <w:rFonts w:ascii="Times New Roman" w:hAnsi="Times New Roman" w:cs="Times New Roman"/>
          <w:i/>
        </w:rPr>
        <w:t>OBP</w:t>
      </w:r>
      <w:r w:rsidRPr="002E7E80">
        <w:rPr>
          <w:rFonts w:ascii="Times New Roman" w:hAnsi="Times New Roman" w:cs="Times New Roman"/>
        </w:rPr>
        <w:t>, February 1791, trial of James Whitechurch (t17910216-27).</w:t>
      </w:r>
    </w:p>
  </w:footnote>
  <w:footnote w:id="658">
    <w:p w14:paraId="6A1933ED" w14:textId="77777777" w:rsidR="00142F80" w:rsidRDefault="00142F80" w:rsidP="00B305DB">
      <w:pPr>
        <w:pStyle w:val="FootnoteText"/>
      </w:pPr>
      <w:r w:rsidRPr="002E7E80">
        <w:rPr>
          <w:rStyle w:val="FootnoteReference"/>
          <w:rFonts w:ascii="Times New Roman" w:hAnsi="Times New Roman" w:cs="Times New Roman"/>
        </w:rPr>
        <w:footnoteRef/>
      </w:r>
      <w:r w:rsidRPr="002E7E80">
        <w:rPr>
          <w:rFonts w:ascii="Times New Roman" w:hAnsi="Times New Roman" w:cs="Times New Roman"/>
        </w:rPr>
        <w:t xml:space="preserve"> </w:t>
      </w:r>
      <w:r w:rsidRPr="002E7E80">
        <w:rPr>
          <w:rFonts w:ascii="Times New Roman" w:hAnsi="Times New Roman" w:cs="Times New Roman"/>
          <w:i/>
        </w:rPr>
        <w:t>OBP</w:t>
      </w:r>
      <w:r w:rsidRPr="002E7E80">
        <w:rPr>
          <w:rFonts w:ascii="Times New Roman" w:hAnsi="Times New Roman" w:cs="Times New Roman"/>
        </w:rPr>
        <w:t>, May 1798, trial of Mary Chattle (t17980523-52).</w:t>
      </w:r>
    </w:p>
  </w:footnote>
  <w:footnote w:id="659">
    <w:p w14:paraId="63E9FB1D" w14:textId="68C294A1" w:rsidR="00142F80" w:rsidRPr="0096638B" w:rsidRDefault="00142F80" w:rsidP="00B305DB">
      <w:pPr>
        <w:pStyle w:val="FootnoteText"/>
        <w:rPr>
          <w:rFonts w:ascii="Times New Roman" w:hAnsi="Times New Roman" w:cs="Times New Roman"/>
        </w:rPr>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bookmarkStart w:id="410" w:name="_Hlk522356469"/>
      <w:r w:rsidRPr="005D20FD">
        <w:rPr>
          <w:rFonts w:ascii="Times New Roman" w:hAnsi="Times New Roman" w:cs="Times New Roman"/>
        </w:rPr>
        <w:t>LMA: St Michael Wood Street Vestry Minutes 22 April 1756</w:t>
      </w:r>
      <w:r>
        <w:rPr>
          <w:rFonts w:ascii="Times New Roman" w:hAnsi="Times New Roman" w:cs="Times New Roman"/>
        </w:rPr>
        <w:t>-</w:t>
      </w:r>
      <w:r w:rsidRPr="005D20FD">
        <w:rPr>
          <w:rFonts w:ascii="Times New Roman" w:hAnsi="Times New Roman" w:cs="Times New Roman"/>
        </w:rPr>
        <w:t>23 December 1800: P69/MIC7</w:t>
      </w:r>
      <w:r w:rsidRPr="0096638B">
        <w:rPr>
          <w:rFonts w:ascii="Times New Roman" w:hAnsi="Times New Roman" w:cs="Times New Roman"/>
        </w:rPr>
        <w:t>.</w:t>
      </w:r>
      <w:bookmarkEnd w:id="410"/>
    </w:p>
  </w:footnote>
  <w:footnote w:id="660">
    <w:p w14:paraId="22537695" w14:textId="77777777" w:rsidR="00142F80" w:rsidRPr="0096638B" w:rsidRDefault="00142F80" w:rsidP="00B305DB">
      <w:pPr>
        <w:pStyle w:val="FootnoteText"/>
        <w:rPr>
          <w:rFonts w:ascii="Times New Roman" w:hAnsi="Times New Roman" w:cs="Times New Roman"/>
        </w:rPr>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r w:rsidRPr="0096638B">
        <w:rPr>
          <w:rFonts w:ascii="Times New Roman" w:hAnsi="Times New Roman" w:cs="Times New Roman"/>
          <w:i/>
        </w:rPr>
        <w:t>OBP</w:t>
      </w:r>
      <w:r w:rsidRPr="0096638B">
        <w:rPr>
          <w:rFonts w:ascii="Times New Roman" w:hAnsi="Times New Roman" w:cs="Times New Roman"/>
        </w:rPr>
        <w:t>, June 1767, trial of Elizabeth Banning (t17670603-45).</w:t>
      </w:r>
    </w:p>
  </w:footnote>
  <w:footnote w:id="661">
    <w:p w14:paraId="76F8ECF2" w14:textId="77777777" w:rsidR="00142F80" w:rsidRPr="0096638B" w:rsidRDefault="00142F80" w:rsidP="00B305DB">
      <w:pPr>
        <w:pStyle w:val="FootnoteText"/>
        <w:rPr>
          <w:rFonts w:ascii="Times New Roman" w:hAnsi="Times New Roman" w:cs="Times New Roman"/>
        </w:rPr>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r w:rsidRPr="0096638B">
        <w:rPr>
          <w:rFonts w:ascii="Times New Roman" w:hAnsi="Times New Roman" w:cs="Times New Roman"/>
          <w:i/>
        </w:rPr>
        <w:t>OBP</w:t>
      </w:r>
      <w:r w:rsidRPr="0096638B">
        <w:rPr>
          <w:rFonts w:ascii="Times New Roman" w:hAnsi="Times New Roman" w:cs="Times New Roman"/>
        </w:rPr>
        <w:t>, September 1768, trial of Margaret Martin (t17680907-35).</w:t>
      </w:r>
    </w:p>
  </w:footnote>
  <w:footnote w:id="662">
    <w:p w14:paraId="46A6F04E" w14:textId="77777777" w:rsidR="00142F80" w:rsidRPr="0096638B" w:rsidRDefault="00142F80" w:rsidP="00B305DB">
      <w:pPr>
        <w:pStyle w:val="FootnoteText"/>
        <w:rPr>
          <w:rFonts w:ascii="Times New Roman" w:hAnsi="Times New Roman" w:cs="Times New Roman"/>
        </w:rPr>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r w:rsidRPr="0096638B">
        <w:rPr>
          <w:rFonts w:ascii="Times New Roman" w:hAnsi="Times New Roman" w:cs="Times New Roman"/>
          <w:i/>
        </w:rPr>
        <w:t>OBP</w:t>
      </w:r>
      <w:r w:rsidRPr="0096638B">
        <w:rPr>
          <w:rFonts w:ascii="Times New Roman" w:hAnsi="Times New Roman" w:cs="Times New Roman"/>
        </w:rPr>
        <w:t>, February 1786, trial of Robert Newman (t17860222-15).</w:t>
      </w:r>
    </w:p>
  </w:footnote>
  <w:footnote w:id="663">
    <w:p w14:paraId="0D5DCBDD" w14:textId="77777777" w:rsidR="00142F80" w:rsidRDefault="00142F80" w:rsidP="00B305DB">
      <w:pPr>
        <w:pStyle w:val="FootnoteText"/>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r w:rsidRPr="0096638B">
        <w:rPr>
          <w:rFonts w:ascii="Times New Roman" w:hAnsi="Times New Roman" w:cs="Times New Roman"/>
          <w:i/>
        </w:rPr>
        <w:t>OBP</w:t>
      </w:r>
      <w:r w:rsidRPr="0096638B">
        <w:rPr>
          <w:rFonts w:ascii="Times New Roman" w:hAnsi="Times New Roman" w:cs="Times New Roman"/>
        </w:rPr>
        <w:t>, February 1799, trial of Edward Edwards (t17990220-21).</w:t>
      </w:r>
    </w:p>
  </w:footnote>
  <w:footnote w:id="664">
    <w:p w14:paraId="6262837F" w14:textId="77777777" w:rsidR="00142F80" w:rsidRPr="0096638B" w:rsidRDefault="00142F80" w:rsidP="00B305DB">
      <w:pPr>
        <w:pStyle w:val="FootnoteText"/>
        <w:rPr>
          <w:rFonts w:ascii="Times New Roman" w:hAnsi="Times New Roman" w:cs="Times New Roman"/>
        </w:rPr>
      </w:pPr>
      <w:r w:rsidRPr="0096638B">
        <w:rPr>
          <w:rStyle w:val="FootnoteReference"/>
          <w:rFonts w:ascii="Times New Roman" w:hAnsi="Times New Roman" w:cs="Times New Roman"/>
        </w:rPr>
        <w:footnoteRef/>
      </w:r>
      <w:r w:rsidRPr="0096638B">
        <w:rPr>
          <w:rFonts w:ascii="Times New Roman" w:hAnsi="Times New Roman" w:cs="Times New Roman"/>
        </w:rPr>
        <w:t xml:space="preserve"> </w:t>
      </w:r>
      <w:r w:rsidRPr="0096638B">
        <w:rPr>
          <w:rFonts w:ascii="Times New Roman" w:hAnsi="Times New Roman" w:cs="Times New Roman"/>
          <w:i/>
        </w:rPr>
        <w:t>OBP</w:t>
      </w:r>
      <w:r w:rsidRPr="0096638B">
        <w:rPr>
          <w:rFonts w:ascii="Times New Roman" w:hAnsi="Times New Roman" w:cs="Times New Roman"/>
        </w:rPr>
        <w:t>, April 1759, trial of Elizabeth Ricketts (t17590425-15).</w:t>
      </w:r>
    </w:p>
  </w:footnote>
  <w:footnote w:id="665">
    <w:p w14:paraId="7DC3D17C" w14:textId="77777777" w:rsidR="00142F80" w:rsidRPr="002276D5" w:rsidRDefault="00142F80" w:rsidP="002730CA">
      <w:pPr>
        <w:pStyle w:val="FootnoteText"/>
        <w:rPr>
          <w:rFonts w:ascii="Times New Roman" w:hAnsi="Times New Roman" w:cs="Times New Roman"/>
        </w:rPr>
      </w:pPr>
      <w:r w:rsidRPr="00C05DDC">
        <w:rPr>
          <w:rStyle w:val="FootnoteReference"/>
          <w:rFonts w:ascii="Times New Roman" w:hAnsi="Times New Roman" w:cs="Times New Roman"/>
        </w:rPr>
        <w:footnoteRef/>
      </w:r>
      <w:r w:rsidRPr="00C05DDC">
        <w:rPr>
          <w:rFonts w:ascii="Times New Roman" w:hAnsi="Times New Roman" w:cs="Times New Roman"/>
        </w:rPr>
        <w:t xml:space="preserve"> </w:t>
      </w:r>
      <w:r w:rsidRPr="00C05DDC">
        <w:rPr>
          <w:rFonts w:ascii="Times New Roman" w:hAnsi="Times New Roman" w:cs="Times New Roman"/>
          <w:i/>
          <w:iCs/>
        </w:rPr>
        <w:t>OBP</w:t>
      </w:r>
      <w:r w:rsidRPr="00C05DDC">
        <w:rPr>
          <w:rFonts w:ascii="Times New Roman" w:hAnsi="Times New Roman" w:cs="Times New Roman"/>
        </w:rPr>
        <w:t>, Tabulating trials, between January 1750 and December 1799. Counting by defendant</w:t>
      </w:r>
      <w:r>
        <w:rPr>
          <w:rFonts w:ascii="Times New Roman" w:hAnsi="Times New Roman" w:cs="Times New Roman"/>
        </w:rPr>
        <w:t>, [accessed 15</w:t>
      </w:r>
      <w:r w:rsidRPr="00F80EE5">
        <w:rPr>
          <w:rFonts w:ascii="Times New Roman" w:hAnsi="Times New Roman" w:cs="Times New Roman"/>
          <w:vertAlign w:val="superscript"/>
        </w:rPr>
        <w:t>th</w:t>
      </w:r>
      <w:r>
        <w:rPr>
          <w:rFonts w:ascii="Times New Roman" w:hAnsi="Times New Roman" w:cs="Times New Roman"/>
        </w:rPr>
        <w:t xml:space="preserve"> November 2016].</w:t>
      </w:r>
    </w:p>
  </w:footnote>
  <w:footnote w:id="666">
    <w:p w14:paraId="4ECECED6" w14:textId="77777777" w:rsidR="00142F80" w:rsidRPr="0096638B" w:rsidRDefault="00142F80" w:rsidP="00B459F9">
      <w:pPr>
        <w:spacing w:after="0"/>
        <w:rPr>
          <w:rFonts w:ascii="Times New Roman" w:hAnsi="Times New Roman" w:cs="Times New Roman"/>
          <w:sz w:val="20"/>
          <w:szCs w:val="20"/>
        </w:rPr>
      </w:pPr>
      <w:r w:rsidRPr="0096638B">
        <w:rPr>
          <w:rStyle w:val="FootnoteReference"/>
          <w:sz w:val="20"/>
          <w:szCs w:val="20"/>
        </w:rPr>
        <w:footnoteRef/>
      </w:r>
      <w:r w:rsidRPr="0096638B">
        <w:rPr>
          <w:sz w:val="20"/>
          <w:szCs w:val="20"/>
        </w:rPr>
        <w:t xml:space="preserve"> </w:t>
      </w:r>
      <w:r w:rsidRPr="0096638B">
        <w:rPr>
          <w:rFonts w:ascii="Times New Roman" w:hAnsi="Times New Roman" w:cs="Times New Roman"/>
          <w:sz w:val="20"/>
          <w:szCs w:val="20"/>
        </w:rPr>
        <w:t xml:space="preserve">Drew D. Gray, </w:t>
      </w:r>
      <w:r w:rsidRPr="0096638B">
        <w:rPr>
          <w:rFonts w:ascii="Times New Roman" w:hAnsi="Times New Roman" w:cs="Times New Roman"/>
          <w:i/>
          <w:sz w:val="20"/>
          <w:szCs w:val="20"/>
        </w:rPr>
        <w:t>Crime,</w:t>
      </w:r>
      <w:r w:rsidRPr="0096638B">
        <w:rPr>
          <w:rFonts w:ascii="Times New Roman" w:hAnsi="Times New Roman" w:cs="Times New Roman"/>
          <w:sz w:val="20"/>
          <w:szCs w:val="20"/>
        </w:rPr>
        <w:t xml:space="preserve"> </w:t>
      </w:r>
      <w:r w:rsidRPr="0096638B">
        <w:rPr>
          <w:rFonts w:ascii="Times New Roman" w:hAnsi="Times New Roman" w:cs="Times New Roman"/>
          <w:i/>
          <w:sz w:val="20"/>
          <w:szCs w:val="20"/>
        </w:rPr>
        <w:t>Prosecution and Social Relation</w:t>
      </w:r>
      <w:r>
        <w:rPr>
          <w:rFonts w:ascii="Times New Roman" w:hAnsi="Times New Roman" w:cs="Times New Roman"/>
          <w:i/>
          <w:sz w:val="20"/>
          <w:szCs w:val="20"/>
        </w:rPr>
        <w:t>s,</w:t>
      </w:r>
      <w:r>
        <w:rPr>
          <w:rFonts w:ascii="Times New Roman" w:hAnsi="Times New Roman" w:cs="Times New Roman"/>
          <w:sz w:val="20"/>
          <w:szCs w:val="20"/>
        </w:rPr>
        <w:t xml:space="preserve"> </w:t>
      </w:r>
      <w:r w:rsidRPr="0096638B">
        <w:rPr>
          <w:rFonts w:ascii="Times New Roman" w:hAnsi="Times New Roman" w:cs="Times New Roman"/>
          <w:sz w:val="20"/>
          <w:szCs w:val="20"/>
        </w:rPr>
        <w:t xml:space="preserve">p. </w:t>
      </w:r>
      <w:r>
        <w:rPr>
          <w:rFonts w:ascii="Times New Roman" w:hAnsi="Times New Roman" w:cs="Times New Roman"/>
          <w:sz w:val="20"/>
          <w:szCs w:val="20"/>
        </w:rPr>
        <w:t>3.</w:t>
      </w:r>
    </w:p>
  </w:footnote>
  <w:footnote w:id="667">
    <w:p w14:paraId="6EE1D4C3" w14:textId="0312EF64" w:rsidR="00142F80" w:rsidRPr="002E7E80" w:rsidRDefault="00142F80" w:rsidP="00B459F9">
      <w:pPr>
        <w:spacing w:after="0"/>
        <w:rPr>
          <w:rFonts w:ascii="Times New Roman" w:hAnsi="Times New Roman" w:cs="Times New Roman"/>
          <w:sz w:val="20"/>
          <w:szCs w:val="20"/>
        </w:rPr>
      </w:pPr>
      <w:r w:rsidRPr="002E7E80">
        <w:rPr>
          <w:rStyle w:val="FootnoteReference"/>
          <w:rFonts w:ascii="Times New Roman" w:hAnsi="Times New Roman" w:cs="Times New Roman"/>
          <w:sz w:val="20"/>
          <w:szCs w:val="20"/>
        </w:rPr>
        <w:footnoteRef/>
      </w:r>
      <w:r w:rsidRPr="002E7E80">
        <w:rPr>
          <w:rFonts w:ascii="Times New Roman" w:hAnsi="Times New Roman" w:cs="Times New Roman"/>
          <w:sz w:val="20"/>
          <w:szCs w:val="20"/>
        </w:rPr>
        <w:t xml:space="preserve"> Innes </w:t>
      </w:r>
      <w:r>
        <w:rPr>
          <w:rFonts w:ascii="Times New Roman" w:hAnsi="Times New Roman" w:cs="Times New Roman"/>
          <w:sz w:val="20"/>
          <w:szCs w:val="20"/>
        </w:rPr>
        <w:t>and</w:t>
      </w:r>
      <w:r w:rsidRPr="002E7E80">
        <w:rPr>
          <w:rFonts w:ascii="Times New Roman" w:hAnsi="Times New Roman" w:cs="Times New Roman"/>
          <w:sz w:val="20"/>
          <w:szCs w:val="20"/>
        </w:rPr>
        <w:t xml:space="preserve"> Styles, ‘The Crime Wave</w:t>
      </w:r>
      <w:r>
        <w:rPr>
          <w:rFonts w:ascii="Times New Roman" w:hAnsi="Times New Roman" w:cs="Times New Roman"/>
          <w:sz w:val="20"/>
          <w:szCs w:val="20"/>
        </w:rPr>
        <w:t xml:space="preserve">’, </w:t>
      </w:r>
      <w:r w:rsidRPr="002E7E80">
        <w:rPr>
          <w:rFonts w:ascii="Times New Roman" w:hAnsi="Times New Roman" w:cs="Times New Roman"/>
          <w:sz w:val="20"/>
          <w:szCs w:val="20"/>
        </w:rPr>
        <w:t>pp. 380-435; Gatrell, ‘Crime, Authority and the Policeman State’, p</w:t>
      </w:r>
      <w:r>
        <w:rPr>
          <w:rFonts w:ascii="Times New Roman" w:hAnsi="Times New Roman" w:cs="Times New Roman"/>
          <w:sz w:val="20"/>
          <w:szCs w:val="20"/>
        </w:rPr>
        <w:t>p</w:t>
      </w:r>
      <w:r w:rsidRPr="002E7E80">
        <w:rPr>
          <w:rFonts w:ascii="Times New Roman" w:hAnsi="Times New Roman" w:cs="Times New Roman"/>
          <w:sz w:val="20"/>
          <w:szCs w:val="20"/>
        </w:rPr>
        <w:t>. 243</w:t>
      </w:r>
      <w:r>
        <w:rPr>
          <w:rFonts w:ascii="Times New Roman" w:hAnsi="Times New Roman" w:cs="Times New Roman"/>
          <w:sz w:val="20"/>
          <w:szCs w:val="20"/>
        </w:rPr>
        <w:t xml:space="preserve">, </w:t>
      </w:r>
      <w:r w:rsidRPr="002E7E80">
        <w:rPr>
          <w:rFonts w:ascii="Times New Roman" w:hAnsi="Times New Roman" w:cs="Times New Roman"/>
          <w:sz w:val="20"/>
          <w:szCs w:val="20"/>
        </w:rPr>
        <w:t>245.</w:t>
      </w:r>
    </w:p>
  </w:footnote>
  <w:footnote w:id="668">
    <w:p w14:paraId="68AC21B1" w14:textId="7428F941" w:rsidR="00142F80" w:rsidRDefault="00142F80" w:rsidP="00B459F9">
      <w:pPr>
        <w:pStyle w:val="FootnoteText"/>
      </w:pPr>
      <w:r>
        <w:rPr>
          <w:rStyle w:val="FootnoteReference"/>
        </w:rPr>
        <w:footnoteRef/>
      </w:r>
      <w:r>
        <w:t xml:space="preserve"> </w:t>
      </w:r>
      <w:r w:rsidRPr="00BB784E">
        <w:rPr>
          <w:rFonts w:ascii="Times New Roman" w:hAnsi="Times New Roman" w:cs="Times New Roman"/>
        </w:rPr>
        <w:t xml:space="preserve">Tomkins and King, ‘Introduction’, in King and Tomkins (eds), </w:t>
      </w:r>
      <w:r w:rsidRPr="00BB784E">
        <w:rPr>
          <w:rFonts w:ascii="Times New Roman" w:hAnsi="Times New Roman" w:cs="Times New Roman"/>
          <w:i/>
        </w:rPr>
        <w:t xml:space="preserve">The Poor </w:t>
      </w:r>
      <w:r>
        <w:rPr>
          <w:rFonts w:ascii="Times New Roman" w:hAnsi="Times New Roman" w:cs="Times New Roman"/>
          <w:i/>
        </w:rPr>
        <w:t>i</w:t>
      </w:r>
      <w:r w:rsidRPr="00BB784E">
        <w:rPr>
          <w:rFonts w:ascii="Times New Roman" w:hAnsi="Times New Roman" w:cs="Times New Roman"/>
          <w:i/>
        </w:rPr>
        <w:t>n England</w:t>
      </w:r>
      <w:r w:rsidRPr="00BB784E">
        <w:rPr>
          <w:rFonts w:ascii="Times New Roman" w:hAnsi="Times New Roman" w:cs="Times New Roman"/>
        </w:rPr>
        <w:t>, pp. 1-38.</w:t>
      </w:r>
    </w:p>
  </w:footnote>
  <w:footnote w:id="669">
    <w:p w14:paraId="2E957006" w14:textId="0CB6C878" w:rsidR="00142F80" w:rsidRPr="002E7E80" w:rsidRDefault="00142F80" w:rsidP="00B459F9">
      <w:pPr>
        <w:spacing w:after="0"/>
        <w:rPr>
          <w:sz w:val="20"/>
          <w:szCs w:val="20"/>
        </w:rPr>
      </w:pPr>
      <w:r w:rsidRPr="002E7E80">
        <w:rPr>
          <w:rStyle w:val="FootnoteReference"/>
          <w:rFonts w:ascii="Times New Roman" w:hAnsi="Times New Roman" w:cs="Times New Roman"/>
          <w:sz w:val="20"/>
          <w:szCs w:val="20"/>
        </w:rPr>
        <w:footnoteRef/>
      </w:r>
      <w:r w:rsidRPr="002E7E80">
        <w:rPr>
          <w:rFonts w:ascii="Times New Roman" w:hAnsi="Times New Roman" w:cs="Times New Roman"/>
          <w:sz w:val="20"/>
          <w:szCs w:val="20"/>
        </w:rPr>
        <w:t xml:space="preserve"> Hay, Linebaugh, Rule, Thompson </w:t>
      </w:r>
      <w:r>
        <w:rPr>
          <w:rFonts w:ascii="Times New Roman" w:hAnsi="Times New Roman" w:cs="Times New Roman"/>
          <w:sz w:val="20"/>
          <w:szCs w:val="20"/>
        </w:rPr>
        <w:t xml:space="preserve">and </w:t>
      </w:r>
      <w:r w:rsidRPr="002E7E80">
        <w:rPr>
          <w:rFonts w:ascii="Times New Roman" w:hAnsi="Times New Roman" w:cs="Times New Roman"/>
          <w:sz w:val="20"/>
          <w:szCs w:val="20"/>
        </w:rPr>
        <w:t xml:space="preserve">Winslow, </w:t>
      </w:r>
      <w:r w:rsidRPr="002E7E80">
        <w:rPr>
          <w:rFonts w:ascii="Times New Roman" w:hAnsi="Times New Roman" w:cs="Times New Roman"/>
          <w:i/>
          <w:sz w:val="20"/>
          <w:szCs w:val="20"/>
        </w:rPr>
        <w:t>Albion’s Fatal Tree.</w:t>
      </w:r>
    </w:p>
  </w:footnote>
  <w:footnote w:id="670">
    <w:p w14:paraId="35F75F29" w14:textId="62EF1870" w:rsidR="00142F80" w:rsidRPr="0041788E" w:rsidRDefault="00142F80" w:rsidP="00B459F9">
      <w:pPr>
        <w:pStyle w:val="FootnoteText"/>
        <w:rPr>
          <w:rFonts w:ascii="Times New Roman" w:hAnsi="Times New Roman" w:cs="Times New Roman"/>
        </w:rPr>
      </w:pPr>
      <w:r w:rsidRPr="0041788E">
        <w:rPr>
          <w:rStyle w:val="FootnoteReference"/>
          <w:rFonts w:ascii="Times New Roman" w:hAnsi="Times New Roman" w:cs="Times New Roman"/>
        </w:rPr>
        <w:footnoteRef/>
      </w:r>
      <w:r w:rsidRPr="0041788E">
        <w:rPr>
          <w:rFonts w:ascii="Times New Roman" w:hAnsi="Times New Roman" w:cs="Times New Roman"/>
        </w:rPr>
        <w:t xml:space="preserve"> Beverly Lemire, ‘The Theft of Clothes and Popular Consumerism in Early Modern England’, </w:t>
      </w:r>
      <w:r w:rsidRPr="0041788E">
        <w:rPr>
          <w:rFonts w:ascii="Times New Roman" w:hAnsi="Times New Roman" w:cs="Times New Roman"/>
          <w:i/>
        </w:rPr>
        <w:t>Journal of Social History</w:t>
      </w:r>
      <w:r w:rsidRPr="0041788E">
        <w:rPr>
          <w:rFonts w:ascii="Times New Roman" w:hAnsi="Times New Roman" w:cs="Times New Roman"/>
        </w:rPr>
        <w:t>, 24.2 (1990), pp. 255-276; Breen, ‘The Meaning of Things</w:t>
      </w:r>
      <w:r>
        <w:rPr>
          <w:rFonts w:ascii="Times New Roman" w:hAnsi="Times New Roman" w:cs="Times New Roman"/>
        </w:rPr>
        <w:t xml:space="preserve">’, </w:t>
      </w:r>
      <w:r w:rsidRPr="0041788E">
        <w:rPr>
          <w:rFonts w:ascii="Times New Roman" w:hAnsi="Times New Roman" w:cs="Times New Roman"/>
        </w:rPr>
        <w:t>p. 253.</w:t>
      </w:r>
    </w:p>
  </w:footnote>
  <w:footnote w:id="671">
    <w:p w14:paraId="6E0A7E96" w14:textId="35906BFE" w:rsidR="00142F80" w:rsidRPr="0041788E" w:rsidRDefault="00142F80" w:rsidP="00B459F9">
      <w:pPr>
        <w:pStyle w:val="FootnoteText"/>
        <w:rPr>
          <w:rFonts w:ascii="Times New Roman" w:hAnsi="Times New Roman" w:cs="Times New Roman"/>
        </w:rPr>
      </w:pPr>
      <w:r w:rsidRPr="0041788E">
        <w:rPr>
          <w:rStyle w:val="FootnoteReference"/>
          <w:rFonts w:ascii="Times New Roman" w:hAnsi="Times New Roman" w:cs="Times New Roman"/>
        </w:rPr>
        <w:footnoteRef/>
      </w:r>
      <w:r w:rsidRPr="0041788E">
        <w:rPr>
          <w:rFonts w:ascii="Times New Roman" w:hAnsi="Times New Roman" w:cs="Times New Roman"/>
        </w:rPr>
        <w:t xml:space="preserve"> Peter D’Sena, ‘Perquisites and Casual Labour on the London Wharf side</w:t>
      </w:r>
      <w:r>
        <w:rPr>
          <w:rFonts w:ascii="Times New Roman" w:hAnsi="Times New Roman" w:cs="Times New Roman"/>
        </w:rPr>
        <w:t>’</w:t>
      </w:r>
      <w:r w:rsidRPr="0041788E">
        <w:rPr>
          <w:rFonts w:ascii="Times New Roman" w:hAnsi="Times New Roman" w:cs="Times New Roman"/>
        </w:rPr>
        <w:t>, pp. 130-147;</w:t>
      </w:r>
      <w:r>
        <w:rPr>
          <w:rFonts w:ascii="Times New Roman" w:hAnsi="Times New Roman" w:cs="Times New Roman"/>
        </w:rPr>
        <w:t xml:space="preserve"> </w:t>
      </w:r>
      <w:r w:rsidRPr="0041788E">
        <w:rPr>
          <w:rFonts w:ascii="Times New Roman" w:hAnsi="Times New Roman" w:cs="Times New Roman"/>
        </w:rPr>
        <w:t xml:space="preserve">Linebaugh, </w:t>
      </w:r>
      <w:r w:rsidRPr="0041788E">
        <w:rPr>
          <w:rFonts w:ascii="Times New Roman" w:hAnsi="Times New Roman" w:cs="Times New Roman"/>
          <w:i/>
        </w:rPr>
        <w:t>The London Hanged</w:t>
      </w:r>
      <w:r w:rsidRPr="0041788E">
        <w:rPr>
          <w:rFonts w:ascii="Times New Roman" w:hAnsi="Times New Roman" w:cs="Times New Roman"/>
        </w:rPr>
        <w:t xml:space="preserve">. </w:t>
      </w:r>
    </w:p>
  </w:footnote>
  <w:footnote w:id="672">
    <w:p w14:paraId="23A72067" w14:textId="008BCD50" w:rsidR="00142F80" w:rsidRDefault="00142F80" w:rsidP="00B459F9">
      <w:pPr>
        <w:pStyle w:val="FootnoteText"/>
      </w:pPr>
      <w:r w:rsidRPr="0041788E">
        <w:rPr>
          <w:rStyle w:val="FootnoteReference"/>
          <w:rFonts w:ascii="Times New Roman" w:hAnsi="Times New Roman" w:cs="Times New Roman"/>
        </w:rPr>
        <w:footnoteRef/>
      </w:r>
      <w:r w:rsidRPr="0041788E">
        <w:rPr>
          <w:rFonts w:ascii="Times New Roman" w:hAnsi="Times New Roman" w:cs="Times New Roman"/>
        </w:rPr>
        <w:t xml:space="preserve"> Emsley, </w:t>
      </w:r>
      <w:r w:rsidRPr="0041788E">
        <w:rPr>
          <w:rFonts w:ascii="Times New Roman" w:hAnsi="Times New Roman" w:cs="Times New Roman"/>
          <w:i/>
        </w:rPr>
        <w:t>Crime in England</w:t>
      </w:r>
      <w:r w:rsidRPr="0041788E">
        <w:rPr>
          <w:rFonts w:ascii="Times New Roman" w:hAnsi="Times New Roman" w:cs="Times New Roman"/>
        </w:rPr>
        <w:t>, p. 298.</w:t>
      </w:r>
    </w:p>
  </w:footnote>
  <w:footnote w:id="673">
    <w:p w14:paraId="5D92D613" w14:textId="50547F9D" w:rsidR="00142F80" w:rsidRPr="001334E8" w:rsidRDefault="00142F80" w:rsidP="00B459F9">
      <w:pPr>
        <w:pStyle w:val="FootnoteText"/>
        <w:rPr>
          <w:rFonts w:ascii="Times New Roman" w:hAnsi="Times New Roman" w:cs="Times New Roman"/>
        </w:rPr>
      </w:pPr>
      <w:r w:rsidRPr="001334E8">
        <w:rPr>
          <w:rStyle w:val="FootnoteReference"/>
          <w:rFonts w:ascii="Times New Roman" w:hAnsi="Times New Roman" w:cs="Times New Roman"/>
        </w:rPr>
        <w:footnoteRef/>
      </w:r>
      <w:r w:rsidRPr="001334E8">
        <w:rPr>
          <w:rFonts w:ascii="Times New Roman" w:hAnsi="Times New Roman" w:cs="Times New Roman"/>
        </w:rPr>
        <w:t xml:space="preserve"> Shesgreen, </w:t>
      </w:r>
      <w:r w:rsidRPr="001334E8">
        <w:rPr>
          <w:rFonts w:ascii="Times New Roman" w:hAnsi="Times New Roman" w:cs="Times New Roman"/>
          <w:i/>
        </w:rPr>
        <w:t>Images of the Outcast</w:t>
      </w:r>
      <w:r w:rsidRPr="001334E8">
        <w:rPr>
          <w:rFonts w:ascii="Times New Roman" w:hAnsi="Times New Roman" w:cs="Times New Roman"/>
        </w:rPr>
        <w:t>; Tim Hitchcock,</w:t>
      </w:r>
      <w:r w:rsidRPr="001334E8">
        <w:rPr>
          <w:rFonts w:ascii="Times New Roman" w:hAnsi="Times New Roman" w:cs="Times New Roman"/>
          <w:i/>
        </w:rPr>
        <w:t xml:space="preserve"> Down and Out</w:t>
      </w:r>
      <w:r w:rsidRPr="001334E8">
        <w:rPr>
          <w:rFonts w:ascii="Times New Roman" w:hAnsi="Times New Roman" w:cs="Times New Roman"/>
        </w:rPr>
        <w:t>.</w:t>
      </w:r>
    </w:p>
  </w:footnote>
  <w:footnote w:id="674">
    <w:p w14:paraId="652B7BC1" w14:textId="44F79D52" w:rsidR="00142F80" w:rsidRDefault="00142F80" w:rsidP="00B459F9">
      <w:pPr>
        <w:pStyle w:val="FootnoteText"/>
      </w:pPr>
      <w:r>
        <w:rPr>
          <w:rStyle w:val="FootnoteReference"/>
        </w:rPr>
        <w:footnoteRef/>
      </w:r>
      <w:r>
        <w:t xml:space="preserve"> </w:t>
      </w:r>
      <w:r w:rsidRPr="00095BC0">
        <w:rPr>
          <w:rFonts w:ascii="Times New Roman" w:hAnsi="Times New Roman" w:cs="Times New Roman"/>
          <w:i/>
        </w:rPr>
        <w:t>OBC</w:t>
      </w:r>
      <w:r w:rsidRPr="00095BC0">
        <w:rPr>
          <w:rFonts w:ascii="Times New Roman" w:hAnsi="Times New Roman" w:cs="Times New Roman"/>
        </w:rPr>
        <w:t>, (</w:t>
      </w:r>
      <w:hyperlink r:id="rId18" w:tgtFrame="_blank" w:history="1">
        <w:r w:rsidRPr="00095BC0">
          <w:rPr>
            <w:rStyle w:val="Hyperlink"/>
            <w:rFonts w:ascii="Times New Roman" w:hAnsi="Times New Roman" w:cs="Times New Roman"/>
          </w:rPr>
          <w:t>www.uni-giessen.de/oldbaileycorpus</w:t>
        </w:r>
      </w:hyperlink>
      <w:r w:rsidRPr="00095BC0">
        <w:rPr>
          <w:rFonts w:ascii="Times New Roman" w:hAnsi="Times New Roman" w:cs="Times New Roman"/>
        </w:rPr>
        <w:t>) [accessed 10</w:t>
      </w:r>
      <w:r w:rsidRPr="00095BC0">
        <w:rPr>
          <w:rFonts w:ascii="Times New Roman" w:hAnsi="Times New Roman" w:cs="Times New Roman"/>
          <w:vertAlign w:val="superscript"/>
        </w:rPr>
        <w:t>th</w:t>
      </w:r>
      <w:r w:rsidRPr="00095BC0">
        <w:rPr>
          <w:rFonts w:ascii="Times New Roman" w:hAnsi="Times New Roman" w:cs="Times New Roman"/>
        </w:rPr>
        <w:t xml:space="preserve"> April 2016]</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A7A"/>
    <w:multiLevelType w:val="hybridMultilevel"/>
    <w:tmpl w:val="0CEAC132"/>
    <w:lvl w:ilvl="0" w:tplc="F95AAB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450B6"/>
    <w:multiLevelType w:val="hybridMultilevel"/>
    <w:tmpl w:val="0E3A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04937"/>
    <w:multiLevelType w:val="hybridMultilevel"/>
    <w:tmpl w:val="65923044"/>
    <w:lvl w:ilvl="0" w:tplc="CA3E4E7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D586A"/>
    <w:multiLevelType w:val="hybridMultilevel"/>
    <w:tmpl w:val="58622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25CAE"/>
    <w:multiLevelType w:val="hybridMultilevel"/>
    <w:tmpl w:val="6800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D27A3"/>
    <w:multiLevelType w:val="hybridMultilevel"/>
    <w:tmpl w:val="31A86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D3671"/>
    <w:multiLevelType w:val="hybridMultilevel"/>
    <w:tmpl w:val="DD883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92503"/>
    <w:multiLevelType w:val="hybridMultilevel"/>
    <w:tmpl w:val="6A94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476FAD"/>
    <w:multiLevelType w:val="hybridMultilevel"/>
    <w:tmpl w:val="666CD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C3D69"/>
    <w:multiLevelType w:val="hybridMultilevel"/>
    <w:tmpl w:val="2C9A837C"/>
    <w:lvl w:ilvl="0" w:tplc="EC10D2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0260A"/>
    <w:multiLevelType w:val="hybridMultilevel"/>
    <w:tmpl w:val="F0DA8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7A5E96"/>
    <w:multiLevelType w:val="hybridMultilevel"/>
    <w:tmpl w:val="6B52B172"/>
    <w:lvl w:ilvl="0" w:tplc="8DFC73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5"/>
  </w:num>
  <w:num w:numId="5">
    <w:abstractNumId w:val="3"/>
  </w:num>
  <w:num w:numId="6">
    <w:abstractNumId w:val="7"/>
  </w:num>
  <w:num w:numId="7">
    <w:abstractNumId w:val="0"/>
  </w:num>
  <w:num w:numId="8">
    <w:abstractNumId w:val="6"/>
  </w:num>
  <w:num w:numId="9">
    <w:abstractNumId w:val="11"/>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B9"/>
    <w:rsid w:val="00000C16"/>
    <w:rsid w:val="000048ED"/>
    <w:rsid w:val="00004E73"/>
    <w:rsid w:val="000053FB"/>
    <w:rsid w:val="0000677D"/>
    <w:rsid w:val="00007688"/>
    <w:rsid w:val="00011315"/>
    <w:rsid w:val="00012042"/>
    <w:rsid w:val="00022F8F"/>
    <w:rsid w:val="000243D2"/>
    <w:rsid w:val="00024916"/>
    <w:rsid w:val="00026EA1"/>
    <w:rsid w:val="000357CC"/>
    <w:rsid w:val="0003604C"/>
    <w:rsid w:val="0003626B"/>
    <w:rsid w:val="000435A9"/>
    <w:rsid w:val="0004645A"/>
    <w:rsid w:val="000608F8"/>
    <w:rsid w:val="00061593"/>
    <w:rsid w:val="00061CDA"/>
    <w:rsid w:val="0006237D"/>
    <w:rsid w:val="0006280A"/>
    <w:rsid w:val="000649F4"/>
    <w:rsid w:val="000658D1"/>
    <w:rsid w:val="00066056"/>
    <w:rsid w:val="000672DA"/>
    <w:rsid w:val="00070602"/>
    <w:rsid w:val="0007177E"/>
    <w:rsid w:val="00075F6B"/>
    <w:rsid w:val="00076295"/>
    <w:rsid w:val="0008449A"/>
    <w:rsid w:val="0008626B"/>
    <w:rsid w:val="00086530"/>
    <w:rsid w:val="00090D51"/>
    <w:rsid w:val="00091487"/>
    <w:rsid w:val="0009272A"/>
    <w:rsid w:val="0009410F"/>
    <w:rsid w:val="00095BC0"/>
    <w:rsid w:val="00096EDE"/>
    <w:rsid w:val="0009707F"/>
    <w:rsid w:val="000A1564"/>
    <w:rsid w:val="000A5B99"/>
    <w:rsid w:val="000A6E16"/>
    <w:rsid w:val="000B091C"/>
    <w:rsid w:val="000B32A1"/>
    <w:rsid w:val="000B4D6C"/>
    <w:rsid w:val="000B7385"/>
    <w:rsid w:val="000C3890"/>
    <w:rsid w:val="000C3D83"/>
    <w:rsid w:val="000C6B10"/>
    <w:rsid w:val="000C7310"/>
    <w:rsid w:val="000D00E9"/>
    <w:rsid w:val="000D67E8"/>
    <w:rsid w:val="000D752C"/>
    <w:rsid w:val="000E442D"/>
    <w:rsid w:val="000E4F9E"/>
    <w:rsid w:val="000E6B9A"/>
    <w:rsid w:val="000E7956"/>
    <w:rsid w:val="000F0D17"/>
    <w:rsid w:val="000F5F20"/>
    <w:rsid w:val="000F6064"/>
    <w:rsid w:val="00100606"/>
    <w:rsid w:val="00105545"/>
    <w:rsid w:val="00107BF8"/>
    <w:rsid w:val="00107C66"/>
    <w:rsid w:val="0011039E"/>
    <w:rsid w:val="001207F5"/>
    <w:rsid w:val="00123BA9"/>
    <w:rsid w:val="0012632F"/>
    <w:rsid w:val="00127D40"/>
    <w:rsid w:val="00131A9F"/>
    <w:rsid w:val="001334E8"/>
    <w:rsid w:val="0013397D"/>
    <w:rsid w:val="00135A14"/>
    <w:rsid w:val="00141B6A"/>
    <w:rsid w:val="00142C1C"/>
    <w:rsid w:val="00142F80"/>
    <w:rsid w:val="0014433A"/>
    <w:rsid w:val="00145593"/>
    <w:rsid w:val="00146349"/>
    <w:rsid w:val="001513AF"/>
    <w:rsid w:val="00154556"/>
    <w:rsid w:val="00161DD9"/>
    <w:rsid w:val="00162AB1"/>
    <w:rsid w:val="00162B4E"/>
    <w:rsid w:val="00162B84"/>
    <w:rsid w:val="00164277"/>
    <w:rsid w:val="00165DC2"/>
    <w:rsid w:val="00171BCF"/>
    <w:rsid w:val="00172DAA"/>
    <w:rsid w:val="00175104"/>
    <w:rsid w:val="00175F98"/>
    <w:rsid w:val="00180317"/>
    <w:rsid w:val="00183D4E"/>
    <w:rsid w:val="001840DA"/>
    <w:rsid w:val="00184696"/>
    <w:rsid w:val="00186330"/>
    <w:rsid w:val="0018781C"/>
    <w:rsid w:val="00191827"/>
    <w:rsid w:val="0019337A"/>
    <w:rsid w:val="00193477"/>
    <w:rsid w:val="00194E55"/>
    <w:rsid w:val="001A282D"/>
    <w:rsid w:val="001A4D34"/>
    <w:rsid w:val="001B42A7"/>
    <w:rsid w:val="001B6C1D"/>
    <w:rsid w:val="001C1C87"/>
    <w:rsid w:val="001C21DD"/>
    <w:rsid w:val="001C3830"/>
    <w:rsid w:val="001C7FB6"/>
    <w:rsid w:val="001D47A6"/>
    <w:rsid w:val="001E23AA"/>
    <w:rsid w:val="001E4482"/>
    <w:rsid w:val="001E4FCA"/>
    <w:rsid w:val="001E5E19"/>
    <w:rsid w:val="001F0360"/>
    <w:rsid w:val="001F1256"/>
    <w:rsid w:val="001F2CBF"/>
    <w:rsid w:val="001F315D"/>
    <w:rsid w:val="001F37AA"/>
    <w:rsid w:val="001F515E"/>
    <w:rsid w:val="001F7622"/>
    <w:rsid w:val="002054FF"/>
    <w:rsid w:val="00205700"/>
    <w:rsid w:val="00206A6E"/>
    <w:rsid w:val="002100D3"/>
    <w:rsid w:val="00210317"/>
    <w:rsid w:val="00210B27"/>
    <w:rsid w:val="00211D86"/>
    <w:rsid w:val="00213D80"/>
    <w:rsid w:val="0021739A"/>
    <w:rsid w:val="002222D1"/>
    <w:rsid w:val="002234B3"/>
    <w:rsid w:val="00230909"/>
    <w:rsid w:val="00232896"/>
    <w:rsid w:val="002470A7"/>
    <w:rsid w:val="00247B37"/>
    <w:rsid w:val="002530A3"/>
    <w:rsid w:val="002613C0"/>
    <w:rsid w:val="0026509E"/>
    <w:rsid w:val="00266FE0"/>
    <w:rsid w:val="00270105"/>
    <w:rsid w:val="002713ED"/>
    <w:rsid w:val="00272EF9"/>
    <w:rsid w:val="0027308B"/>
    <w:rsid w:val="002730CA"/>
    <w:rsid w:val="00273813"/>
    <w:rsid w:val="00275B9B"/>
    <w:rsid w:val="00276999"/>
    <w:rsid w:val="00281536"/>
    <w:rsid w:val="00281616"/>
    <w:rsid w:val="00281D6E"/>
    <w:rsid w:val="00282CA7"/>
    <w:rsid w:val="0028344D"/>
    <w:rsid w:val="002835F9"/>
    <w:rsid w:val="00283CE9"/>
    <w:rsid w:val="002845B6"/>
    <w:rsid w:val="0028707A"/>
    <w:rsid w:val="002A021A"/>
    <w:rsid w:val="002A156E"/>
    <w:rsid w:val="002A2307"/>
    <w:rsid w:val="002A3FA0"/>
    <w:rsid w:val="002A5F8C"/>
    <w:rsid w:val="002B25DE"/>
    <w:rsid w:val="002B7FEC"/>
    <w:rsid w:val="002C0250"/>
    <w:rsid w:val="002C36C4"/>
    <w:rsid w:val="002C4AC1"/>
    <w:rsid w:val="002C6943"/>
    <w:rsid w:val="002C7E58"/>
    <w:rsid w:val="002D1024"/>
    <w:rsid w:val="002D5494"/>
    <w:rsid w:val="002D772E"/>
    <w:rsid w:val="002E1928"/>
    <w:rsid w:val="002E64CE"/>
    <w:rsid w:val="002E7767"/>
    <w:rsid w:val="002F0473"/>
    <w:rsid w:val="002F15BB"/>
    <w:rsid w:val="002F1E85"/>
    <w:rsid w:val="002F23CA"/>
    <w:rsid w:val="002F2E5D"/>
    <w:rsid w:val="00305333"/>
    <w:rsid w:val="00306544"/>
    <w:rsid w:val="00313BDA"/>
    <w:rsid w:val="003169F8"/>
    <w:rsid w:val="0032081C"/>
    <w:rsid w:val="00324565"/>
    <w:rsid w:val="003271DD"/>
    <w:rsid w:val="0033102B"/>
    <w:rsid w:val="00331EBB"/>
    <w:rsid w:val="0033391E"/>
    <w:rsid w:val="0034008A"/>
    <w:rsid w:val="003413E5"/>
    <w:rsid w:val="00341D23"/>
    <w:rsid w:val="003422FB"/>
    <w:rsid w:val="0035053D"/>
    <w:rsid w:val="00355931"/>
    <w:rsid w:val="003579C8"/>
    <w:rsid w:val="003602BA"/>
    <w:rsid w:val="00362C8B"/>
    <w:rsid w:val="003645EA"/>
    <w:rsid w:val="00365387"/>
    <w:rsid w:val="0036774D"/>
    <w:rsid w:val="0037023C"/>
    <w:rsid w:val="00370CDB"/>
    <w:rsid w:val="00376319"/>
    <w:rsid w:val="00376E0F"/>
    <w:rsid w:val="003777B8"/>
    <w:rsid w:val="0038020F"/>
    <w:rsid w:val="003818A7"/>
    <w:rsid w:val="00381AD3"/>
    <w:rsid w:val="00383654"/>
    <w:rsid w:val="00384F95"/>
    <w:rsid w:val="0038637F"/>
    <w:rsid w:val="003A70FB"/>
    <w:rsid w:val="003B3488"/>
    <w:rsid w:val="003B3C86"/>
    <w:rsid w:val="003B505C"/>
    <w:rsid w:val="003B6BD5"/>
    <w:rsid w:val="003C2EC9"/>
    <w:rsid w:val="003C3C68"/>
    <w:rsid w:val="003C7C6B"/>
    <w:rsid w:val="003D18E4"/>
    <w:rsid w:val="003D4541"/>
    <w:rsid w:val="003D6AD6"/>
    <w:rsid w:val="003E1181"/>
    <w:rsid w:val="003E2F96"/>
    <w:rsid w:val="003E6AEB"/>
    <w:rsid w:val="003F0791"/>
    <w:rsid w:val="003F1360"/>
    <w:rsid w:val="003F46E1"/>
    <w:rsid w:val="0040264A"/>
    <w:rsid w:val="004029C1"/>
    <w:rsid w:val="00410F47"/>
    <w:rsid w:val="004135CD"/>
    <w:rsid w:val="00413790"/>
    <w:rsid w:val="00414A7D"/>
    <w:rsid w:val="00415A6B"/>
    <w:rsid w:val="00416FDB"/>
    <w:rsid w:val="004208C6"/>
    <w:rsid w:val="004248EE"/>
    <w:rsid w:val="004301E1"/>
    <w:rsid w:val="00431482"/>
    <w:rsid w:val="00431900"/>
    <w:rsid w:val="00432783"/>
    <w:rsid w:val="004402A5"/>
    <w:rsid w:val="00442833"/>
    <w:rsid w:val="00451E90"/>
    <w:rsid w:val="004552EB"/>
    <w:rsid w:val="00455A75"/>
    <w:rsid w:val="00463FEA"/>
    <w:rsid w:val="0046619B"/>
    <w:rsid w:val="0046772A"/>
    <w:rsid w:val="00467EC5"/>
    <w:rsid w:val="00470DB5"/>
    <w:rsid w:val="004722B2"/>
    <w:rsid w:val="00472511"/>
    <w:rsid w:val="00473709"/>
    <w:rsid w:val="004740D0"/>
    <w:rsid w:val="0047763D"/>
    <w:rsid w:val="004802FE"/>
    <w:rsid w:val="0048208B"/>
    <w:rsid w:val="00483B15"/>
    <w:rsid w:val="004873EB"/>
    <w:rsid w:val="004A152A"/>
    <w:rsid w:val="004A5BEA"/>
    <w:rsid w:val="004A650F"/>
    <w:rsid w:val="004A73DB"/>
    <w:rsid w:val="004B0773"/>
    <w:rsid w:val="004B4F5C"/>
    <w:rsid w:val="004B7C25"/>
    <w:rsid w:val="004C2AEA"/>
    <w:rsid w:val="004C37D1"/>
    <w:rsid w:val="004C5217"/>
    <w:rsid w:val="004C661D"/>
    <w:rsid w:val="004C7DBA"/>
    <w:rsid w:val="004D0186"/>
    <w:rsid w:val="004D0990"/>
    <w:rsid w:val="004E0AAD"/>
    <w:rsid w:val="004E13BF"/>
    <w:rsid w:val="004E52CA"/>
    <w:rsid w:val="004E7087"/>
    <w:rsid w:val="004F28ED"/>
    <w:rsid w:val="004F40CE"/>
    <w:rsid w:val="004F6EA8"/>
    <w:rsid w:val="00501A55"/>
    <w:rsid w:val="00501ABA"/>
    <w:rsid w:val="00501BE7"/>
    <w:rsid w:val="00502ABF"/>
    <w:rsid w:val="005116E5"/>
    <w:rsid w:val="005131CA"/>
    <w:rsid w:val="005166F1"/>
    <w:rsid w:val="00516F22"/>
    <w:rsid w:val="00517EC8"/>
    <w:rsid w:val="00523A3E"/>
    <w:rsid w:val="00526CFD"/>
    <w:rsid w:val="00530651"/>
    <w:rsid w:val="00532791"/>
    <w:rsid w:val="0053410E"/>
    <w:rsid w:val="0053766B"/>
    <w:rsid w:val="005432B9"/>
    <w:rsid w:val="005446BC"/>
    <w:rsid w:val="00547624"/>
    <w:rsid w:val="005528E8"/>
    <w:rsid w:val="005560D0"/>
    <w:rsid w:val="005571C8"/>
    <w:rsid w:val="00561B18"/>
    <w:rsid w:val="005630B5"/>
    <w:rsid w:val="0056433E"/>
    <w:rsid w:val="00571F17"/>
    <w:rsid w:val="00572C61"/>
    <w:rsid w:val="00573773"/>
    <w:rsid w:val="00577423"/>
    <w:rsid w:val="0057759F"/>
    <w:rsid w:val="00582391"/>
    <w:rsid w:val="00583099"/>
    <w:rsid w:val="005835C7"/>
    <w:rsid w:val="00584D99"/>
    <w:rsid w:val="00584F5D"/>
    <w:rsid w:val="0059549B"/>
    <w:rsid w:val="005A570E"/>
    <w:rsid w:val="005A6E5B"/>
    <w:rsid w:val="005B046F"/>
    <w:rsid w:val="005B2A8F"/>
    <w:rsid w:val="005B2C99"/>
    <w:rsid w:val="005B490A"/>
    <w:rsid w:val="005B6A03"/>
    <w:rsid w:val="005C1527"/>
    <w:rsid w:val="005C73F4"/>
    <w:rsid w:val="005C7D2F"/>
    <w:rsid w:val="005D20FD"/>
    <w:rsid w:val="005D626E"/>
    <w:rsid w:val="005E0510"/>
    <w:rsid w:val="005E1BB7"/>
    <w:rsid w:val="005F0D59"/>
    <w:rsid w:val="005F237E"/>
    <w:rsid w:val="005F438E"/>
    <w:rsid w:val="005F60EF"/>
    <w:rsid w:val="006030B8"/>
    <w:rsid w:val="00611721"/>
    <w:rsid w:val="0061542F"/>
    <w:rsid w:val="00622349"/>
    <w:rsid w:val="00622849"/>
    <w:rsid w:val="006230A7"/>
    <w:rsid w:val="0062620D"/>
    <w:rsid w:val="00630604"/>
    <w:rsid w:val="00630DBE"/>
    <w:rsid w:val="00634CD0"/>
    <w:rsid w:val="00635D15"/>
    <w:rsid w:val="00637BCD"/>
    <w:rsid w:val="006418CD"/>
    <w:rsid w:val="00641F8E"/>
    <w:rsid w:val="00643AD5"/>
    <w:rsid w:val="0064498D"/>
    <w:rsid w:val="00644B6A"/>
    <w:rsid w:val="0064777E"/>
    <w:rsid w:val="006510D6"/>
    <w:rsid w:val="00652783"/>
    <w:rsid w:val="00654C84"/>
    <w:rsid w:val="00655FD3"/>
    <w:rsid w:val="0065720E"/>
    <w:rsid w:val="00663929"/>
    <w:rsid w:val="0066572A"/>
    <w:rsid w:val="00665EBE"/>
    <w:rsid w:val="006703F5"/>
    <w:rsid w:val="00670AE6"/>
    <w:rsid w:val="006736F4"/>
    <w:rsid w:val="00673CC4"/>
    <w:rsid w:val="00685436"/>
    <w:rsid w:val="00687587"/>
    <w:rsid w:val="006918F1"/>
    <w:rsid w:val="00694049"/>
    <w:rsid w:val="0069605A"/>
    <w:rsid w:val="006A0973"/>
    <w:rsid w:val="006A13EB"/>
    <w:rsid w:val="006A2A7E"/>
    <w:rsid w:val="006A733F"/>
    <w:rsid w:val="006A7826"/>
    <w:rsid w:val="006B0107"/>
    <w:rsid w:val="006B04E1"/>
    <w:rsid w:val="006B2047"/>
    <w:rsid w:val="006B3BE5"/>
    <w:rsid w:val="006B3FB9"/>
    <w:rsid w:val="006C14B0"/>
    <w:rsid w:val="006C4500"/>
    <w:rsid w:val="006D3D2F"/>
    <w:rsid w:val="006D4576"/>
    <w:rsid w:val="006D546F"/>
    <w:rsid w:val="006D5D28"/>
    <w:rsid w:val="006D5DDA"/>
    <w:rsid w:val="006D5F1F"/>
    <w:rsid w:val="006E0DAC"/>
    <w:rsid w:val="006E2049"/>
    <w:rsid w:val="006E4CA0"/>
    <w:rsid w:val="006E5F8A"/>
    <w:rsid w:val="006E61D0"/>
    <w:rsid w:val="006E7A79"/>
    <w:rsid w:val="006F0E66"/>
    <w:rsid w:val="006F5D0F"/>
    <w:rsid w:val="006F65D8"/>
    <w:rsid w:val="006F6C10"/>
    <w:rsid w:val="00706CBF"/>
    <w:rsid w:val="00717499"/>
    <w:rsid w:val="00717845"/>
    <w:rsid w:val="00723002"/>
    <w:rsid w:val="007258DD"/>
    <w:rsid w:val="0072744F"/>
    <w:rsid w:val="00730D5F"/>
    <w:rsid w:val="0073425D"/>
    <w:rsid w:val="00735220"/>
    <w:rsid w:val="00735EF2"/>
    <w:rsid w:val="00736097"/>
    <w:rsid w:val="007458CB"/>
    <w:rsid w:val="0074653C"/>
    <w:rsid w:val="007465E5"/>
    <w:rsid w:val="0075468F"/>
    <w:rsid w:val="007602E7"/>
    <w:rsid w:val="007607D4"/>
    <w:rsid w:val="007616EC"/>
    <w:rsid w:val="00764DF8"/>
    <w:rsid w:val="00771FDB"/>
    <w:rsid w:val="007734A8"/>
    <w:rsid w:val="00775907"/>
    <w:rsid w:val="0077747D"/>
    <w:rsid w:val="007774B0"/>
    <w:rsid w:val="00784F32"/>
    <w:rsid w:val="00785191"/>
    <w:rsid w:val="0079235F"/>
    <w:rsid w:val="00793DD3"/>
    <w:rsid w:val="00797569"/>
    <w:rsid w:val="00797B30"/>
    <w:rsid w:val="007A5DE5"/>
    <w:rsid w:val="007A6D48"/>
    <w:rsid w:val="007A7246"/>
    <w:rsid w:val="007B161B"/>
    <w:rsid w:val="007B52A9"/>
    <w:rsid w:val="007B64D6"/>
    <w:rsid w:val="007B720C"/>
    <w:rsid w:val="007C13E2"/>
    <w:rsid w:val="007C5EB3"/>
    <w:rsid w:val="007C6964"/>
    <w:rsid w:val="007C7985"/>
    <w:rsid w:val="007D025B"/>
    <w:rsid w:val="007D10A6"/>
    <w:rsid w:val="007D1D8A"/>
    <w:rsid w:val="007D6B0E"/>
    <w:rsid w:val="007F10E2"/>
    <w:rsid w:val="007F4F9A"/>
    <w:rsid w:val="0080242D"/>
    <w:rsid w:val="00803F9C"/>
    <w:rsid w:val="0080483A"/>
    <w:rsid w:val="00806D81"/>
    <w:rsid w:val="008114F9"/>
    <w:rsid w:val="008124E4"/>
    <w:rsid w:val="00815DE3"/>
    <w:rsid w:val="00824643"/>
    <w:rsid w:val="008306EA"/>
    <w:rsid w:val="0083287F"/>
    <w:rsid w:val="00834BB9"/>
    <w:rsid w:val="008370E3"/>
    <w:rsid w:val="008429C3"/>
    <w:rsid w:val="008435F6"/>
    <w:rsid w:val="00845011"/>
    <w:rsid w:val="0084662F"/>
    <w:rsid w:val="008529A8"/>
    <w:rsid w:val="00852BEA"/>
    <w:rsid w:val="00856A74"/>
    <w:rsid w:val="00856D6A"/>
    <w:rsid w:val="00862093"/>
    <w:rsid w:val="00864A32"/>
    <w:rsid w:val="008779D1"/>
    <w:rsid w:val="008838A6"/>
    <w:rsid w:val="008871F7"/>
    <w:rsid w:val="008876C4"/>
    <w:rsid w:val="008956B1"/>
    <w:rsid w:val="00896BCB"/>
    <w:rsid w:val="00897915"/>
    <w:rsid w:val="008A23C8"/>
    <w:rsid w:val="008A2760"/>
    <w:rsid w:val="008A37F9"/>
    <w:rsid w:val="008A3A7A"/>
    <w:rsid w:val="008A44AB"/>
    <w:rsid w:val="008A6421"/>
    <w:rsid w:val="008A6948"/>
    <w:rsid w:val="008B1137"/>
    <w:rsid w:val="008B6046"/>
    <w:rsid w:val="008B7D79"/>
    <w:rsid w:val="008C10E2"/>
    <w:rsid w:val="008C21CF"/>
    <w:rsid w:val="008C38A9"/>
    <w:rsid w:val="008C3D91"/>
    <w:rsid w:val="008D2A25"/>
    <w:rsid w:val="008D3113"/>
    <w:rsid w:val="008D7310"/>
    <w:rsid w:val="008E08E8"/>
    <w:rsid w:val="008E6B92"/>
    <w:rsid w:val="008F01DA"/>
    <w:rsid w:val="008F27CE"/>
    <w:rsid w:val="008F2976"/>
    <w:rsid w:val="008F7CD0"/>
    <w:rsid w:val="009019A9"/>
    <w:rsid w:val="00902B88"/>
    <w:rsid w:val="0090462D"/>
    <w:rsid w:val="00904ABB"/>
    <w:rsid w:val="00912121"/>
    <w:rsid w:val="009149F1"/>
    <w:rsid w:val="00916075"/>
    <w:rsid w:val="0091625E"/>
    <w:rsid w:val="00917671"/>
    <w:rsid w:val="009230F6"/>
    <w:rsid w:val="00923625"/>
    <w:rsid w:val="009252E5"/>
    <w:rsid w:val="009256BA"/>
    <w:rsid w:val="00927DB6"/>
    <w:rsid w:val="00927E67"/>
    <w:rsid w:val="009320AA"/>
    <w:rsid w:val="0093724B"/>
    <w:rsid w:val="00940810"/>
    <w:rsid w:val="00944783"/>
    <w:rsid w:val="00952BF1"/>
    <w:rsid w:val="00956D67"/>
    <w:rsid w:val="00970860"/>
    <w:rsid w:val="00972CD2"/>
    <w:rsid w:val="00974B79"/>
    <w:rsid w:val="009814CB"/>
    <w:rsid w:val="0098731C"/>
    <w:rsid w:val="0099150C"/>
    <w:rsid w:val="009939DF"/>
    <w:rsid w:val="009A0E7A"/>
    <w:rsid w:val="009A4E79"/>
    <w:rsid w:val="009A5D92"/>
    <w:rsid w:val="009B16D8"/>
    <w:rsid w:val="009B5E11"/>
    <w:rsid w:val="009B5F2F"/>
    <w:rsid w:val="009B6BCF"/>
    <w:rsid w:val="009C124D"/>
    <w:rsid w:val="009C26AE"/>
    <w:rsid w:val="009C3577"/>
    <w:rsid w:val="009C420E"/>
    <w:rsid w:val="009C54AC"/>
    <w:rsid w:val="009D368F"/>
    <w:rsid w:val="009D71A0"/>
    <w:rsid w:val="009E1FA5"/>
    <w:rsid w:val="009F18D8"/>
    <w:rsid w:val="009F1F76"/>
    <w:rsid w:val="009F4959"/>
    <w:rsid w:val="00A06524"/>
    <w:rsid w:val="00A14965"/>
    <w:rsid w:val="00A2664F"/>
    <w:rsid w:val="00A26E27"/>
    <w:rsid w:val="00A3047B"/>
    <w:rsid w:val="00A30F9B"/>
    <w:rsid w:val="00A32A97"/>
    <w:rsid w:val="00A3438A"/>
    <w:rsid w:val="00A34985"/>
    <w:rsid w:val="00A35076"/>
    <w:rsid w:val="00A354AB"/>
    <w:rsid w:val="00A37B2B"/>
    <w:rsid w:val="00A400EE"/>
    <w:rsid w:val="00A4285E"/>
    <w:rsid w:val="00A452B6"/>
    <w:rsid w:val="00A5133D"/>
    <w:rsid w:val="00A52010"/>
    <w:rsid w:val="00A5224E"/>
    <w:rsid w:val="00A52350"/>
    <w:rsid w:val="00A526D7"/>
    <w:rsid w:val="00A54A73"/>
    <w:rsid w:val="00A55787"/>
    <w:rsid w:val="00A63237"/>
    <w:rsid w:val="00A63487"/>
    <w:rsid w:val="00A663B3"/>
    <w:rsid w:val="00A71465"/>
    <w:rsid w:val="00A717EB"/>
    <w:rsid w:val="00A760FC"/>
    <w:rsid w:val="00A7661B"/>
    <w:rsid w:val="00A77570"/>
    <w:rsid w:val="00A778B2"/>
    <w:rsid w:val="00A846A7"/>
    <w:rsid w:val="00A84D0E"/>
    <w:rsid w:val="00A90234"/>
    <w:rsid w:val="00A91E8A"/>
    <w:rsid w:val="00A92D82"/>
    <w:rsid w:val="00A95035"/>
    <w:rsid w:val="00AA0313"/>
    <w:rsid w:val="00AA11E2"/>
    <w:rsid w:val="00AA122C"/>
    <w:rsid w:val="00AA17D5"/>
    <w:rsid w:val="00AA2A3C"/>
    <w:rsid w:val="00AA4BDA"/>
    <w:rsid w:val="00AA581B"/>
    <w:rsid w:val="00AA7F29"/>
    <w:rsid w:val="00AA7FA2"/>
    <w:rsid w:val="00AB0116"/>
    <w:rsid w:val="00AB1FD5"/>
    <w:rsid w:val="00AB21F7"/>
    <w:rsid w:val="00AB7CBD"/>
    <w:rsid w:val="00AC1F7F"/>
    <w:rsid w:val="00AC34A2"/>
    <w:rsid w:val="00AC5622"/>
    <w:rsid w:val="00AC68DF"/>
    <w:rsid w:val="00AC7242"/>
    <w:rsid w:val="00AD129F"/>
    <w:rsid w:val="00AD1704"/>
    <w:rsid w:val="00AE052C"/>
    <w:rsid w:val="00AE1236"/>
    <w:rsid w:val="00AE743B"/>
    <w:rsid w:val="00AF06F9"/>
    <w:rsid w:val="00AF3696"/>
    <w:rsid w:val="00B0105E"/>
    <w:rsid w:val="00B04067"/>
    <w:rsid w:val="00B057D1"/>
    <w:rsid w:val="00B05948"/>
    <w:rsid w:val="00B05AA1"/>
    <w:rsid w:val="00B078BA"/>
    <w:rsid w:val="00B1686B"/>
    <w:rsid w:val="00B16FA6"/>
    <w:rsid w:val="00B249E2"/>
    <w:rsid w:val="00B25BB1"/>
    <w:rsid w:val="00B263B5"/>
    <w:rsid w:val="00B305DB"/>
    <w:rsid w:val="00B33AD5"/>
    <w:rsid w:val="00B3419D"/>
    <w:rsid w:val="00B363C1"/>
    <w:rsid w:val="00B371A0"/>
    <w:rsid w:val="00B41962"/>
    <w:rsid w:val="00B42F3A"/>
    <w:rsid w:val="00B459F9"/>
    <w:rsid w:val="00B50EF9"/>
    <w:rsid w:val="00B54FCC"/>
    <w:rsid w:val="00B56DCA"/>
    <w:rsid w:val="00B72731"/>
    <w:rsid w:val="00B73A79"/>
    <w:rsid w:val="00B74623"/>
    <w:rsid w:val="00B82D0E"/>
    <w:rsid w:val="00B82D4F"/>
    <w:rsid w:val="00B912DD"/>
    <w:rsid w:val="00B960D6"/>
    <w:rsid w:val="00B97074"/>
    <w:rsid w:val="00B97BAC"/>
    <w:rsid w:val="00BA6736"/>
    <w:rsid w:val="00BA7550"/>
    <w:rsid w:val="00BB1A97"/>
    <w:rsid w:val="00BB3F70"/>
    <w:rsid w:val="00BB6DAD"/>
    <w:rsid w:val="00BC0725"/>
    <w:rsid w:val="00BC2099"/>
    <w:rsid w:val="00BC628E"/>
    <w:rsid w:val="00BC68C6"/>
    <w:rsid w:val="00BD0042"/>
    <w:rsid w:val="00BD0DDA"/>
    <w:rsid w:val="00BD1520"/>
    <w:rsid w:val="00BD4062"/>
    <w:rsid w:val="00BD4187"/>
    <w:rsid w:val="00BD6890"/>
    <w:rsid w:val="00BD6D0D"/>
    <w:rsid w:val="00BE7243"/>
    <w:rsid w:val="00BF0A2C"/>
    <w:rsid w:val="00BF6D63"/>
    <w:rsid w:val="00C00721"/>
    <w:rsid w:val="00C06495"/>
    <w:rsid w:val="00C07C2F"/>
    <w:rsid w:val="00C12B12"/>
    <w:rsid w:val="00C13EE6"/>
    <w:rsid w:val="00C158E4"/>
    <w:rsid w:val="00C159A2"/>
    <w:rsid w:val="00C21524"/>
    <w:rsid w:val="00C22FE2"/>
    <w:rsid w:val="00C2699C"/>
    <w:rsid w:val="00C339FE"/>
    <w:rsid w:val="00C33F5C"/>
    <w:rsid w:val="00C40482"/>
    <w:rsid w:val="00C41194"/>
    <w:rsid w:val="00C42019"/>
    <w:rsid w:val="00C42EC8"/>
    <w:rsid w:val="00C45597"/>
    <w:rsid w:val="00C46C13"/>
    <w:rsid w:val="00C50BB8"/>
    <w:rsid w:val="00C54269"/>
    <w:rsid w:val="00C664DE"/>
    <w:rsid w:val="00C67830"/>
    <w:rsid w:val="00C7065E"/>
    <w:rsid w:val="00C7500E"/>
    <w:rsid w:val="00C75F2F"/>
    <w:rsid w:val="00C81593"/>
    <w:rsid w:val="00C822B8"/>
    <w:rsid w:val="00C825E2"/>
    <w:rsid w:val="00C84630"/>
    <w:rsid w:val="00C86D82"/>
    <w:rsid w:val="00C91E96"/>
    <w:rsid w:val="00C91FD4"/>
    <w:rsid w:val="00C92207"/>
    <w:rsid w:val="00C92E18"/>
    <w:rsid w:val="00C92FA1"/>
    <w:rsid w:val="00C95A70"/>
    <w:rsid w:val="00CA1204"/>
    <w:rsid w:val="00CA2678"/>
    <w:rsid w:val="00CA38F3"/>
    <w:rsid w:val="00CA4F81"/>
    <w:rsid w:val="00CA788E"/>
    <w:rsid w:val="00CB0A96"/>
    <w:rsid w:val="00CB768B"/>
    <w:rsid w:val="00CC5DB6"/>
    <w:rsid w:val="00CD01E3"/>
    <w:rsid w:val="00CD0B09"/>
    <w:rsid w:val="00CD5D1A"/>
    <w:rsid w:val="00CD6014"/>
    <w:rsid w:val="00CD6852"/>
    <w:rsid w:val="00CE0165"/>
    <w:rsid w:val="00CE04EB"/>
    <w:rsid w:val="00CE2109"/>
    <w:rsid w:val="00CE27DB"/>
    <w:rsid w:val="00CE3D75"/>
    <w:rsid w:val="00CE431B"/>
    <w:rsid w:val="00CE6B6E"/>
    <w:rsid w:val="00CF16CF"/>
    <w:rsid w:val="00CF4283"/>
    <w:rsid w:val="00CF7469"/>
    <w:rsid w:val="00D016BB"/>
    <w:rsid w:val="00D045DA"/>
    <w:rsid w:val="00D10E9D"/>
    <w:rsid w:val="00D12C80"/>
    <w:rsid w:val="00D150DA"/>
    <w:rsid w:val="00D20F87"/>
    <w:rsid w:val="00D22D81"/>
    <w:rsid w:val="00D30D58"/>
    <w:rsid w:val="00D335DB"/>
    <w:rsid w:val="00D376E1"/>
    <w:rsid w:val="00D45DB9"/>
    <w:rsid w:val="00D50DA6"/>
    <w:rsid w:val="00D51048"/>
    <w:rsid w:val="00D62950"/>
    <w:rsid w:val="00D632AD"/>
    <w:rsid w:val="00D81A43"/>
    <w:rsid w:val="00D82A78"/>
    <w:rsid w:val="00D83F87"/>
    <w:rsid w:val="00D84695"/>
    <w:rsid w:val="00D866D4"/>
    <w:rsid w:val="00D91D7A"/>
    <w:rsid w:val="00DA07B1"/>
    <w:rsid w:val="00DA1495"/>
    <w:rsid w:val="00DA630D"/>
    <w:rsid w:val="00DA656A"/>
    <w:rsid w:val="00DB1099"/>
    <w:rsid w:val="00DB1829"/>
    <w:rsid w:val="00DB2875"/>
    <w:rsid w:val="00DB55B1"/>
    <w:rsid w:val="00DC3DC2"/>
    <w:rsid w:val="00DD03CE"/>
    <w:rsid w:val="00DE02CC"/>
    <w:rsid w:val="00DE24AC"/>
    <w:rsid w:val="00DE287F"/>
    <w:rsid w:val="00DE2D85"/>
    <w:rsid w:val="00DE4BE2"/>
    <w:rsid w:val="00DE54D5"/>
    <w:rsid w:val="00DE75E8"/>
    <w:rsid w:val="00DF3387"/>
    <w:rsid w:val="00DF78BD"/>
    <w:rsid w:val="00E0099C"/>
    <w:rsid w:val="00E032FE"/>
    <w:rsid w:val="00E03410"/>
    <w:rsid w:val="00E10F35"/>
    <w:rsid w:val="00E135BF"/>
    <w:rsid w:val="00E16923"/>
    <w:rsid w:val="00E243D0"/>
    <w:rsid w:val="00E264BE"/>
    <w:rsid w:val="00E433C0"/>
    <w:rsid w:val="00E445C1"/>
    <w:rsid w:val="00E45C3C"/>
    <w:rsid w:val="00E51A52"/>
    <w:rsid w:val="00E51FA9"/>
    <w:rsid w:val="00E52189"/>
    <w:rsid w:val="00E527B3"/>
    <w:rsid w:val="00E57464"/>
    <w:rsid w:val="00E62CE4"/>
    <w:rsid w:val="00E63E9E"/>
    <w:rsid w:val="00E70628"/>
    <w:rsid w:val="00E72FD5"/>
    <w:rsid w:val="00E73BE0"/>
    <w:rsid w:val="00E751FC"/>
    <w:rsid w:val="00E761E5"/>
    <w:rsid w:val="00E7707C"/>
    <w:rsid w:val="00E779B9"/>
    <w:rsid w:val="00E814E3"/>
    <w:rsid w:val="00E81E7D"/>
    <w:rsid w:val="00E83914"/>
    <w:rsid w:val="00E84306"/>
    <w:rsid w:val="00E848A2"/>
    <w:rsid w:val="00E91D7F"/>
    <w:rsid w:val="00EA0BD9"/>
    <w:rsid w:val="00EA1F8D"/>
    <w:rsid w:val="00EA235D"/>
    <w:rsid w:val="00EA2B44"/>
    <w:rsid w:val="00EA3650"/>
    <w:rsid w:val="00EA6730"/>
    <w:rsid w:val="00EB67F4"/>
    <w:rsid w:val="00EB7C57"/>
    <w:rsid w:val="00EB7CD0"/>
    <w:rsid w:val="00EC050B"/>
    <w:rsid w:val="00EC2301"/>
    <w:rsid w:val="00EC2FBA"/>
    <w:rsid w:val="00EC30AF"/>
    <w:rsid w:val="00EC4896"/>
    <w:rsid w:val="00ED26BF"/>
    <w:rsid w:val="00ED4A25"/>
    <w:rsid w:val="00ED5212"/>
    <w:rsid w:val="00ED54CD"/>
    <w:rsid w:val="00ED5E92"/>
    <w:rsid w:val="00EF262D"/>
    <w:rsid w:val="00F01677"/>
    <w:rsid w:val="00F04FDC"/>
    <w:rsid w:val="00F0561E"/>
    <w:rsid w:val="00F1149D"/>
    <w:rsid w:val="00F1248C"/>
    <w:rsid w:val="00F128EF"/>
    <w:rsid w:val="00F232B4"/>
    <w:rsid w:val="00F25B49"/>
    <w:rsid w:val="00F301B4"/>
    <w:rsid w:val="00F310DF"/>
    <w:rsid w:val="00F31A7A"/>
    <w:rsid w:val="00F32AB5"/>
    <w:rsid w:val="00F32C9F"/>
    <w:rsid w:val="00F34BF5"/>
    <w:rsid w:val="00F34FF6"/>
    <w:rsid w:val="00F37C18"/>
    <w:rsid w:val="00F43E61"/>
    <w:rsid w:val="00F44726"/>
    <w:rsid w:val="00F45026"/>
    <w:rsid w:val="00F45335"/>
    <w:rsid w:val="00F7532B"/>
    <w:rsid w:val="00F76725"/>
    <w:rsid w:val="00F80082"/>
    <w:rsid w:val="00F80EE5"/>
    <w:rsid w:val="00F819B9"/>
    <w:rsid w:val="00F841F8"/>
    <w:rsid w:val="00F917BB"/>
    <w:rsid w:val="00F96E8F"/>
    <w:rsid w:val="00F9757D"/>
    <w:rsid w:val="00FA6C5E"/>
    <w:rsid w:val="00FB2E01"/>
    <w:rsid w:val="00FB2E94"/>
    <w:rsid w:val="00FB46AE"/>
    <w:rsid w:val="00FC02A1"/>
    <w:rsid w:val="00FC149B"/>
    <w:rsid w:val="00FC172C"/>
    <w:rsid w:val="00FC1898"/>
    <w:rsid w:val="00FC34B0"/>
    <w:rsid w:val="00FC71B1"/>
    <w:rsid w:val="00FD1A51"/>
    <w:rsid w:val="00FD2302"/>
    <w:rsid w:val="00FD356B"/>
    <w:rsid w:val="00FE049F"/>
    <w:rsid w:val="00FF2998"/>
    <w:rsid w:val="00FF36E1"/>
    <w:rsid w:val="00FF5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20AC"/>
  <w15:chartTrackingRefBased/>
  <w15:docId w15:val="{CC9EFAA3-6E55-4A99-844A-89367969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813"/>
  </w:style>
  <w:style w:type="paragraph" w:styleId="Footer">
    <w:name w:val="footer"/>
    <w:basedOn w:val="Normal"/>
    <w:link w:val="FooterChar"/>
    <w:uiPriority w:val="99"/>
    <w:unhideWhenUsed/>
    <w:rsid w:val="00273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813"/>
  </w:style>
  <w:style w:type="paragraph" w:styleId="FootnoteText">
    <w:name w:val="footnote text"/>
    <w:basedOn w:val="Normal"/>
    <w:link w:val="FootnoteTextChar"/>
    <w:uiPriority w:val="99"/>
    <w:unhideWhenUsed/>
    <w:rsid w:val="00273813"/>
    <w:pPr>
      <w:spacing w:after="0" w:line="240" w:lineRule="auto"/>
    </w:pPr>
    <w:rPr>
      <w:sz w:val="20"/>
      <w:szCs w:val="20"/>
    </w:rPr>
  </w:style>
  <w:style w:type="character" w:customStyle="1" w:styleId="FootnoteTextChar">
    <w:name w:val="Footnote Text Char"/>
    <w:basedOn w:val="DefaultParagraphFont"/>
    <w:link w:val="FootnoteText"/>
    <w:uiPriority w:val="99"/>
    <w:rsid w:val="00273813"/>
    <w:rPr>
      <w:sz w:val="20"/>
      <w:szCs w:val="20"/>
    </w:rPr>
  </w:style>
  <w:style w:type="character" w:styleId="FootnoteReference">
    <w:name w:val="footnote reference"/>
    <w:basedOn w:val="DefaultParagraphFont"/>
    <w:uiPriority w:val="99"/>
    <w:semiHidden/>
    <w:unhideWhenUsed/>
    <w:rsid w:val="00273813"/>
    <w:rPr>
      <w:vertAlign w:val="superscript"/>
    </w:rPr>
  </w:style>
  <w:style w:type="character" w:styleId="Hyperlink">
    <w:name w:val="Hyperlink"/>
    <w:basedOn w:val="DefaultParagraphFont"/>
    <w:uiPriority w:val="99"/>
    <w:unhideWhenUsed/>
    <w:rsid w:val="00C13EE6"/>
    <w:rPr>
      <w:color w:val="0563C1" w:themeColor="hyperlink"/>
      <w:u w:val="single"/>
    </w:rPr>
  </w:style>
  <w:style w:type="character" w:styleId="Strong">
    <w:name w:val="Strong"/>
    <w:basedOn w:val="DefaultParagraphFont"/>
    <w:uiPriority w:val="22"/>
    <w:qFormat/>
    <w:rsid w:val="00F01677"/>
    <w:rPr>
      <w:b/>
      <w:bCs/>
    </w:rPr>
  </w:style>
  <w:style w:type="table" w:customStyle="1" w:styleId="TableGridLight1">
    <w:name w:val="Table Grid Light1"/>
    <w:basedOn w:val="TableNormal"/>
    <w:next w:val="TableGridLight"/>
    <w:uiPriority w:val="40"/>
    <w:rsid w:val="008F01D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8F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F01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eld-content">
    <w:name w:val="field-content"/>
    <w:basedOn w:val="DefaultParagraphFont"/>
    <w:rsid w:val="00B305DB"/>
  </w:style>
  <w:style w:type="character" w:styleId="Emphasis">
    <w:name w:val="Emphasis"/>
    <w:basedOn w:val="DefaultParagraphFont"/>
    <w:uiPriority w:val="20"/>
    <w:qFormat/>
    <w:rsid w:val="00B305DB"/>
    <w:rPr>
      <w:i/>
      <w:iCs/>
    </w:rPr>
  </w:style>
  <w:style w:type="table" w:customStyle="1" w:styleId="TableGrid1">
    <w:name w:val="Table Grid1"/>
    <w:basedOn w:val="TableNormal"/>
    <w:next w:val="TableGrid"/>
    <w:uiPriority w:val="39"/>
    <w:rsid w:val="00B3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4985"/>
    <w:rPr>
      <w:color w:val="954F72" w:themeColor="followedHyperlink"/>
      <w:u w:val="single"/>
    </w:rPr>
  </w:style>
  <w:style w:type="character" w:styleId="UnresolvedMention">
    <w:name w:val="Unresolved Mention"/>
    <w:basedOn w:val="DefaultParagraphFont"/>
    <w:uiPriority w:val="99"/>
    <w:semiHidden/>
    <w:unhideWhenUsed/>
    <w:rsid w:val="00A34985"/>
    <w:rPr>
      <w:color w:val="605E5C"/>
      <w:shd w:val="clear" w:color="auto" w:fill="E1DFDD"/>
    </w:rPr>
  </w:style>
  <w:style w:type="paragraph" w:styleId="ListParagraph">
    <w:name w:val="List Paragraph"/>
    <w:basedOn w:val="Normal"/>
    <w:uiPriority w:val="34"/>
    <w:qFormat/>
    <w:rsid w:val="00D83F87"/>
    <w:pPr>
      <w:ind w:left="720"/>
      <w:contextualSpacing/>
    </w:pPr>
  </w:style>
  <w:style w:type="character" w:styleId="CommentReference">
    <w:name w:val="annotation reference"/>
    <w:basedOn w:val="DefaultParagraphFont"/>
    <w:uiPriority w:val="99"/>
    <w:semiHidden/>
    <w:unhideWhenUsed/>
    <w:rsid w:val="002E64CE"/>
    <w:rPr>
      <w:sz w:val="16"/>
      <w:szCs w:val="16"/>
    </w:rPr>
  </w:style>
  <w:style w:type="paragraph" w:styleId="CommentText">
    <w:name w:val="annotation text"/>
    <w:basedOn w:val="Normal"/>
    <w:link w:val="CommentTextChar"/>
    <w:uiPriority w:val="99"/>
    <w:semiHidden/>
    <w:unhideWhenUsed/>
    <w:rsid w:val="002E64CE"/>
    <w:pPr>
      <w:spacing w:line="240" w:lineRule="auto"/>
    </w:pPr>
    <w:rPr>
      <w:sz w:val="20"/>
      <w:szCs w:val="20"/>
    </w:rPr>
  </w:style>
  <w:style w:type="character" w:customStyle="1" w:styleId="CommentTextChar">
    <w:name w:val="Comment Text Char"/>
    <w:basedOn w:val="DefaultParagraphFont"/>
    <w:link w:val="CommentText"/>
    <w:uiPriority w:val="99"/>
    <w:semiHidden/>
    <w:rsid w:val="002E64CE"/>
    <w:rPr>
      <w:sz w:val="20"/>
      <w:szCs w:val="20"/>
    </w:rPr>
  </w:style>
  <w:style w:type="paragraph" w:styleId="CommentSubject">
    <w:name w:val="annotation subject"/>
    <w:basedOn w:val="CommentText"/>
    <w:next w:val="CommentText"/>
    <w:link w:val="CommentSubjectChar"/>
    <w:uiPriority w:val="99"/>
    <w:semiHidden/>
    <w:unhideWhenUsed/>
    <w:rsid w:val="002E64CE"/>
    <w:rPr>
      <w:b/>
      <w:bCs/>
    </w:rPr>
  </w:style>
  <w:style w:type="character" w:customStyle="1" w:styleId="CommentSubjectChar">
    <w:name w:val="Comment Subject Char"/>
    <w:basedOn w:val="CommentTextChar"/>
    <w:link w:val="CommentSubject"/>
    <w:uiPriority w:val="99"/>
    <w:semiHidden/>
    <w:rsid w:val="002E64CE"/>
    <w:rPr>
      <w:b/>
      <w:bCs/>
      <w:sz w:val="20"/>
      <w:szCs w:val="20"/>
    </w:rPr>
  </w:style>
  <w:style w:type="paragraph" w:styleId="BalloonText">
    <w:name w:val="Balloon Text"/>
    <w:basedOn w:val="Normal"/>
    <w:link w:val="BalloonTextChar"/>
    <w:uiPriority w:val="99"/>
    <w:semiHidden/>
    <w:unhideWhenUsed/>
    <w:rsid w:val="002E6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4CE"/>
    <w:rPr>
      <w:rFonts w:ascii="Segoe UI" w:hAnsi="Segoe UI" w:cs="Segoe UI"/>
      <w:sz w:val="18"/>
      <w:szCs w:val="18"/>
    </w:rPr>
  </w:style>
  <w:style w:type="paragraph" w:styleId="NoSpacing">
    <w:name w:val="No Spacing"/>
    <w:link w:val="NoSpacingChar"/>
    <w:uiPriority w:val="1"/>
    <w:qFormat/>
    <w:rsid w:val="005F43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438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3472">
      <w:bodyDiv w:val="1"/>
      <w:marLeft w:val="0"/>
      <w:marRight w:val="0"/>
      <w:marTop w:val="0"/>
      <w:marBottom w:val="0"/>
      <w:divBdr>
        <w:top w:val="none" w:sz="0" w:space="0" w:color="auto"/>
        <w:left w:val="none" w:sz="0" w:space="0" w:color="auto"/>
        <w:bottom w:val="none" w:sz="0" w:space="0" w:color="auto"/>
        <w:right w:val="none" w:sz="0" w:space="0" w:color="auto"/>
      </w:divBdr>
      <w:divsChild>
        <w:div w:id="2107384124">
          <w:marLeft w:val="0"/>
          <w:marRight w:val="0"/>
          <w:marTop w:val="0"/>
          <w:marBottom w:val="0"/>
          <w:divBdr>
            <w:top w:val="none" w:sz="0" w:space="0" w:color="auto"/>
            <w:left w:val="none" w:sz="0" w:space="0" w:color="auto"/>
            <w:bottom w:val="none" w:sz="0" w:space="0" w:color="auto"/>
            <w:right w:val="none" w:sz="0" w:space="0" w:color="auto"/>
          </w:divBdr>
          <w:divsChild>
            <w:div w:id="437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299">
      <w:bodyDiv w:val="1"/>
      <w:marLeft w:val="0"/>
      <w:marRight w:val="0"/>
      <w:marTop w:val="0"/>
      <w:marBottom w:val="0"/>
      <w:divBdr>
        <w:top w:val="none" w:sz="0" w:space="0" w:color="auto"/>
        <w:left w:val="none" w:sz="0" w:space="0" w:color="auto"/>
        <w:bottom w:val="none" w:sz="0" w:space="0" w:color="auto"/>
        <w:right w:val="none" w:sz="0" w:space="0" w:color="auto"/>
      </w:divBdr>
      <w:divsChild>
        <w:div w:id="1514879661">
          <w:marLeft w:val="0"/>
          <w:marRight w:val="0"/>
          <w:marTop w:val="0"/>
          <w:marBottom w:val="0"/>
          <w:divBdr>
            <w:top w:val="none" w:sz="0" w:space="0" w:color="auto"/>
            <w:left w:val="none" w:sz="0" w:space="0" w:color="auto"/>
            <w:bottom w:val="none" w:sz="0" w:space="0" w:color="auto"/>
            <w:right w:val="none" w:sz="0" w:space="0" w:color="auto"/>
          </w:divBdr>
          <w:divsChild>
            <w:div w:id="747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209">
      <w:bodyDiv w:val="1"/>
      <w:marLeft w:val="0"/>
      <w:marRight w:val="0"/>
      <w:marTop w:val="0"/>
      <w:marBottom w:val="0"/>
      <w:divBdr>
        <w:top w:val="none" w:sz="0" w:space="0" w:color="auto"/>
        <w:left w:val="none" w:sz="0" w:space="0" w:color="auto"/>
        <w:bottom w:val="none" w:sz="0" w:space="0" w:color="auto"/>
        <w:right w:val="none" w:sz="0" w:space="0" w:color="auto"/>
      </w:divBdr>
      <w:divsChild>
        <w:div w:id="1656256355">
          <w:marLeft w:val="0"/>
          <w:marRight w:val="0"/>
          <w:marTop w:val="0"/>
          <w:marBottom w:val="0"/>
          <w:divBdr>
            <w:top w:val="none" w:sz="0" w:space="0" w:color="auto"/>
            <w:left w:val="none" w:sz="0" w:space="0" w:color="auto"/>
            <w:bottom w:val="none" w:sz="0" w:space="0" w:color="auto"/>
            <w:right w:val="none" w:sz="0" w:space="0" w:color="auto"/>
          </w:divBdr>
          <w:divsChild>
            <w:div w:id="7172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596">
      <w:bodyDiv w:val="1"/>
      <w:marLeft w:val="0"/>
      <w:marRight w:val="0"/>
      <w:marTop w:val="0"/>
      <w:marBottom w:val="0"/>
      <w:divBdr>
        <w:top w:val="none" w:sz="0" w:space="0" w:color="auto"/>
        <w:left w:val="none" w:sz="0" w:space="0" w:color="auto"/>
        <w:bottom w:val="none" w:sz="0" w:space="0" w:color="auto"/>
        <w:right w:val="none" w:sz="0" w:space="0" w:color="auto"/>
      </w:divBdr>
      <w:divsChild>
        <w:div w:id="971402494">
          <w:marLeft w:val="0"/>
          <w:marRight w:val="0"/>
          <w:marTop w:val="0"/>
          <w:marBottom w:val="0"/>
          <w:divBdr>
            <w:top w:val="none" w:sz="0" w:space="0" w:color="auto"/>
            <w:left w:val="none" w:sz="0" w:space="0" w:color="auto"/>
            <w:bottom w:val="none" w:sz="0" w:space="0" w:color="auto"/>
            <w:right w:val="none" w:sz="0" w:space="0" w:color="auto"/>
          </w:divBdr>
          <w:divsChild>
            <w:div w:id="1660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lives.org" TargetMode="External"/><Relationship Id="rId13" Type="http://schemas.openxmlformats.org/officeDocument/2006/relationships/chart" Target="charts/chart1.xml"/><Relationship Id="rId18" Type="http://schemas.openxmlformats.org/officeDocument/2006/relationships/hyperlink" Target="http://www.british-history.ac.uk/london-record-soc/vol28/pp83-103" TargetMode="External"/><Relationship Id="rId26" Type="http://schemas.openxmlformats.org/officeDocument/2006/relationships/hyperlink" Target="https://www.londonlives.org/browse.jsp?div=WCCDEP35812003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ritish-history.ac.uk/statutes-realm/vol7" TargetMode="External"/><Relationship Id="rId34" Type="http://schemas.openxmlformats.org/officeDocument/2006/relationships/hyperlink" Target="https://ihrdighist.blogs.sas.ac.uk/2017/01/01/tuesday-17-january-2017-tim-hitchcock-tbc/" TargetMode="External"/><Relationship Id="rId7" Type="http://schemas.openxmlformats.org/officeDocument/2006/relationships/image" Target="media/image1.jpeg"/><Relationship Id="rId12" Type="http://schemas.openxmlformats.org/officeDocument/2006/relationships/hyperlink" Target="http://www.uni-giessen.de/oldbaileycorpus" TargetMode="External"/><Relationship Id="rId17" Type="http://schemas.openxmlformats.org/officeDocument/2006/relationships/chart" Target="charts/chart5.xml"/><Relationship Id="rId25" Type="http://schemas.openxmlformats.org/officeDocument/2006/relationships/hyperlink" Target="https://www.londonlives.org/browse.jsp?div=NAHOCR70003CR700030184" TargetMode="External"/><Relationship Id="rId33" Type="http://schemas.openxmlformats.org/officeDocument/2006/relationships/hyperlink" Target="https://www.oldbaileyonline.org/static/Value.js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www.british-history.ac.uk/statutes-realm/vol6" TargetMode="External"/><Relationship Id="rId29" Type="http://schemas.openxmlformats.org/officeDocument/2006/relationships/hyperlink" Target="https://books.googl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dbaileyonline.org/static/Legal-info.jsp" TargetMode="External"/><Relationship Id="rId24" Type="http://schemas.openxmlformats.org/officeDocument/2006/relationships/hyperlink" Target="https://www.londonlives.org/browse.jsp?div=NAHOCR70003CR700030184" TargetMode="External"/><Relationship Id="rId32" Type="http://schemas.openxmlformats.org/officeDocument/2006/relationships/hyperlink" Target="https://www.oldbaileyonline.org/static/Ordinarys-accounts.jsp" TargetMode="External"/><Relationship Id="rId37" Type="http://schemas.openxmlformats.org/officeDocument/2006/relationships/hyperlink" Target="https://www.digitalpanopticon.org/British_Transportation_Registers_1787-186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www.digitalpanopticon.org" TargetMode="External"/><Relationship Id="rId28" Type="http://schemas.openxmlformats.org/officeDocument/2006/relationships/hyperlink" Target="https://www.londonlives.org/browse.jsp?div=GLDBPM306050079" TargetMode="External"/><Relationship Id="rId36" Type="http://schemas.openxmlformats.org/officeDocument/2006/relationships/hyperlink" Target="https://www.digitalpanopticon.org/England_and_Wales_Criminal_Registers_1791-1892" TargetMode="External"/><Relationship Id="rId10" Type="http://schemas.openxmlformats.org/officeDocument/2006/relationships/hyperlink" Target="http://www.oldbaileyonline.org" TargetMode="External"/><Relationship Id="rId19" Type="http://schemas.openxmlformats.org/officeDocument/2006/relationships/hyperlink" Target="http://www.british-history.ac.uk/london-record-soc/vol28/pp46-56)" TargetMode="External"/><Relationship Id="rId31" Type="http://schemas.openxmlformats.org/officeDocument/2006/relationships/hyperlink" Target="https://www.oldbaileyonline.org/static/Crimes.jsp" TargetMode="External"/><Relationship Id="rId4" Type="http://schemas.openxmlformats.org/officeDocument/2006/relationships/webSettings" Target="webSettings.xml"/><Relationship Id="rId9" Type="http://schemas.openxmlformats.org/officeDocument/2006/relationships/hyperlink" Target="http://www.londonlives.org/static/Legal.jsp" TargetMode="External"/><Relationship Id="rId14" Type="http://schemas.openxmlformats.org/officeDocument/2006/relationships/chart" Target="charts/chart2.xml"/><Relationship Id="rId22" Type="http://schemas.openxmlformats.org/officeDocument/2006/relationships/hyperlink" Target="http://www.british-history.ac.uk/statutes-realm/vol5" TargetMode="External"/><Relationship Id="rId27" Type="http://schemas.openxmlformats.org/officeDocument/2006/relationships/hyperlink" Target="https://www.londonlives.org/browse.jsp?div=GLDBAC30006" TargetMode="External"/><Relationship Id="rId30" Type="http://schemas.openxmlformats.org/officeDocument/2006/relationships/hyperlink" Target="https://historicaltexts.jisc.ac.uk" TargetMode="External"/><Relationship Id="rId35" Type="http://schemas.openxmlformats.org/officeDocument/2006/relationships/hyperlink" Target="http://www.uni-giessen.de/oldbaileycorp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hrdighist.blogs.sas.ac.uk/2017/01/01/tuesday-17-january-2017-tim-hitchcock-tbc/" TargetMode="External"/><Relationship Id="rId13" Type="http://schemas.openxmlformats.org/officeDocument/2006/relationships/hyperlink" Target="https://www.digitalpanopticon.org/life?id=obpt17921215-1-defend46" TargetMode="External"/><Relationship Id="rId18" Type="http://schemas.openxmlformats.org/officeDocument/2006/relationships/hyperlink" Target="http://www.uni-giessen.de/oldbaileycorpus" TargetMode="External"/><Relationship Id="rId3" Type="http://schemas.openxmlformats.org/officeDocument/2006/relationships/hyperlink" Target="http://www.helsinki.fi/varieng/series/volumes/01/huber/" TargetMode="External"/><Relationship Id="rId7" Type="http://schemas.openxmlformats.org/officeDocument/2006/relationships/hyperlink" Target="http://www1.uni-giessen.de/oldbaileycorpus/stats.html" TargetMode="External"/><Relationship Id="rId12" Type="http://schemas.openxmlformats.org/officeDocument/2006/relationships/hyperlink" Target="https://www.digitalpanopticon.org/life?id=obpt17900224-67-defend636" TargetMode="External"/><Relationship Id="rId17" Type="http://schemas.openxmlformats.org/officeDocument/2006/relationships/hyperlink" Target="http://www.helsinki.fi/varieng/series/volumes/01/huber/" TargetMode="External"/><Relationship Id="rId2" Type="http://schemas.openxmlformats.org/officeDocument/2006/relationships/hyperlink" Target="http://www.uni-giessen.de/oldbaileycorpus" TargetMode="External"/><Relationship Id="rId16" Type="http://schemas.openxmlformats.org/officeDocument/2006/relationships/hyperlink" Target="https://www.digitalpanopticon.org/life?id=obpt17940917-79-defend1015" TargetMode="External"/><Relationship Id="rId1" Type="http://schemas.openxmlformats.org/officeDocument/2006/relationships/hyperlink" Target="http://www.helsinki.fi/varieng/series/volumes/01/huber/" TargetMode="External"/><Relationship Id="rId6" Type="http://schemas.openxmlformats.org/officeDocument/2006/relationships/hyperlink" Target="http://www.Londonlives.org" TargetMode="External"/><Relationship Id="rId11" Type="http://schemas.openxmlformats.org/officeDocument/2006/relationships/hyperlink" Target="https://www.digitalpanopticon.org/life?id=obpt17911207-18-defend229" TargetMode="External"/><Relationship Id="rId5" Type="http://schemas.openxmlformats.org/officeDocument/2006/relationships/hyperlink" Target="https://ihrdighist.blogs.sas.ac.uk/2017/01/01/tuesday-17-january-2017-tim-hitchcock-tbc/" TargetMode="External"/><Relationship Id="rId15" Type="http://schemas.openxmlformats.org/officeDocument/2006/relationships/hyperlink" Target="https://www.digitalpanopticon.org/life?id=obpt17940716-1-defend61" TargetMode="External"/><Relationship Id="rId10" Type="http://schemas.openxmlformats.org/officeDocument/2006/relationships/hyperlink" Target="https://www.digitalpanopticon.org/life?id=obpt17910720-36-defend426" TargetMode="External"/><Relationship Id="rId4" Type="http://schemas.openxmlformats.org/officeDocument/2006/relationships/hyperlink" Target="http://www.oldbaileyonline.org" TargetMode="External"/><Relationship Id="rId9" Type="http://schemas.openxmlformats.org/officeDocument/2006/relationships/hyperlink" Target="https://www.digitalpanopticon.org/England_and_Wales_Criminal_Registers_1791-1892" TargetMode="External"/><Relationship Id="rId14" Type="http://schemas.openxmlformats.org/officeDocument/2006/relationships/hyperlink" Target="https://www.digitalpanopticon.org/life?id=obpt17940917-79-defend10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Sentences</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1"/>
                <c:pt idx="0">
                  <c:v>Branding </c:v>
                </c:pt>
                <c:pt idx="1">
                  <c:v>Branding and Imprisonment</c:v>
                </c:pt>
                <c:pt idx="2">
                  <c:v>Death</c:v>
                </c:pt>
                <c:pt idx="3">
                  <c:v>Fined and Imprisoned</c:v>
                </c:pt>
                <c:pt idx="4">
                  <c:v>Fine and Imprisonment</c:v>
                </c:pt>
                <c:pt idx="5">
                  <c:v>Imprisonment</c:v>
                </c:pt>
                <c:pt idx="6">
                  <c:v>Military Duty</c:v>
                </c:pt>
                <c:pt idx="7">
                  <c:v>Not Recorded</c:v>
                </c:pt>
                <c:pt idx="8">
                  <c:v>Whipping</c:v>
                </c:pt>
                <c:pt idx="9">
                  <c:v>Respited</c:v>
                </c:pt>
                <c:pt idx="10">
                  <c:v>Transportation</c:v>
                </c:pt>
              </c:strCache>
            </c:strRef>
          </c:cat>
          <c:val>
            <c:numRef>
              <c:f>Sheet1!$B$2:$B$13</c:f>
              <c:numCache>
                <c:formatCode>General</c:formatCode>
                <c:ptCount val="11"/>
                <c:pt idx="0">
                  <c:v>6</c:v>
                </c:pt>
                <c:pt idx="1">
                  <c:v>3</c:v>
                </c:pt>
                <c:pt idx="2">
                  <c:v>3</c:v>
                </c:pt>
                <c:pt idx="3">
                  <c:v>2</c:v>
                </c:pt>
                <c:pt idx="4">
                  <c:v>2</c:v>
                </c:pt>
                <c:pt idx="5">
                  <c:v>8</c:v>
                </c:pt>
                <c:pt idx="6">
                  <c:v>1</c:v>
                </c:pt>
                <c:pt idx="7">
                  <c:v>3</c:v>
                </c:pt>
                <c:pt idx="8">
                  <c:v>49</c:v>
                </c:pt>
                <c:pt idx="9">
                  <c:v>2</c:v>
                </c:pt>
                <c:pt idx="10">
                  <c:v>80</c:v>
                </c:pt>
              </c:numCache>
            </c:numRef>
          </c:val>
          <c:extLst>
            <c:ext xmlns:c16="http://schemas.microsoft.com/office/drawing/2014/chart" uri="{C3380CC4-5D6E-409C-BE32-E72D297353CC}">
              <c16:uniqueId val="{00000000-EADF-4806-B792-B689D99B9444}"/>
            </c:ext>
          </c:extLst>
        </c:ser>
        <c:dLbls>
          <c:showLegendKey val="0"/>
          <c:showVal val="0"/>
          <c:showCatName val="0"/>
          <c:showSerName val="0"/>
          <c:showPercent val="0"/>
          <c:showBubbleSize val="0"/>
        </c:dLbls>
        <c:gapWidth val="164"/>
        <c:overlap val="-22"/>
        <c:axId val="483926600"/>
        <c:axId val="483931520"/>
      </c:barChart>
      <c:catAx>
        <c:axId val="4839266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83931520"/>
        <c:crosses val="autoZero"/>
        <c:auto val="1"/>
        <c:lblAlgn val="ctr"/>
        <c:lblOffset val="100"/>
        <c:noMultiLvlLbl val="0"/>
      </c:catAx>
      <c:valAx>
        <c:axId val="483931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83926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Sheet1!$B$1</c:f>
              <c:strCache>
                <c:ptCount val="1"/>
                <c:pt idx="0">
                  <c:v>Partial Verdict Sentences</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C2B2-4A1E-AEE5-E76677457F8B}"/>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C2B2-4A1E-AEE5-E76677457F8B}"/>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C2B2-4A1E-AEE5-E76677457F8B}"/>
              </c:ext>
            </c:extLst>
          </c:dPt>
          <c:dLbls>
            <c:dLbl>
              <c:idx val="0"/>
              <c:tx>
                <c:rich>
                  <a:bodyPr/>
                  <a:lstStyle/>
                  <a:p>
                    <a:fld id="{604FF2C1-6D5D-49C4-B141-2DC9CB5A769B}" type="CATEGORYNAME">
                      <a:rPr lang="en-US">
                        <a:latin typeface="Times New Roman" panose="02020603050405020304" pitchFamily="18" charset="0"/>
                        <a:cs typeface="Times New Roman" panose="02020603050405020304" pitchFamily="18" charset="0"/>
                      </a:rPr>
                      <a:pPr/>
                      <a:t>[CATEGORY NAME]</a:t>
                    </a:fld>
                    <a:r>
                      <a:rPr lang="en-US" baseline="0">
                        <a:latin typeface="Times New Roman" panose="02020603050405020304" pitchFamily="18" charset="0"/>
                        <a:cs typeface="Times New Roman" panose="02020603050405020304" pitchFamily="18" charset="0"/>
                      </a:rPr>
                      <a:t>
</a:t>
                    </a:r>
                    <a:fld id="{11BE25F2-284C-410D-9F6B-3AAA77A8D24B}"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2B2-4A1E-AEE5-E76677457F8B}"/>
                </c:ext>
              </c:extLst>
            </c:dLbl>
            <c:dLbl>
              <c:idx val="1"/>
              <c:tx>
                <c:rich>
                  <a:bodyPr/>
                  <a:lstStyle/>
                  <a:p>
                    <a:r>
                      <a:rPr lang="en-US" baseline="0">
                        <a:latin typeface="Times New Roman" panose="02020603050405020304" pitchFamily="18" charset="0"/>
                        <a:cs typeface="Times New Roman" panose="02020603050405020304" pitchFamily="18" charset="0"/>
                      </a:rPr>
                      <a:t>Whipping
</a:t>
                    </a:r>
                    <a:fld id="{94399F9F-90D6-4CEC-9377-BAAC7F91C5A4}"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B2-4A1E-AEE5-E76677457F8B}"/>
                </c:ext>
              </c:extLst>
            </c:dLbl>
            <c:dLbl>
              <c:idx val="2"/>
              <c:layout>
                <c:manualLayout>
                  <c:x val="-4.4725839345081216E-17"/>
                  <c:y val="-9.5844424652597179E-18"/>
                </c:manualLayout>
              </c:layout>
              <c:tx>
                <c:rich>
                  <a:bodyPr/>
                  <a:lstStyle/>
                  <a:p>
                    <a:fld id="{75E367F7-5E04-47D8-89A2-3FB88DE27E69}" type="CATEGORYNAME">
                      <a:rPr lang="en-US">
                        <a:latin typeface="Times New Roman" panose="02020603050405020304" pitchFamily="18" charset="0"/>
                        <a:cs typeface="Times New Roman" panose="02020603050405020304" pitchFamily="18" charset="0"/>
                      </a:rPr>
                      <a:pPr/>
                      <a:t>[CATEGORY NAME]</a:t>
                    </a:fld>
                    <a:r>
                      <a:rPr lang="en-US" baseline="0">
                        <a:latin typeface="Times New Roman" panose="02020603050405020304" pitchFamily="18" charset="0"/>
                        <a:cs typeface="Times New Roman" panose="02020603050405020304" pitchFamily="18" charset="0"/>
                      </a:rPr>
                      <a:t>
</a:t>
                    </a:r>
                    <a:fld id="{50C4F646-D98E-4C0F-88CD-16414256B25B}"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2B2-4A1E-AEE5-E76677457F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3"/>
                <c:pt idx="0">
                  <c:v>Not Recorded</c:v>
                </c:pt>
                <c:pt idx="1">
                  <c:v>whipping</c:v>
                </c:pt>
                <c:pt idx="2">
                  <c:v>Transportation</c:v>
                </c:pt>
              </c:strCache>
            </c:strRef>
          </c:cat>
          <c:val>
            <c:numRef>
              <c:f>Sheet1!$B$2:$B$5</c:f>
              <c:numCache>
                <c:formatCode>General</c:formatCode>
                <c:ptCount val="3"/>
                <c:pt idx="0">
                  <c:v>2</c:v>
                </c:pt>
                <c:pt idx="1">
                  <c:v>28</c:v>
                </c:pt>
                <c:pt idx="2">
                  <c:v>7</c:v>
                </c:pt>
              </c:numCache>
            </c:numRef>
          </c:val>
          <c:extLst>
            <c:ext xmlns:c16="http://schemas.microsoft.com/office/drawing/2014/chart" uri="{C3380CC4-5D6E-409C-BE32-E72D297353CC}">
              <c16:uniqueId val="{00000008-C2B2-4A1E-AEE5-E76677457F8B}"/>
            </c:ext>
          </c:extLst>
        </c:ser>
        <c:dLbls>
          <c:dLblPos val="outEnd"/>
          <c:showLegendKey val="0"/>
          <c:showVal val="0"/>
          <c:showCatName val="1"/>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ysClr val="windowText" lastClr="000000">
                <a:lumMod val="65000"/>
                <a:lumOff val="35000"/>
              </a:sysClr>
            </a:solidFill>
            <a:ln w="28575" cap="rnd">
              <a:solidFill>
                <a:sysClr val="windowText" lastClr="000000">
                  <a:lumMod val="50000"/>
                  <a:lumOff val="50000"/>
                </a:sys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43</c:v>
                </c:pt>
                <c:pt idx="1">
                  <c:v>28</c:v>
                </c:pt>
                <c:pt idx="2">
                  <c:v>38</c:v>
                </c:pt>
                <c:pt idx="3">
                  <c:v>37</c:v>
                </c:pt>
                <c:pt idx="4">
                  <c:v>44</c:v>
                </c:pt>
                <c:pt idx="5">
                  <c:v>42</c:v>
                </c:pt>
                <c:pt idx="6">
                  <c:v>20</c:v>
                </c:pt>
                <c:pt idx="7">
                  <c:v>22</c:v>
                </c:pt>
                <c:pt idx="8">
                  <c:v>26</c:v>
                </c:pt>
                <c:pt idx="9">
                  <c:v>37</c:v>
                </c:pt>
                <c:pt idx="10">
                  <c:v>31</c:v>
                </c:pt>
                <c:pt idx="11">
                  <c:v>36</c:v>
                </c:pt>
              </c:numCache>
            </c:numRef>
          </c:val>
          <c:extLst>
            <c:ext xmlns:c16="http://schemas.microsoft.com/office/drawing/2014/chart" uri="{C3380CC4-5D6E-409C-BE32-E72D297353CC}">
              <c16:uniqueId val="{00000000-EAC8-475A-82D1-C6F1B13E55F0}"/>
            </c:ext>
          </c:extLst>
        </c:ser>
        <c:dLbls>
          <c:showLegendKey val="0"/>
          <c:showVal val="0"/>
          <c:showCatName val="0"/>
          <c:showSerName val="0"/>
          <c:showPercent val="0"/>
          <c:showBubbleSize val="0"/>
        </c:dLbls>
        <c:gapWidth val="150"/>
        <c:axId val="246178944"/>
        <c:axId val="246180480"/>
      </c:barChart>
      <c:catAx>
        <c:axId val="24617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180480"/>
        <c:crosses val="autoZero"/>
        <c:auto val="1"/>
        <c:lblAlgn val="ctr"/>
        <c:lblOffset val="100"/>
        <c:noMultiLvlLbl val="0"/>
      </c:catAx>
      <c:valAx>
        <c:axId val="246180480"/>
        <c:scaling>
          <c:orientation val="minMax"/>
        </c:scaling>
        <c:delete val="0"/>
        <c:axPos val="l"/>
        <c:majorGridlines>
          <c:spPr>
            <a:ln w="9525" cap="flat" cmpd="sng" algn="ctr">
              <a:solidFill>
                <a:sysClr val="windowText" lastClr="000000">
                  <a:lumMod val="50000"/>
                  <a:lumOff val="50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178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ln w="28575" cap="rnd">
              <a:solidFill>
                <a:schemeClr val="dk1">
                  <a:tint val="88500"/>
                </a:schemeClr>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Sheet1!$A$2:$A$19</c:f>
              <c:numCache>
                <c:formatCode>General</c:formatCode>
                <c:ptCount val="18"/>
                <c:pt idx="0">
                  <c:v>1751</c:v>
                </c:pt>
                <c:pt idx="1">
                  <c:v>1752</c:v>
                </c:pt>
                <c:pt idx="2">
                  <c:v>1753</c:v>
                </c:pt>
                <c:pt idx="3">
                  <c:v>1754</c:v>
                </c:pt>
                <c:pt idx="4">
                  <c:v>1755</c:v>
                </c:pt>
                <c:pt idx="5">
                  <c:v>1756</c:v>
                </c:pt>
                <c:pt idx="6">
                  <c:v>1757</c:v>
                </c:pt>
                <c:pt idx="7">
                  <c:v>1758</c:v>
                </c:pt>
                <c:pt idx="8">
                  <c:v>1759</c:v>
                </c:pt>
                <c:pt idx="9">
                  <c:v>1760</c:v>
                </c:pt>
                <c:pt idx="10">
                  <c:v>1761</c:v>
                </c:pt>
                <c:pt idx="11">
                  <c:v>1762</c:v>
                </c:pt>
                <c:pt idx="12">
                  <c:v>1763</c:v>
                </c:pt>
                <c:pt idx="13">
                  <c:v>1764</c:v>
                </c:pt>
                <c:pt idx="14">
                  <c:v>1765</c:v>
                </c:pt>
                <c:pt idx="15">
                  <c:v>1766</c:v>
                </c:pt>
                <c:pt idx="16">
                  <c:v>1767</c:v>
                </c:pt>
                <c:pt idx="17">
                  <c:v>1768</c:v>
                </c:pt>
              </c:numCache>
            </c:numRef>
          </c:cat>
          <c:val>
            <c:numRef>
              <c:f>Sheet1!$B$2:$B$19</c:f>
              <c:numCache>
                <c:formatCode>General</c:formatCode>
                <c:ptCount val="18"/>
                <c:pt idx="0">
                  <c:v>4</c:v>
                </c:pt>
                <c:pt idx="1">
                  <c:v>5</c:v>
                </c:pt>
                <c:pt idx="2">
                  <c:v>5</c:v>
                </c:pt>
                <c:pt idx="3">
                  <c:v>4</c:v>
                </c:pt>
                <c:pt idx="4">
                  <c:v>3</c:v>
                </c:pt>
                <c:pt idx="5">
                  <c:v>2</c:v>
                </c:pt>
                <c:pt idx="6">
                  <c:v>8</c:v>
                </c:pt>
                <c:pt idx="7">
                  <c:v>7</c:v>
                </c:pt>
                <c:pt idx="8">
                  <c:v>2</c:v>
                </c:pt>
                <c:pt idx="9">
                  <c:v>5</c:v>
                </c:pt>
                <c:pt idx="10">
                  <c:v>6</c:v>
                </c:pt>
                <c:pt idx="11">
                  <c:v>3</c:v>
                </c:pt>
                <c:pt idx="12">
                  <c:v>6</c:v>
                </c:pt>
                <c:pt idx="13">
                  <c:v>7</c:v>
                </c:pt>
                <c:pt idx="14">
                  <c:v>13</c:v>
                </c:pt>
                <c:pt idx="15">
                  <c:v>9</c:v>
                </c:pt>
                <c:pt idx="16">
                  <c:v>9</c:v>
                </c:pt>
                <c:pt idx="17">
                  <c:v>16</c:v>
                </c:pt>
              </c:numCache>
            </c:numRef>
          </c:val>
          <c:extLst>
            <c:ext xmlns:c16="http://schemas.microsoft.com/office/drawing/2014/chart" uri="{C3380CC4-5D6E-409C-BE32-E72D297353CC}">
              <c16:uniqueId val="{00000000-D29D-416C-AB7F-98F9FC74B697}"/>
            </c:ext>
          </c:extLst>
        </c:ser>
        <c:dLbls>
          <c:showLegendKey val="0"/>
          <c:showVal val="0"/>
          <c:showCatName val="0"/>
          <c:showSerName val="0"/>
          <c:showPercent val="0"/>
          <c:showBubbleSize val="0"/>
        </c:dLbls>
        <c:gapWidth val="150"/>
        <c:axId val="246430720"/>
        <c:axId val="246448896"/>
      </c:barChart>
      <c:catAx>
        <c:axId val="24643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448896"/>
        <c:crosses val="autoZero"/>
        <c:auto val="1"/>
        <c:lblAlgn val="ctr"/>
        <c:lblOffset val="100"/>
        <c:noMultiLvlLbl val="0"/>
      </c:catAx>
      <c:valAx>
        <c:axId val="24644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43072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ln w="28575" cap="rnd" cmpd="sng" algn="ctr">
              <a:solidFill>
                <a:schemeClr val="dk1">
                  <a:tint val="88500"/>
                  <a:shade val="95000"/>
                  <a:satMod val="105000"/>
                </a:schemeClr>
              </a:solidFill>
              <a:prstDash val="solid"/>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Sheet1!$A$2:$A$14</c:f>
              <c:numCache>
                <c:formatCode>General</c:formatCode>
                <c:ptCount val="13"/>
                <c:pt idx="0">
                  <c:v>1776</c:v>
                </c:pt>
                <c:pt idx="1">
                  <c:v>1777</c:v>
                </c:pt>
                <c:pt idx="2">
                  <c:v>1778</c:v>
                </c:pt>
                <c:pt idx="3">
                  <c:v>1779</c:v>
                </c:pt>
                <c:pt idx="4">
                  <c:v>1780</c:v>
                </c:pt>
                <c:pt idx="5">
                  <c:v>1781</c:v>
                </c:pt>
                <c:pt idx="6">
                  <c:v>1782</c:v>
                </c:pt>
                <c:pt idx="7">
                  <c:v>1783</c:v>
                </c:pt>
                <c:pt idx="8">
                  <c:v>1784</c:v>
                </c:pt>
                <c:pt idx="9">
                  <c:v>1785</c:v>
                </c:pt>
                <c:pt idx="10">
                  <c:v>1786</c:v>
                </c:pt>
                <c:pt idx="11">
                  <c:v>1787</c:v>
                </c:pt>
                <c:pt idx="12">
                  <c:v>1788</c:v>
                </c:pt>
              </c:numCache>
            </c:numRef>
          </c:cat>
          <c:val>
            <c:numRef>
              <c:f>Sheet1!$B$2:$B$14</c:f>
              <c:numCache>
                <c:formatCode>General</c:formatCode>
                <c:ptCount val="13"/>
                <c:pt idx="0">
                  <c:v>4</c:v>
                </c:pt>
                <c:pt idx="1">
                  <c:v>2</c:v>
                </c:pt>
                <c:pt idx="2">
                  <c:v>8</c:v>
                </c:pt>
                <c:pt idx="3">
                  <c:v>5</c:v>
                </c:pt>
                <c:pt idx="4">
                  <c:v>1</c:v>
                </c:pt>
                <c:pt idx="5">
                  <c:v>5</c:v>
                </c:pt>
                <c:pt idx="6">
                  <c:v>6</c:v>
                </c:pt>
                <c:pt idx="7">
                  <c:v>7</c:v>
                </c:pt>
                <c:pt idx="8">
                  <c:v>15</c:v>
                </c:pt>
                <c:pt idx="9">
                  <c:v>23</c:v>
                </c:pt>
                <c:pt idx="10">
                  <c:v>22</c:v>
                </c:pt>
                <c:pt idx="11">
                  <c:v>11</c:v>
                </c:pt>
                <c:pt idx="12">
                  <c:v>19</c:v>
                </c:pt>
              </c:numCache>
            </c:numRef>
          </c:val>
          <c:extLst>
            <c:ext xmlns:c16="http://schemas.microsoft.com/office/drawing/2014/chart" uri="{C3380CC4-5D6E-409C-BE32-E72D297353CC}">
              <c16:uniqueId val="{00000000-9A90-4995-9134-C80DB2D28952}"/>
            </c:ext>
          </c:extLst>
        </c:ser>
        <c:dLbls>
          <c:showLegendKey val="0"/>
          <c:showVal val="0"/>
          <c:showCatName val="0"/>
          <c:showSerName val="0"/>
          <c:showPercent val="0"/>
          <c:showBubbleSize val="0"/>
        </c:dLbls>
        <c:gapWidth val="150"/>
        <c:axId val="247010432"/>
        <c:axId val="247011968"/>
      </c:barChart>
      <c:catAx>
        <c:axId val="247010432"/>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7011968"/>
        <c:crosses val="autoZero"/>
        <c:auto val="1"/>
        <c:lblAlgn val="ctr"/>
        <c:lblOffset val="100"/>
        <c:noMultiLvlLbl val="0"/>
      </c:catAx>
      <c:valAx>
        <c:axId val="2470119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7010432"/>
        <c:crosses val="autoZero"/>
        <c:crossBetween val="between"/>
      </c:valAx>
      <c:spPr>
        <a:solidFill>
          <a:schemeClr val="bg1"/>
        </a:solidFill>
        <a:ln>
          <a:noFill/>
        </a:ln>
        <a:effectLst/>
      </c:spPr>
    </c:plotArea>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253</Pages>
  <Words>83477</Words>
  <Characters>432414</Characters>
  <Application>Microsoft Office Word</Application>
  <DocSecurity>0</DocSecurity>
  <Lines>8007</Lines>
  <Paragraphs>1495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dc:creator>
  <cp:keywords/>
  <dc:description/>
  <cp:lastModifiedBy>Lucy H</cp:lastModifiedBy>
  <cp:revision>2</cp:revision>
  <cp:lastPrinted>2018-09-15T17:04:00Z</cp:lastPrinted>
  <dcterms:created xsi:type="dcterms:W3CDTF">2019-01-25T09:15:00Z</dcterms:created>
  <dcterms:modified xsi:type="dcterms:W3CDTF">2019-01-25T09:15:00Z</dcterms:modified>
</cp:coreProperties>
</file>